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2FBCFA">
      <w:pPr>
        <w:pStyle w:val="3"/>
        <w:keepNext/>
        <w:keepLines/>
        <w:pageBreakBefore w:val="0"/>
        <w:widowControl w:val="0"/>
        <w:numPr>
          <w:ilvl w:val="0"/>
          <w:numId w:val="0"/>
        </w:numPr>
        <w:kinsoku/>
        <w:wordWrap/>
        <w:overflowPunct/>
        <w:topLinePunct w:val="0"/>
        <w:autoSpaceDE/>
        <w:autoSpaceDN/>
        <w:bidi w:val="0"/>
        <w:adjustRightInd/>
        <w:snapToGrid/>
        <w:spacing w:before="0" w:after="0" w:line="600" w:lineRule="exact"/>
        <w:ind w:left="-420" w:leftChars="-200" w:right="0" w:rightChars="0" w:firstLine="320" w:firstLineChars="100"/>
        <w:jc w:val="center"/>
        <w:textAlignment w:val="auto"/>
        <w:outlineLvl w:val="0"/>
        <w:rPr>
          <w:rFonts w:hint="eastAsia" w:ascii="方正小标宋简体" w:hAnsi="方正小标宋简体" w:eastAsia="方正小标宋简体" w:cs="方正小标宋简体"/>
          <w:b w:val="0"/>
          <w:bCs w:val="0"/>
          <w:sz w:val="32"/>
          <w:szCs w:val="32"/>
          <w:lang w:val="en-US" w:eastAsia="zh-CN"/>
        </w:rPr>
      </w:pPr>
      <w:bookmarkStart w:id="0" w:name="_Toc5147"/>
      <w:r>
        <w:rPr>
          <w:rFonts w:hint="eastAsia" w:ascii="方正小标宋简体" w:hAnsi="方正小标宋简体" w:eastAsia="方正小标宋简体" w:cs="方正小标宋简体"/>
          <w:b w:val="0"/>
          <w:bCs w:val="0"/>
          <w:sz w:val="32"/>
          <w:szCs w:val="32"/>
          <w:lang w:val="en-US" w:eastAsia="zh-CN"/>
        </w:rPr>
        <w:t>武汉市市场监督管理局官网2025-2026年度运维服务项目</w:t>
      </w:r>
    </w:p>
    <w:p w14:paraId="69ABB355">
      <w:pPr>
        <w:pStyle w:val="3"/>
        <w:keepNext/>
        <w:keepLines/>
        <w:pageBreakBefore w:val="0"/>
        <w:widowControl w:val="0"/>
        <w:numPr>
          <w:ilvl w:val="0"/>
          <w:numId w:val="0"/>
        </w:numPr>
        <w:kinsoku/>
        <w:wordWrap/>
        <w:overflowPunct/>
        <w:topLinePunct w:val="0"/>
        <w:autoSpaceDE/>
        <w:autoSpaceDN/>
        <w:bidi w:val="0"/>
        <w:adjustRightInd/>
        <w:snapToGrid/>
        <w:spacing w:before="0" w:after="0" w:line="600" w:lineRule="exact"/>
        <w:ind w:left="-420" w:leftChars="-200" w:right="0" w:rightChars="0" w:firstLine="320" w:firstLineChars="100"/>
        <w:jc w:val="center"/>
        <w:textAlignment w:val="auto"/>
        <w:outlineLvl w:val="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lang w:val="en-US" w:eastAsia="zh-CN"/>
        </w:rPr>
        <w:t>采购需</w:t>
      </w:r>
      <w:r>
        <w:rPr>
          <w:rFonts w:hint="eastAsia" w:ascii="方正小标宋简体" w:hAnsi="方正小标宋简体" w:eastAsia="方正小标宋简体" w:cs="方正小标宋简体"/>
          <w:b w:val="0"/>
          <w:bCs w:val="0"/>
          <w:sz w:val="32"/>
          <w:szCs w:val="32"/>
        </w:rPr>
        <w:t>求</w:t>
      </w:r>
      <w:bookmarkEnd w:id="0"/>
    </w:p>
    <w:p w14:paraId="3F79EDC8"/>
    <w:p w14:paraId="2BED2402">
      <w:pPr>
        <w:pStyle w:val="4"/>
        <w:pageBreakBefore w:val="0"/>
        <w:widowControl w:val="0"/>
        <w:numPr>
          <w:ilvl w:val="0"/>
          <w:numId w:val="1"/>
        </w:numPr>
        <w:kinsoku/>
        <w:wordWrap/>
        <w:overflowPunct/>
        <w:topLinePunct w:val="0"/>
        <w:autoSpaceDE/>
        <w:autoSpaceDN/>
        <w:bidi w:val="0"/>
        <w:adjustRightInd/>
        <w:snapToGrid/>
        <w:spacing w:before="0" w:after="0" w:line="400" w:lineRule="exact"/>
        <w:ind w:left="616" w:right="0" w:rightChars="0" w:hanging="616"/>
        <w:jc w:val="left"/>
        <w:textAlignment w:val="auto"/>
        <w:rPr>
          <w:rFonts w:ascii="仿宋" w:hAnsi="仿宋" w:eastAsia="仿宋"/>
          <w:bCs w:val="0"/>
          <w:sz w:val="28"/>
          <w:szCs w:val="28"/>
          <w:lang w:val="zh-CN"/>
        </w:rPr>
      </w:pPr>
      <w:bookmarkStart w:id="1" w:name="_Toc9600"/>
      <w:bookmarkStart w:id="2" w:name="_Toc26761"/>
      <w:bookmarkStart w:id="3" w:name="_Toc338065593"/>
      <w:bookmarkStart w:id="4" w:name="_Toc339378679"/>
      <w:r>
        <w:rPr>
          <w:rFonts w:hint="eastAsia" w:ascii="仿宋" w:hAnsi="仿宋" w:eastAsia="仿宋"/>
          <w:bCs w:val="0"/>
          <w:sz w:val="28"/>
          <w:szCs w:val="28"/>
          <w:lang w:val="zh-CN"/>
        </w:rPr>
        <w:t>项目概况</w:t>
      </w:r>
      <w:bookmarkEnd w:id="1"/>
      <w:bookmarkEnd w:id="2"/>
    </w:p>
    <w:bookmarkEnd w:id="3"/>
    <w:bookmarkEnd w:id="4"/>
    <w:p w14:paraId="051CA83A">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sz w:val="24"/>
          <w:szCs w:val="20"/>
          <w:lang w:val="zh-CN"/>
        </w:rPr>
      </w:pPr>
      <w:bookmarkStart w:id="5" w:name="_Toc339378680"/>
      <w:bookmarkStart w:id="6" w:name="_Toc338065594"/>
      <w:r>
        <w:rPr>
          <w:rFonts w:hint="eastAsia" w:ascii="仿宋" w:hAnsi="仿宋" w:eastAsia="仿宋"/>
          <w:sz w:val="24"/>
          <w:szCs w:val="20"/>
          <w:lang w:val="zh-CN"/>
        </w:rPr>
        <w:t>武汉市市场监督管理局网站（以下简称官网）是武汉市市场监管管理局在互联网上设立的对外宣传的重要窗口，提供政府信息公开、政务服务和互动交流的主平台。近年来，按照国家和湖北省有关政府网站建设管理工作部署和要求，我们持续加强网站日常运维管理，着力提升网站政府信息公开规范化水平，优化网上政务服务体验，畅通政民互动交流渠道，取得了一定成效。做好网站日常运维服务保障是网站建设取得突出成效的关键环节。</w:t>
      </w:r>
    </w:p>
    <w:p w14:paraId="4E57EADE">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ascii="仿宋" w:hAnsi="仿宋" w:eastAsia="仿宋"/>
          <w:sz w:val="24"/>
          <w:szCs w:val="20"/>
          <w:lang w:val="zh-CN"/>
        </w:rPr>
      </w:pPr>
      <w:r>
        <w:rPr>
          <w:rFonts w:hint="eastAsia" w:ascii="仿宋" w:hAnsi="仿宋" w:eastAsia="仿宋"/>
          <w:sz w:val="24"/>
          <w:szCs w:val="20"/>
          <w:lang w:val="zh-CN"/>
        </w:rPr>
        <w:t>官网基于武汉市网站集约化平台建设，在网站日常的运行中，针对政府网站的各项考核要求以及各业务处室的工作需求越来越多，需要第三方技术支持单位通过运维的方式提供功能保障，优化、完善和拓展。</w:t>
      </w:r>
    </w:p>
    <w:p w14:paraId="746100CD">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sz w:val="24"/>
          <w:szCs w:val="20"/>
          <w:lang w:val="zh-CN"/>
        </w:rPr>
      </w:pPr>
      <w:r>
        <w:rPr>
          <w:rFonts w:hint="eastAsia" w:ascii="仿宋" w:hAnsi="仿宋" w:eastAsia="仿宋"/>
          <w:sz w:val="24"/>
          <w:szCs w:val="20"/>
          <w:lang w:val="zh-CN"/>
        </w:rPr>
        <w:t>1.项目名称：武汉市市场监管局官网</w:t>
      </w:r>
      <w:r>
        <w:rPr>
          <w:rFonts w:hint="eastAsia" w:ascii="仿宋" w:hAnsi="仿宋" w:eastAsia="仿宋"/>
          <w:sz w:val="24"/>
          <w:szCs w:val="20"/>
          <w:lang w:val="en-US" w:eastAsia="zh-CN"/>
        </w:rPr>
        <w:t>2025-2026年度</w:t>
      </w:r>
      <w:r>
        <w:rPr>
          <w:rFonts w:hint="eastAsia" w:ascii="仿宋" w:hAnsi="仿宋" w:eastAsia="仿宋"/>
          <w:sz w:val="24"/>
          <w:szCs w:val="20"/>
          <w:lang w:val="zh-CN"/>
        </w:rPr>
        <w:t>运维服务项目。</w:t>
      </w:r>
    </w:p>
    <w:p w14:paraId="2EB6C887">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sz w:val="24"/>
          <w:szCs w:val="20"/>
          <w:lang w:val="zh-CN"/>
        </w:rPr>
      </w:pPr>
      <w:r>
        <w:rPr>
          <w:rFonts w:hint="eastAsia" w:ascii="仿宋" w:hAnsi="仿宋" w:eastAsia="仿宋"/>
          <w:sz w:val="24"/>
          <w:szCs w:val="20"/>
          <w:lang w:val="zh-CN"/>
        </w:rPr>
        <w:t>2.预算金额及最高限价：7万元。</w:t>
      </w:r>
    </w:p>
    <w:p w14:paraId="35C72086">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ascii="仿宋" w:hAnsi="仿宋" w:eastAsia="仿宋"/>
          <w:sz w:val="24"/>
          <w:szCs w:val="20"/>
          <w:lang w:val="zh-CN"/>
        </w:rPr>
      </w:pPr>
      <w:r>
        <w:rPr>
          <w:rFonts w:hint="eastAsia" w:ascii="仿宋" w:hAnsi="仿宋" w:eastAsia="仿宋"/>
          <w:sz w:val="24"/>
          <w:szCs w:val="20"/>
          <w:lang w:val="zh-CN"/>
        </w:rPr>
        <w:t>3.采购项目目标：按照武汉市政府网站及政务新媒体相关绩效评估指标要求、基于武汉市政府网站集约化平对武汉市市场监督管理局网站门户网站提升综合服务能力。</w:t>
      </w:r>
    </w:p>
    <w:bookmarkEnd w:id="5"/>
    <w:bookmarkEnd w:id="6"/>
    <w:p w14:paraId="591BF404">
      <w:pPr>
        <w:pStyle w:val="4"/>
        <w:pageBreakBefore w:val="0"/>
        <w:widowControl w:val="0"/>
        <w:numPr>
          <w:ilvl w:val="0"/>
          <w:numId w:val="1"/>
        </w:numPr>
        <w:kinsoku/>
        <w:wordWrap/>
        <w:overflowPunct/>
        <w:topLinePunct w:val="0"/>
        <w:autoSpaceDE/>
        <w:autoSpaceDN/>
        <w:bidi w:val="0"/>
        <w:adjustRightInd/>
        <w:snapToGrid/>
        <w:spacing w:before="0" w:after="0" w:line="400" w:lineRule="exact"/>
        <w:ind w:left="616" w:right="0" w:rightChars="0" w:hanging="616"/>
        <w:jc w:val="left"/>
        <w:textAlignment w:val="auto"/>
        <w:rPr>
          <w:rFonts w:ascii="仿宋" w:hAnsi="仿宋" w:eastAsia="仿宋"/>
          <w:bCs w:val="0"/>
          <w:sz w:val="28"/>
          <w:szCs w:val="28"/>
          <w:lang w:val="zh-CN"/>
        </w:rPr>
      </w:pPr>
      <w:bookmarkStart w:id="7" w:name="_Toc494561955"/>
      <w:bookmarkStart w:id="8" w:name="_Toc15956"/>
      <w:bookmarkStart w:id="9" w:name="_Toc4252"/>
      <w:r>
        <w:rPr>
          <w:rFonts w:hint="eastAsia" w:ascii="仿宋" w:hAnsi="仿宋" w:eastAsia="仿宋"/>
          <w:bCs w:val="0"/>
          <w:sz w:val="28"/>
          <w:szCs w:val="28"/>
          <w:lang w:val="zh-CN"/>
        </w:rPr>
        <w:t>服务要求</w:t>
      </w:r>
      <w:bookmarkEnd w:id="7"/>
      <w:bookmarkEnd w:id="8"/>
      <w:bookmarkEnd w:id="9"/>
    </w:p>
    <w:p w14:paraId="3AA071DE">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rPr>
      </w:pPr>
      <w:bookmarkStart w:id="10" w:name="_Toc8703"/>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一</w:t>
      </w:r>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rPr>
        <w:t>页面及功能优化运维</w:t>
      </w:r>
      <w:bookmarkEnd w:id="10"/>
    </w:p>
    <w:p w14:paraId="12C5BC26">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lang w:eastAsia="zh-CN"/>
        </w:rPr>
      </w:pPr>
      <w:r>
        <w:rPr>
          <w:rFonts w:hint="eastAsia" w:ascii="仿宋" w:hAnsi="仿宋" w:eastAsia="仿宋" w:cs="宋体"/>
          <w:b w:val="0"/>
          <w:bCs/>
          <w:color w:val="000000"/>
          <w:sz w:val="24"/>
          <w:szCs w:val="24"/>
        </w:rPr>
        <w:t>(1)页面优化设计，包括网站首页布局根据新增模块进行优化设计；主要栏目页面布局优化及调整设计</w:t>
      </w:r>
      <w:r>
        <w:rPr>
          <w:rFonts w:hint="eastAsia" w:ascii="仿宋" w:hAnsi="仿宋" w:eastAsia="仿宋" w:cs="宋体"/>
          <w:b w:val="0"/>
          <w:bCs/>
          <w:color w:val="000000"/>
          <w:sz w:val="24"/>
          <w:szCs w:val="24"/>
          <w:lang w:eastAsia="zh-CN"/>
        </w:rPr>
        <w:t>。</w:t>
      </w:r>
    </w:p>
    <w:p w14:paraId="132BC80B">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lang w:eastAsia="zh-CN"/>
        </w:rPr>
      </w:pPr>
      <w:r>
        <w:rPr>
          <w:rFonts w:hint="eastAsia" w:ascii="仿宋" w:hAnsi="仿宋" w:eastAsia="仿宋" w:cs="宋体"/>
          <w:b w:val="0"/>
          <w:bCs/>
          <w:color w:val="000000"/>
          <w:sz w:val="24"/>
          <w:szCs w:val="24"/>
        </w:rPr>
        <w:t>(2)图标设计：各类图标、横幅、重大节假日首页渲染设计</w:t>
      </w:r>
      <w:r>
        <w:rPr>
          <w:rFonts w:hint="eastAsia" w:ascii="仿宋" w:hAnsi="仿宋" w:eastAsia="仿宋" w:cs="宋体"/>
          <w:b w:val="0"/>
          <w:bCs/>
          <w:color w:val="000000"/>
          <w:sz w:val="24"/>
          <w:szCs w:val="24"/>
          <w:lang w:eastAsia="zh-CN"/>
        </w:rPr>
        <w:t>。</w:t>
      </w:r>
    </w:p>
    <w:p w14:paraId="42CD420C">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(3)栏目架构调整：按需对网站各级栏目架构进行调整，包括栏目的新增、修改、删除、合并等操作。</w:t>
      </w:r>
    </w:p>
    <w:p w14:paraId="14B5DE3A">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(4)页面模板调整：按需对网站所有栏目页面和模板根据需要进行优化调整、修改。</w:t>
      </w:r>
    </w:p>
    <w:p w14:paraId="476AD1BB">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lang w:eastAsia="zh-CN"/>
        </w:rPr>
      </w:pPr>
      <w:r>
        <w:rPr>
          <w:rFonts w:hint="eastAsia" w:ascii="仿宋" w:hAnsi="仿宋" w:eastAsia="仿宋" w:cs="宋体"/>
          <w:b w:val="0"/>
          <w:bCs/>
          <w:color w:val="000000"/>
          <w:sz w:val="24"/>
          <w:szCs w:val="24"/>
        </w:rPr>
        <w:t>(5)根据考核要求对网站信息公开、互动回应、站内搜索功能进行优化。其中搜索后台新增功能包括词库管理（包括百姓体、同义词、错别字、敏感词）；搜索场景应用管理（包括人物名片、宣传海报、机构信息、主题应用、专题应用、地图应用，内容应用及附件应用等展示场景管理）；搜索数据统计（包括热点词汇、页面搜索量、页面访问量、历史搜索等）</w:t>
      </w:r>
      <w:r>
        <w:rPr>
          <w:rFonts w:hint="eastAsia" w:ascii="仿宋" w:hAnsi="仿宋" w:eastAsia="仿宋" w:cs="宋体"/>
          <w:b w:val="0"/>
          <w:bCs/>
          <w:color w:val="000000"/>
          <w:sz w:val="24"/>
          <w:szCs w:val="24"/>
          <w:lang w:eastAsia="zh-CN"/>
        </w:rPr>
        <w:t>。</w:t>
      </w:r>
    </w:p>
    <w:p w14:paraId="6E96DAFC">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(6)后台用户及权限调整。</w:t>
      </w:r>
      <w:bookmarkStart w:id="20" w:name="_GoBack"/>
      <w:bookmarkEnd w:id="20"/>
    </w:p>
    <w:p w14:paraId="6F061E3B">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w:t>
      </w:r>
      <w:r>
        <w:rPr>
          <w:rFonts w:hint="eastAsia" w:ascii="仿宋" w:hAnsi="仿宋" w:eastAsia="仿宋" w:cs="宋体"/>
          <w:b w:val="0"/>
          <w:bCs/>
          <w:color w:val="000000"/>
          <w:sz w:val="24"/>
          <w:szCs w:val="24"/>
          <w:lang w:val="en-US" w:eastAsia="zh-CN"/>
        </w:rPr>
        <w:t>7</w:t>
      </w:r>
      <w:r>
        <w:rPr>
          <w:rFonts w:hint="eastAsia" w:ascii="仿宋" w:hAnsi="仿宋" w:eastAsia="仿宋" w:cs="宋体"/>
          <w:b w:val="0"/>
          <w:bCs/>
          <w:color w:val="000000"/>
          <w:sz w:val="24"/>
          <w:szCs w:val="24"/>
        </w:rPr>
        <w:t>)</w:t>
      </w:r>
      <w:r>
        <w:rPr>
          <w:rFonts w:hint="eastAsia" w:ascii="仿宋" w:hAnsi="仿宋" w:eastAsia="仿宋" w:cs="宋体"/>
          <w:b w:val="0"/>
          <w:bCs/>
          <w:color w:val="000000"/>
          <w:sz w:val="24"/>
          <w:szCs w:val="24"/>
          <w:lang w:val="en-US" w:eastAsia="zh-CN"/>
        </w:rPr>
        <w:t>网站风格改版</w:t>
      </w:r>
      <w:r>
        <w:rPr>
          <w:rFonts w:hint="eastAsia" w:ascii="仿宋" w:hAnsi="仿宋" w:eastAsia="仿宋" w:cs="宋体"/>
          <w:b w:val="0"/>
          <w:bCs/>
          <w:color w:val="000000"/>
          <w:sz w:val="24"/>
          <w:szCs w:val="24"/>
        </w:rPr>
        <w:t>。</w:t>
      </w:r>
    </w:p>
    <w:p w14:paraId="572C6C89">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1" w:name="_Toc27900"/>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二</w:t>
      </w:r>
      <w:r>
        <w:rPr>
          <w:rFonts w:hint="eastAsia" w:ascii="仿宋" w:hAnsi="仿宋" w:eastAsia="仿宋" w:cs="宋体"/>
          <w:b/>
          <w:bCs w:val="0"/>
          <w:color w:val="000000"/>
          <w:sz w:val="24"/>
          <w:szCs w:val="24"/>
          <w:lang w:eastAsia="zh-CN"/>
        </w:rPr>
        <w:t>）专题专栏开发</w:t>
      </w:r>
      <w:bookmarkEnd w:id="11"/>
    </w:p>
    <w:p w14:paraId="46D1C26C">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根据每年政务公开要点、网站绩效考核和政务公开考核评估需要，进行新的专题专栏的开发及实施工作，包括栏目规划，内容梳理、页面设计，模板制作，上线等工作。</w:t>
      </w:r>
    </w:p>
    <w:p w14:paraId="473866B9">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2" w:name="_Toc26806"/>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三</w:t>
      </w:r>
      <w:r>
        <w:rPr>
          <w:rFonts w:hint="eastAsia" w:ascii="仿宋" w:hAnsi="仿宋" w:eastAsia="仿宋" w:cs="宋体"/>
          <w:b/>
          <w:bCs w:val="0"/>
          <w:color w:val="000000"/>
          <w:sz w:val="24"/>
          <w:szCs w:val="24"/>
          <w:lang w:eastAsia="zh-CN"/>
        </w:rPr>
        <w:t>）数据清理</w:t>
      </w:r>
      <w:bookmarkEnd w:id="12"/>
    </w:p>
    <w:p w14:paraId="254CCC51">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(1)按网站绩效考核指标要求清理网站所有栏目重复发布的数据：</w:t>
      </w:r>
    </w:p>
    <w:p w14:paraId="22FC2E5B">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①开发数据重复核对系统对全站的数据进行查重分析，导出分析报告。</w:t>
      </w:r>
    </w:p>
    <w:p w14:paraId="790515AA">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②人工核对分析报告，手动清理重复的数据；将重复的文档进行删除，源文档通过链接引用的方式引用到对应栏目，确保网站显示数据正常。</w:t>
      </w:r>
    </w:p>
    <w:p w14:paraId="0FBB3A5C">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③每季度进行查重分析和处理，确保考核时无重复数据。</w:t>
      </w:r>
    </w:p>
    <w:p w14:paraId="67513E40">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(2)定期栏目清理及数据归档：</w:t>
      </w:r>
    </w:p>
    <w:p w14:paraId="17E49975">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①每季度对网站过期栏目(信息)进行备份或归档处理。</w:t>
      </w:r>
    </w:p>
    <w:p w14:paraId="2D1376A3">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②每季度清理站点和各栏目回收站无用数据。</w:t>
      </w:r>
    </w:p>
    <w:p w14:paraId="2B3B07B6">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3" w:name="_Toc25446"/>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四</w:t>
      </w:r>
      <w:r>
        <w:rPr>
          <w:rFonts w:hint="eastAsia" w:ascii="仿宋" w:hAnsi="仿宋" w:eastAsia="仿宋" w:cs="宋体"/>
          <w:b/>
          <w:bCs w:val="0"/>
          <w:color w:val="000000"/>
          <w:sz w:val="24"/>
          <w:szCs w:val="24"/>
          <w:lang w:eastAsia="zh-CN"/>
        </w:rPr>
        <w:t>）数据统计</w:t>
      </w:r>
      <w:bookmarkEnd w:id="13"/>
    </w:p>
    <w:p w14:paraId="67FC3306">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lang w:eastAsia="zh-CN"/>
        </w:rPr>
      </w:pPr>
      <w:r>
        <w:rPr>
          <w:rFonts w:hint="eastAsia" w:ascii="仿宋" w:hAnsi="仿宋" w:eastAsia="仿宋" w:cs="宋体"/>
          <w:b w:val="0"/>
          <w:bCs/>
          <w:color w:val="000000"/>
          <w:sz w:val="24"/>
          <w:szCs w:val="24"/>
        </w:rPr>
        <w:t>(1)每日检查依申请公开信件回复情况对需及时处理的信件进行提醒</w:t>
      </w:r>
      <w:r>
        <w:rPr>
          <w:rFonts w:hint="eastAsia" w:ascii="仿宋" w:hAnsi="仿宋" w:eastAsia="仿宋" w:cs="宋体"/>
          <w:b w:val="0"/>
          <w:bCs/>
          <w:color w:val="000000"/>
          <w:sz w:val="24"/>
          <w:szCs w:val="24"/>
          <w:lang w:eastAsia="zh-CN"/>
        </w:rPr>
        <w:t>。</w:t>
      </w:r>
    </w:p>
    <w:p w14:paraId="21F1E610">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(2)及时汇总在线访谈、意见征集、网上调查等互动栏目网民来信和意见建议，形成报告。</w:t>
      </w:r>
    </w:p>
    <w:p w14:paraId="6E30CE32">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(3)每个季度检查网站每个栏目的更新情况，对未按考核要求更新的栏目进行统计并提醒。</w:t>
      </w:r>
    </w:p>
    <w:p w14:paraId="10C8FE35">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(4)每季度对各栏目、处室发稿量进行统计，形成统计报表。</w:t>
      </w:r>
    </w:p>
    <w:p w14:paraId="582E81F3">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4" w:name="_Toc24041"/>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五</w:t>
      </w:r>
      <w:r>
        <w:rPr>
          <w:rFonts w:hint="eastAsia" w:ascii="仿宋" w:hAnsi="仿宋" w:eastAsia="仿宋" w:cs="宋体"/>
          <w:b/>
          <w:bCs w:val="0"/>
          <w:color w:val="000000"/>
          <w:sz w:val="24"/>
          <w:szCs w:val="24"/>
          <w:lang w:eastAsia="zh-CN"/>
        </w:rPr>
        <w:t>）网站监测及处理</w:t>
      </w:r>
      <w:bookmarkEnd w:id="14"/>
    </w:p>
    <w:p w14:paraId="2E1EB9E4">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(1)利用监测平台，每日对网站更新情况，错链断链，错别字，敏感词进行日常监测和结果查看，分析问题及时整改。</w:t>
      </w:r>
    </w:p>
    <w:p w14:paraId="74B449FF">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(2)对网站运行过程中遇到的问题进行及时处理和详细的记录备案（包括问题的情况、问题发生的时间、处理的结果、处理的时间、处理人员)。并把所记录的问题汇总到月度运维报告和改进建议定期提交给相关负责人。对于特别紧急的问题或重大事件的问题，应即时电话通知相关负责人，并做好系统紧急的恢复工作。</w:t>
      </w:r>
    </w:p>
    <w:p w14:paraId="3123E49F">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(3)提供运维工作月报。</w:t>
      </w:r>
    </w:p>
    <w:p w14:paraId="121B338D">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5" w:name="_Toc21019"/>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六</w:t>
      </w:r>
      <w:r>
        <w:rPr>
          <w:rFonts w:hint="eastAsia" w:ascii="仿宋" w:hAnsi="仿宋" w:eastAsia="仿宋" w:cs="宋体"/>
          <w:b/>
          <w:bCs w:val="0"/>
          <w:color w:val="000000"/>
          <w:sz w:val="24"/>
          <w:szCs w:val="24"/>
          <w:lang w:eastAsia="zh-CN"/>
        </w:rPr>
        <w:t>）应急保障</w:t>
      </w:r>
      <w:bookmarkEnd w:id="15"/>
    </w:p>
    <w:p w14:paraId="50A0ABE5">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重大事件或期间是指重大节假日及重要事件或特殊演示、演练阶段，重大活动报道期间，提供技术人员进行应急保障，配合用户完成相应保障及预演措施。</w:t>
      </w:r>
    </w:p>
    <w:p w14:paraId="6DB5FBFF">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投标人提供针对项目特点编制的应急保障方案，包括但不限于：</w:t>
      </w:r>
    </w:p>
    <w:p w14:paraId="6B19080D">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1、网络安全应急保障方案；</w:t>
      </w:r>
    </w:p>
    <w:p w14:paraId="11D8BCB3">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2、应用系统安全应急保障方案；</w:t>
      </w:r>
    </w:p>
    <w:p w14:paraId="6656695D">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3、网站内容安全事件处理预案。</w:t>
      </w:r>
    </w:p>
    <w:p w14:paraId="3F737FC3">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6" w:name="_Toc8199"/>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七</w:t>
      </w:r>
      <w:r>
        <w:rPr>
          <w:rFonts w:hint="eastAsia" w:ascii="仿宋" w:hAnsi="仿宋" w:eastAsia="仿宋" w:cs="宋体"/>
          <w:b/>
          <w:bCs w:val="0"/>
          <w:color w:val="000000"/>
          <w:sz w:val="24"/>
          <w:szCs w:val="24"/>
          <w:lang w:eastAsia="zh-CN"/>
        </w:rPr>
        <w:t>）人员需求</w:t>
      </w:r>
      <w:bookmarkEnd w:id="16"/>
    </w:p>
    <w:p w14:paraId="433AB46C">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(1)提供1名技术工程师，提供5*8小时的网站日常运维工作，该人员须具备武汉市集约化平台的配置和管理及网站各板块技术运维的能力。</w:t>
      </w:r>
    </w:p>
    <w:p w14:paraId="5B83029F">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(2)提供后台技术支撑人员2名，进行7*24小时技术支持服务，保障网站功能安全稳定运行；提供在线沟通、电话、远程桌面等维护方式解决问题。一般问题4时内解决的问题，重大问题8小时内解决。若需技术人员到场处理的，在2小时内到达现场处理。</w:t>
      </w:r>
    </w:p>
    <w:p w14:paraId="56EC7646">
      <w:pPr>
        <w:keepNext w:val="0"/>
        <w:keepLines w:val="0"/>
        <w:pageBreakBefore w:val="0"/>
        <w:widowControl w:val="0"/>
        <w:kinsoku/>
        <w:wordWrap/>
        <w:overflowPunct/>
        <w:topLinePunct w:val="0"/>
        <w:autoSpaceDE/>
        <w:autoSpaceDN/>
        <w:bidi w:val="0"/>
        <w:adjustRightInd/>
        <w:snapToGrid/>
        <w:spacing w:line="400" w:lineRule="exact"/>
        <w:ind w:right="0" w:rightChars="0" w:firstLine="477" w:firstLineChars="198"/>
        <w:textAlignment w:val="auto"/>
        <w:outlineLvl w:val="1"/>
        <w:rPr>
          <w:rFonts w:hint="eastAsia" w:ascii="仿宋" w:hAnsi="仿宋" w:eastAsia="仿宋" w:cs="宋体"/>
          <w:b/>
          <w:bCs w:val="0"/>
          <w:color w:val="000000"/>
          <w:sz w:val="24"/>
          <w:szCs w:val="24"/>
          <w:lang w:eastAsia="zh-CN"/>
        </w:rPr>
      </w:pPr>
      <w:bookmarkStart w:id="17" w:name="_Toc30123"/>
      <w:r>
        <w:rPr>
          <w:rFonts w:hint="eastAsia" w:ascii="仿宋" w:hAnsi="仿宋" w:eastAsia="仿宋" w:cs="宋体"/>
          <w:b/>
          <w:bCs w:val="0"/>
          <w:color w:val="000000"/>
          <w:sz w:val="24"/>
          <w:szCs w:val="24"/>
          <w:lang w:eastAsia="zh-CN"/>
        </w:rPr>
        <w:t>（</w:t>
      </w:r>
      <w:r>
        <w:rPr>
          <w:rFonts w:hint="eastAsia" w:ascii="仿宋" w:hAnsi="仿宋" w:eastAsia="仿宋" w:cs="宋体"/>
          <w:b/>
          <w:bCs w:val="0"/>
          <w:color w:val="000000"/>
          <w:sz w:val="24"/>
          <w:szCs w:val="24"/>
          <w:lang w:val="en-US" w:eastAsia="zh-CN"/>
        </w:rPr>
        <w:t>八</w:t>
      </w:r>
      <w:r>
        <w:rPr>
          <w:rFonts w:hint="eastAsia" w:ascii="仿宋" w:hAnsi="仿宋" w:eastAsia="仿宋" w:cs="宋体"/>
          <w:b/>
          <w:bCs w:val="0"/>
          <w:color w:val="000000"/>
          <w:sz w:val="24"/>
          <w:szCs w:val="24"/>
          <w:lang w:eastAsia="zh-CN"/>
        </w:rPr>
        <w:t>）其他需求</w:t>
      </w:r>
      <w:bookmarkEnd w:id="17"/>
    </w:p>
    <w:p w14:paraId="3114EF05">
      <w:pPr>
        <w:pageBreakBefore w:val="0"/>
        <w:widowControl w:val="0"/>
        <w:kinsoku/>
        <w:wordWrap/>
        <w:overflowPunct/>
        <w:topLinePunct w:val="0"/>
        <w:autoSpaceDE/>
        <w:autoSpaceDN/>
        <w:bidi w:val="0"/>
        <w:adjustRightInd/>
        <w:snapToGrid/>
        <w:spacing w:line="400" w:lineRule="exact"/>
        <w:ind w:right="0" w:rightChars="0" w:firstLine="475" w:firstLineChars="198"/>
        <w:textAlignment w:val="auto"/>
        <w:rPr>
          <w:rFonts w:hint="eastAsia" w:ascii="仿宋" w:hAnsi="仿宋" w:eastAsia="仿宋" w:cs="宋体"/>
          <w:b w:val="0"/>
          <w:bCs/>
          <w:color w:val="000000"/>
          <w:sz w:val="24"/>
          <w:szCs w:val="24"/>
        </w:rPr>
      </w:pPr>
      <w:r>
        <w:rPr>
          <w:rFonts w:hint="eastAsia" w:ascii="仿宋" w:hAnsi="仿宋" w:eastAsia="仿宋" w:cs="宋体"/>
          <w:b w:val="0"/>
          <w:bCs/>
          <w:color w:val="000000"/>
          <w:sz w:val="24"/>
          <w:szCs w:val="24"/>
        </w:rPr>
        <w:t>投标人具有履行合同所必需的专业运维技术团队，项目技术总负责人需具有</w:t>
      </w:r>
      <w:r>
        <w:rPr>
          <w:rFonts w:hint="eastAsia" w:ascii="仿宋" w:hAnsi="仿宋" w:eastAsia="仿宋" w:cs="宋体"/>
          <w:bCs/>
          <w:color w:val="000000"/>
          <w:sz w:val="24"/>
          <w:szCs w:val="24"/>
          <w:lang w:val="zh-CN"/>
        </w:rPr>
        <w:t>中级网络工程师</w:t>
      </w:r>
      <w:r>
        <w:rPr>
          <w:rFonts w:hint="eastAsia" w:ascii="仿宋" w:hAnsi="仿宋" w:eastAsia="仿宋" w:cs="宋体"/>
          <w:b w:val="0"/>
          <w:bCs/>
          <w:color w:val="000000"/>
          <w:sz w:val="24"/>
          <w:szCs w:val="24"/>
        </w:rPr>
        <w:t>证书(投标人需提供证书复印件并加盖投标人公章证明）。</w:t>
      </w:r>
    </w:p>
    <w:p w14:paraId="4EA7CB56">
      <w:pPr>
        <w:pStyle w:val="4"/>
        <w:pageBreakBefore w:val="0"/>
        <w:widowControl w:val="0"/>
        <w:numPr>
          <w:ilvl w:val="0"/>
          <w:numId w:val="1"/>
        </w:numPr>
        <w:kinsoku/>
        <w:wordWrap/>
        <w:overflowPunct/>
        <w:topLinePunct w:val="0"/>
        <w:autoSpaceDE/>
        <w:autoSpaceDN/>
        <w:bidi w:val="0"/>
        <w:adjustRightInd/>
        <w:snapToGrid/>
        <w:spacing w:before="0" w:after="0" w:line="400" w:lineRule="exact"/>
        <w:ind w:left="616" w:right="0" w:rightChars="0" w:hanging="616"/>
        <w:jc w:val="left"/>
        <w:textAlignment w:val="auto"/>
        <w:rPr>
          <w:rFonts w:ascii="仿宋" w:hAnsi="仿宋" w:eastAsia="仿宋"/>
          <w:bCs w:val="0"/>
          <w:sz w:val="28"/>
          <w:szCs w:val="28"/>
          <w:lang w:val="zh-CN"/>
        </w:rPr>
      </w:pPr>
      <w:bookmarkStart w:id="18" w:name="_Toc14778"/>
      <w:bookmarkStart w:id="19" w:name="_Toc16979"/>
      <w:r>
        <w:rPr>
          <w:rFonts w:hint="eastAsia" w:ascii="仿宋" w:hAnsi="仿宋" w:eastAsia="仿宋"/>
          <w:bCs w:val="0"/>
          <w:sz w:val="28"/>
          <w:szCs w:val="28"/>
          <w:lang w:val="zh-CN"/>
        </w:rPr>
        <w:t>商务要求</w:t>
      </w:r>
      <w:bookmarkEnd w:id="18"/>
      <w:bookmarkEnd w:id="19"/>
    </w:p>
    <w:p w14:paraId="0C0D486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rPr>
      </w:pPr>
      <w:r>
        <w:rPr>
          <w:rFonts w:hint="eastAsia" w:ascii="仿宋" w:hAnsi="仿宋" w:eastAsia="仿宋" w:cs="仿宋"/>
          <w:sz w:val="24"/>
          <w:szCs w:val="24"/>
        </w:rPr>
        <w:t>（一）合同履行期限：自合同签订之日起一年。</w:t>
      </w:r>
    </w:p>
    <w:p w14:paraId="3E9A16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lang w:val="zh-CN" w:eastAsia="zh-Hans"/>
        </w:rPr>
      </w:pPr>
      <w:r>
        <w:rPr>
          <w:rFonts w:hint="eastAsia" w:ascii="仿宋" w:hAnsi="仿宋" w:eastAsia="仿宋" w:cs="仿宋"/>
          <w:sz w:val="24"/>
          <w:szCs w:val="24"/>
        </w:rPr>
        <w:t>（二）报价方式及要求：</w:t>
      </w:r>
      <w:r>
        <w:rPr>
          <w:rFonts w:hint="eastAsia" w:ascii="仿宋" w:hAnsi="仿宋" w:eastAsia="仿宋" w:cs="仿宋"/>
          <w:sz w:val="24"/>
          <w:szCs w:val="24"/>
          <w:lang w:eastAsia="zh-Hans"/>
        </w:rPr>
        <w:t>人民币报价。投标人的报价应包含为完成本</w:t>
      </w:r>
      <w:r>
        <w:rPr>
          <w:rFonts w:hint="eastAsia" w:ascii="仿宋" w:hAnsi="仿宋" w:eastAsia="仿宋" w:cs="仿宋"/>
          <w:sz w:val="24"/>
          <w:szCs w:val="24"/>
          <w:lang w:eastAsia="zh-CN"/>
        </w:rPr>
        <w:t>需求文件</w:t>
      </w:r>
      <w:r>
        <w:rPr>
          <w:rFonts w:hint="eastAsia" w:ascii="仿宋" w:hAnsi="仿宋" w:eastAsia="仿宋" w:cs="仿宋"/>
          <w:sz w:val="24"/>
          <w:szCs w:val="24"/>
          <w:lang w:eastAsia="zh-Hans"/>
        </w:rPr>
        <w:t>提出的服务等全部相关工作所有可能发生的费用。对在合同实施过程中可能发生的其他费用，采购人概不负责。对本文件未列明，而投标人认为必需的费用也需列入投标总报价。在合同实施时，采购人将不予支付中标人没有列入的项目费用，并认为此项目的费用已包含在投标总报价中</w:t>
      </w:r>
      <w:r>
        <w:rPr>
          <w:rFonts w:hint="eastAsia" w:ascii="仿宋" w:hAnsi="仿宋" w:eastAsia="仿宋" w:cs="仿宋"/>
          <w:sz w:val="24"/>
          <w:szCs w:val="24"/>
        </w:rPr>
        <w:t>。</w:t>
      </w:r>
      <w:r>
        <w:rPr>
          <w:rFonts w:hint="eastAsia" w:ascii="仿宋" w:hAnsi="仿宋" w:eastAsia="仿宋" w:cs="仿宋"/>
          <w:sz w:val="24"/>
          <w:szCs w:val="24"/>
          <w:lang w:eastAsia="zh-Hans"/>
        </w:rPr>
        <w:t>投标人的投标报价不得超过最高限价，否则按照无效投标处理。</w:t>
      </w:r>
    </w:p>
    <w:p w14:paraId="2D1B53C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三）</w:t>
      </w:r>
      <w:r>
        <w:rPr>
          <w:rFonts w:hint="eastAsia" w:ascii="仿宋" w:hAnsi="仿宋" w:eastAsia="仿宋" w:cs="仿宋"/>
          <w:sz w:val="24"/>
          <w:szCs w:val="24"/>
          <w:lang w:val="zh-CN"/>
        </w:rPr>
        <w:t>付款</w:t>
      </w:r>
      <w:r>
        <w:rPr>
          <w:rFonts w:hint="eastAsia" w:ascii="仿宋" w:hAnsi="仿宋" w:eastAsia="仿宋" w:cs="仿宋"/>
          <w:sz w:val="24"/>
          <w:szCs w:val="24"/>
        </w:rPr>
        <w:t>方式</w:t>
      </w:r>
    </w:p>
    <w:p w14:paraId="25A305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lang w:val="zh-CN"/>
        </w:rPr>
      </w:pPr>
      <w:r>
        <w:rPr>
          <w:rFonts w:hint="eastAsia" w:ascii="仿宋" w:hAnsi="仿宋" w:eastAsia="仿宋" w:cs="仿宋"/>
          <w:sz w:val="24"/>
          <w:szCs w:val="24"/>
          <w:lang w:val="zh-CN"/>
        </w:rPr>
        <w:t>合同签订后，甲方自收到乙方出具的首付款发票起10日内向乙方支付合同总金额的40%；服务期满后验收合格后，甲方自收到乙方出具的尾付款发票起10日内向乙方支付合同总金额的60%。</w:t>
      </w:r>
    </w:p>
    <w:p w14:paraId="1C71D4D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lang w:val="en-US" w:eastAsia="zh-CN"/>
        </w:rPr>
        <w:t>四</w:t>
      </w:r>
      <w:r>
        <w:rPr>
          <w:rFonts w:hint="eastAsia" w:ascii="仿宋" w:hAnsi="仿宋" w:eastAsia="仿宋" w:cs="仿宋"/>
          <w:sz w:val="24"/>
          <w:szCs w:val="24"/>
        </w:rPr>
        <w:t>）</w:t>
      </w:r>
      <w:r>
        <w:rPr>
          <w:rFonts w:hint="eastAsia" w:ascii="仿宋" w:hAnsi="仿宋" w:eastAsia="仿宋" w:cs="仿宋"/>
          <w:sz w:val="24"/>
          <w:szCs w:val="24"/>
          <w:lang w:val="zh-CN"/>
        </w:rPr>
        <w:t>服务质量要求及验收</w:t>
      </w:r>
    </w:p>
    <w:p w14:paraId="5E85E98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rPr>
      </w:pPr>
      <w:r>
        <w:rPr>
          <w:rFonts w:hint="eastAsia" w:ascii="仿宋" w:hAnsi="仿宋" w:eastAsia="仿宋" w:cs="仿宋"/>
          <w:sz w:val="24"/>
          <w:szCs w:val="24"/>
        </w:rPr>
        <w:t>1.投标人为甲方提供的服务质量应符合有关工作要求。</w:t>
      </w:r>
    </w:p>
    <w:p w14:paraId="487D4B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rPr>
      </w:pPr>
      <w:r>
        <w:rPr>
          <w:rFonts w:hint="eastAsia" w:ascii="仿宋" w:hAnsi="仿宋" w:eastAsia="仿宋" w:cs="仿宋"/>
          <w:sz w:val="24"/>
          <w:szCs w:val="24"/>
        </w:rPr>
        <w:t>2.投标人应向甲方提供24小时电话服务支持，及时回复网站相关知识咨询。</w:t>
      </w:r>
    </w:p>
    <w:p w14:paraId="04D2FD1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ascii="仿宋" w:hAnsi="仿宋" w:eastAsia="仿宋" w:cs="仿宋"/>
          <w:sz w:val="24"/>
          <w:szCs w:val="24"/>
        </w:rPr>
      </w:pPr>
      <w:r>
        <w:rPr>
          <w:rFonts w:hint="eastAsia" w:ascii="仿宋" w:hAnsi="仿宋" w:eastAsia="仿宋" w:cs="仿宋"/>
          <w:sz w:val="24"/>
          <w:szCs w:val="24"/>
        </w:rPr>
        <w:t>3.投标人负责提供包括相应工作记录、统计报表、运维月报、技术咨询在内的服务。</w:t>
      </w:r>
    </w:p>
    <w:p w14:paraId="58E938E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4.项目服务工作完成后，由甲方安排时间对本项目组织验收，乙方完成所有运维服务工作并符合有关要求，视为验收合格;运维服务工作未完成或未达到有关要求，视为验收不合格。</w:t>
      </w:r>
    </w:p>
    <w:p w14:paraId="47F16F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（五）其它要求</w:t>
      </w:r>
    </w:p>
    <w:p w14:paraId="174D5CB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1.投标人针对采购文件运维服务要求，提供对项目的运维服务总体实施方案。包括但不限于以下内容：</w:t>
      </w:r>
    </w:p>
    <w:p w14:paraId="048730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（1）运维服务内容；</w:t>
      </w:r>
    </w:p>
    <w:p w14:paraId="6BC8908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（2）运维服务团队及分工安排。</w:t>
      </w:r>
    </w:p>
    <w:p w14:paraId="7D769AF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2.投标人针对采购文件要求和本项目实际，提供服务响应方案，内容包括但不限于：</w:t>
      </w:r>
    </w:p>
    <w:p w14:paraId="1F60E3C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（1）服务响应及时性措施；</w:t>
      </w:r>
    </w:p>
    <w:p w14:paraId="17D52BD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（2）运维团队成员管理方案；</w:t>
      </w:r>
    </w:p>
    <w:p w14:paraId="716795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（3）服务满意度及投诉反馈机制；</w:t>
      </w:r>
    </w:p>
    <w:p w14:paraId="6BA623C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（4）服务响应方式；</w:t>
      </w:r>
    </w:p>
    <w:p w14:paraId="0A92AAE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（5）服务响应流程。</w:t>
      </w:r>
    </w:p>
    <w:p w14:paraId="1B912C3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3.投标人针对采购文件要求和本项目实际，提供质量保证措施，内容包括但不限于：</w:t>
      </w:r>
    </w:p>
    <w:p w14:paraId="0A91B7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（1）控制目标及方法；</w:t>
      </w:r>
    </w:p>
    <w:p w14:paraId="4BA9F3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（2）质量控制措施；</w:t>
      </w:r>
    </w:p>
    <w:p w14:paraId="0866669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（3）针对本项目的资源配置；</w:t>
      </w:r>
    </w:p>
    <w:p w14:paraId="3E6104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（4）质量保障制度规范；</w:t>
      </w:r>
    </w:p>
    <w:p w14:paraId="4FB352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（5）服务实施计划。</w:t>
      </w:r>
    </w:p>
    <w:p w14:paraId="7AB01742"/>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9204E">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1BC6E">
                          <w:pPr>
                            <w:snapToGrid w:val="0"/>
                            <w:jc w:val="center"/>
                            <w:rPr>
                              <w:rFonts w:hint="eastAsia" w:eastAsiaTheme="minor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1</w:t>
                          </w:r>
                          <w:r>
                            <w:rPr>
                              <w:rFonts w:hint="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91BC6E">
                    <w:pPr>
                      <w:snapToGrid w:val="0"/>
                      <w:jc w:val="center"/>
                      <w:rPr>
                        <w:rFonts w:hint="eastAsia" w:eastAsiaTheme="minor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1</w:t>
                    </w:r>
                    <w:r>
                      <w:rPr>
                        <w:rFonts w:hint="eastAsia"/>
                        <w:sz w:val="24"/>
                        <w:szCs w:val="24"/>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6853BA"/>
    <w:multiLevelType w:val="multilevel"/>
    <w:tmpl w:val="336853BA"/>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02544B"/>
    <w:rsid w:val="3E183EF9"/>
    <w:rsid w:val="6B6B48EB"/>
    <w:rsid w:val="7B507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header"/>
    <w:basedOn w:val="1"/>
    <w:next w:val="1"/>
    <w:uiPriority w:val="0"/>
    <w:pPr>
      <w:pBdr>
        <w:bottom w:val="single" w:color="auto" w:sz="6" w:space="1"/>
      </w:pBdr>
      <w:tabs>
        <w:tab w:val="center" w:pos="4153"/>
        <w:tab w:val="right" w:pos="8306"/>
      </w:tabs>
      <w:snapToGrid w:val="0"/>
      <w:jc w:val="center"/>
    </w:pPr>
    <w:rPr>
      <w:sz w:val="18"/>
      <w:szCs w:val="18"/>
    </w:rPr>
  </w:style>
  <w:style w:type="paragraph" w:styleId="5">
    <w:name w:val="annotation text"/>
    <w:basedOn w:val="1"/>
    <w:uiPriority w:val="0"/>
    <w:pPr>
      <w:jc w:val="left"/>
    </w:pPr>
  </w:style>
  <w:style w:type="paragraph" w:styleId="6">
    <w:name w:val="footer"/>
    <w:basedOn w:val="1"/>
    <w:uiPriority w:val="0"/>
    <w:pPr>
      <w:tabs>
        <w:tab w:val="center" w:pos="4153"/>
        <w:tab w:val="right" w:pos="8306"/>
      </w:tabs>
      <w:snapToGrid w:val="0"/>
      <w:jc w:val="left"/>
    </w:pPr>
    <w:rPr>
      <w:sz w:val="18"/>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2566</Words>
  <Characters>2638</Characters>
  <Lines>0</Lines>
  <Paragraphs>0</Paragraphs>
  <TotalTime>1</TotalTime>
  <ScaleCrop>false</ScaleCrop>
  <LinksUpToDate>false</LinksUpToDate>
  <CharactersWithSpaces>2638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邹峰</cp:lastModifiedBy>
  <dcterms:modified xsi:type="dcterms:W3CDTF">2025-09-04T07:45:02Z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eyJoZGlkIjoiOWRiNWE4ZTU5MDU3MzMzY2FhNGM4NmQ4NTNjNDU4NjAiLCJ1c2VySWQiOiIyMTQ1OTcwNjYifQ==</vt:lpwstr>
  </property>
  <property fmtid="{D5CDD505-2E9C-101B-9397-08002B2CF9AE}" pid="4" name="ICV">
    <vt:lpwstr>1507BF754DFF4C8480CD1AD037AD54A4_12</vt:lpwstr>
  </property>
</Properties>
</file>