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E45542">
      <w:pPr>
        <w:pStyle w:val="2"/>
        <w:numPr>
          <w:ilvl w:val="0"/>
          <w:numId w:val="1"/>
        </w:numPr>
        <w:spacing w:before="120" w:after="120" w:line="360" w:lineRule="auto"/>
        <w:jc w:val="left"/>
        <w:rPr>
          <w:rFonts w:ascii="宋体" w:hAnsi="宋体" w:eastAsia="宋体" w:cs="宋体"/>
          <w:bCs/>
          <w:sz w:val="32"/>
          <w:szCs w:val="44"/>
        </w:rPr>
      </w:pPr>
      <w:bookmarkStart w:id="25" w:name="_GoBack"/>
      <w:bookmarkEnd w:id="25"/>
      <w:bookmarkStart w:id="0" w:name="_Toc105770003"/>
      <w:bookmarkStart w:id="1" w:name="OLE_LINK2"/>
      <w:bookmarkStart w:id="2" w:name="OLE_LINK1"/>
      <w:r>
        <w:rPr>
          <w:rFonts w:hint="eastAsia" w:ascii="宋体" w:hAnsi="宋体" w:eastAsia="宋体" w:cs="宋体"/>
          <w:bCs/>
          <w:sz w:val="32"/>
          <w:szCs w:val="44"/>
        </w:rPr>
        <w:t>项目概况</w:t>
      </w:r>
    </w:p>
    <w:p w14:paraId="1599B1E0">
      <w:pPr>
        <w:spacing w:line="360" w:lineRule="auto"/>
        <w:ind w:firstLine="480" w:firstLineChars="200"/>
        <w:jc w:val="left"/>
        <w:rPr>
          <w:rFonts w:ascii="宋体" w:hAnsi="宋体" w:cs="Times New Roman"/>
          <w:sz w:val="24"/>
        </w:rPr>
      </w:pPr>
      <w:r>
        <w:rPr>
          <w:rFonts w:hint="eastAsia" w:ascii="宋体" w:hAnsi="宋体" w:cs="Times New Roman"/>
          <w:sz w:val="24"/>
        </w:rPr>
        <w:t>项目名称：武汉市武昌医院202</w:t>
      </w:r>
      <w:r>
        <w:rPr>
          <w:rFonts w:hint="eastAsia" w:ascii="宋体" w:hAnsi="宋体" w:cs="Times New Roman"/>
          <w:sz w:val="24"/>
          <w:lang w:val="en-US" w:eastAsia="zh-CN"/>
        </w:rPr>
        <w:t>5</w:t>
      </w:r>
      <w:r>
        <w:rPr>
          <w:rFonts w:hint="eastAsia" w:ascii="宋体" w:hAnsi="宋体" w:cs="Times New Roman"/>
          <w:sz w:val="24"/>
        </w:rPr>
        <w:t>年核心机房运维服务项目</w:t>
      </w:r>
    </w:p>
    <w:p w14:paraId="034E3FC7">
      <w:pPr>
        <w:spacing w:line="360" w:lineRule="auto"/>
        <w:ind w:firstLine="480" w:firstLineChars="200"/>
        <w:jc w:val="left"/>
        <w:rPr>
          <w:rFonts w:hint="eastAsia" w:ascii="宋体" w:hAnsi="宋体" w:cs="Times New Roman"/>
          <w:sz w:val="24"/>
        </w:rPr>
      </w:pPr>
      <w:r>
        <w:rPr>
          <w:rFonts w:hint="eastAsia" w:ascii="宋体" w:hAnsi="宋体" w:cs="Times New Roman"/>
          <w:sz w:val="24"/>
        </w:rPr>
        <w:t>项目周期：一年</w:t>
      </w:r>
    </w:p>
    <w:p w14:paraId="4BCC28BE">
      <w:pPr>
        <w:pStyle w:val="2"/>
        <w:numPr>
          <w:ilvl w:val="0"/>
          <w:numId w:val="1"/>
        </w:numPr>
        <w:spacing w:before="120" w:after="120" w:line="360" w:lineRule="auto"/>
        <w:jc w:val="left"/>
        <w:rPr>
          <w:rFonts w:hint="eastAsia" w:ascii="宋体" w:hAnsi="宋体" w:eastAsia="宋体" w:cs="宋体"/>
          <w:bCs/>
          <w:sz w:val="32"/>
          <w:szCs w:val="44"/>
        </w:rPr>
      </w:pPr>
      <w:r>
        <w:rPr>
          <w:rFonts w:hint="eastAsia" w:ascii="宋体" w:hAnsi="宋体" w:eastAsia="宋体" w:cs="宋体"/>
          <w:bCs/>
          <w:sz w:val="32"/>
          <w:szCs w:val="44"/>
        </w:rPr>
        <w:t>项目背景</w:t>
      </w:r>
      <w:bookmarkEnd w:id="0"/>
    </w:p>
    <w:p w14:paraId="684F939E">
      <w:pPr>
        <w:spacing w:line="360" w:lineRule="auto"/>
        <w:ind w:firstLine="480" w:firstLineChars="200"/>
        <w:jc w:val="left"/>
        <w:rPr>
          <w:rFonts w:hint="eastAsia" w:ascii="宋体" w:hAnsi="宋体" w:cs="Times New Roman"/>
          <w:sz w:val="24"/>
        </w:rPr>
      </w:pPr>
      <w:r>
        <w:rPr>
          <w:rFonts w:hint="eastAsia" w:ascii="宋体" w:hAnsi="宋体" w:cs="Times New Roman"/>
          <w:sz w:val="24"/>
        </w:rPr>
        <w:t>武昌医院数据中心已投入运营多年，经过不间断运行，其中部分硬件设备已过原厂质保期，并且随着业务的发展对 IT 系统的依存度越来越高，为确保各类硬件设备以及支撑软件能够继续满足重要信息系统的稳定运行，需要持续对机房内相关硬件设备和支撑软件开展日常维护和保障服务。</w:t>
      </w:r>
    </w:p>
    <w:p w14:paraId="678F6060">
      <w:pPr>
        <w:pStyle w:val="2"/>
        <w:numPr>
          <w:ilvl w:val="0"/>
          <w:numId w:val="1"/>
        </w:numPr>
        <w:spacing w:before="120" w:after="120" w:line="360" w:lineRule="auto"/>
        <w:jc w:val="left"/>
        <w:rPr>
          <w:rFonts w:hint="eastAsia" w:ascii="宋体" w:hAnsi="宋体" w:eastAsia="宋体" w:cs="宋体"/>
          <w:bCs/>
          <w:sz w:val="32"/>
          <w:szCs w:val="44"/>
        </w:rPr>
      </w:pPr>
      <w:bookmarkStart w:id="3" w:name="_Toc105770004"/>
      <w:r>
        <w:rPr>
          <w:rFonts w:hint="eastAsia" w:ascii="宋体" w:hAnsi="宋体" w:eastAsia="宋体" w:cs="宋体"/>
          <w:bCs/>
          <w:sz w:val="32"/>
          <w:szCs w:val="44"/>
        </w:rPr>
        <w:t>项目概述</w:t>
      </w:r>
      <w:bookmarkEnd w:id="3"/>
      <w:bookmarkStart w:id="4" w:name="_Toc460403817"/>
      <w:bookmarkStart w:id="5" w:name="_Toc457837068"/>
    </w:p>
    <w:bookmarkEnd w:id="4"/>
    <w:bookmarkEnd w:id="5"/>
    <w:p w14:paraId="5F5582D0">
      <w:pPr>
        <w:spacing w:line="360" w:lineRule="auto"/>
        <w:ind w:firstLine="480" w:firstLineChars="200"/>
        <w:jc w:val="left"/>
        <w:rPr>
          <w:rFonts w:hint="eastAsia" w:ascii="宋体" w:hAnsi="宋体" w:cs="Times New Roman"/>
          <w:sz w:val="24"/>
        </w:rPr>
      </w:pPr>
      <w:r>
        <w:rPr>
          <w:rFonts w:hint="eastAsia" w:ascii="宋体" w:hAnsi="宋体" w:cs="Times New Roman"/>
          <w:sz w:val="24"/>
        </w:rPr>
        <w:t>随着近两年信息化业务的不断上线，医院信息化互联互通测评、电子病历评级工作的开展，整体数据中心基础架构运行平台的维护要求、信息化安全防护措施的日常保障要求等都有了更高的标准要求。同时随着网络安全事件频发，攻击手段不断增多，一方面，IT 系统与互联网直接或间接有互联接口，外部攻击威胁很容易渗透到重要IT系统；另一方面，IT系统数量多种、类杂，网络连接复杂，加上业务的不断变化和新技术的层出不穷。这些都对IT安全工作提出了严峻的挑战。需要解决以下难点：</w:t>
      </w:r>
    </w:p>
    <w:p w14:paraId="6E884B16">
      <w:pPr>
        <w:pStyle w:val="27"/>
        <w:numPr>
          <w:ilvl w:val="0"/>
          <w:numId w:val="2"/>
        </w:numPr>
        <w:tabs>
          <w:tab w:val="left" w:pos="5096"/>
        </w:tabs>
        <w:adjustRightInd w:val="0"/>
        <w:snapToGrid w:val="0"/>
        <w:spacing w:line="360" w:lineRule="auto"/>
        <w:ind w:firstLineChars="0"/>
        <w:rPr>
          <w:rFonts w:hint="eastAsia" w:cs="宋体" w:asciiTheme="minorEastAsia" w:hAnsiTheme="minorEastAsia"/>
          <w:sz w:val="24"/>
        </w:rPr>
      </w:pPr>
      <w:r>
        <w:rPr>
          <w:rFonts w:hint="eastAsia" w:cs="宋体" w:asciiTheme="minorEastAsia" w:hAnsiTheme="minorEastAsia"/>
          <w:sz w:val="24"/>
        </w:rPr>
        <w:t>前期建设集成项目采购的相关设备，到今年大部分硬件设备已过质保期，随着年限的增长，故障率会不断上升。现如今处于断保状态，一旦发生故障，得不到及时有效响应支持。</w:t>
      </w:r>
    </w:p>
    <w:p w14:paraId="7DB58FE9">
      <w:pPr>
        <w:pStyle w:val="27"/>
        <w:numPr>
          <w:ilvl w:val="0"/>
          <w:numId w:val="2"/>
        </w:numPr>
        <w:tabs>
          <w:tab w:val="left" w:pos="5096"/>
        </w:tabs>
        <w:adjustRightInd w:val="0"/>
        <w:snapToGrid w:val="0"/>
        <w:spacing w:line="360" w:lineRule="auto"/>
        <w:ind w:firstLineChars="0"/>
        <w:rPr>
          <w:rFonts w:hint="eastAsia" w:cs="宋体" w:asciiTheme="minorEastAsia" w:hAnsiTheme="minorEastAsia"/>
          <w:sz w:val="24"/>
        </w:rPr>
      </w:pPr>
      <w:r>
        <w:rPr>
          <w:rFonts w:hint="eastAsia" w:cs="宋体" w:asciiTheme="minorEastAsia" w:hAnsiTheme="minorEastAsia"/>
          <w:sz w:val="24"/>
        </w:rPr>
        <w:t>随着业务的增加，IT系统不断升级、不同年代、型号设备品牌不一，需要协调不同厂商发现并解决故障，运维复杂度增加，IT运维人员压力极大。</w:t>
      </w:r>
    </w:p>
    <w:p w14:paraId="7736FC55">
      <w:pPr>
        <w:pStyle w:val="27"/>
        <w:numPr>
          <w:ilvl w:val="0"/>
          <w:numId w:val="2"/>
        </w:numPr>
        <w:tabs>
          <w:tab w:val="left" w:pos="5096"/>
        </w:tabs>
        <w:adjustRightInd w:val="0"/>
        <w:snapToGrid w:val="0"/>
        <w:spacing w:line="360" w:lineRule="auto"/>
        <w:ind w:firstLineChars="0"/>
        <w:rPr>
          <w:rFonts w:hint="eastAsia" w:cs="宋体" w:asciiTheme="minorEastAsia" w:hAnsiTheme="minorEastAsia"/>
          <w:sz w:val="24"/>
        </w:rPr>
      </w:pPr>
      <w:r>
        <w:rPr>
          <w:rFonts w:hint="eastAsia" w:cs="宋体" w:asciiTheme="minorEastAsia" w:hAnsiTheme="minorEastAsia"/>
          <w:sz w:val="24"/>
        </w:rPr>
        <w:t>随着近年来网络安全事件频发。一方面，IT 系统与互联网直接或间接有互联接口，外部攻击威胁容易渗透到重要IT系统；另一方面，IT系统数量多种类杂，网络连接复杂，加上业务的不断变化和新技术的层出不穷，令IT安全人员面临的压力很大；此外，黑客攻击所采用的各种攻击方法融合，针对业务系统稳定性，重要数据的攻击时有发生，且具有更强的隐蔽性和破坏力。这些都对IT安全工作提出了严峻的挑战。</w:t>
      </w:r>
    </w:p>
    <w:p w14:paraId="622BA1B3">
      <w:pPr>
        <w:pStyle w:val="2"/>
        <w:numPr>
          <w:ilvl w:val="0"/>
          <w:numId w:val="1"/>
        </w:numPr>
        <w:spacing w:before="120" w:after="120" w:line="360" w:lineRule="auto"/>
        <w:jc w:val="left"/>
        <w:rPr>
          <w:rFonts w:hint="eastAsia" w:ascii="宋体" w:hAnsi="宋体" w:eastAsia="宋体" w:cs="宋体"/>
          <w:bCs/>
          <w:sz w:val="32"/>
          <w:szCs w:val="44"/>
        </w:rPr>
      </w:pPr>
      <w:bookmarkStart w:id="6" w:name="_Toc105770006"/>
      <w:r>
        <w:rPr>
          <w:rFonts w:hint="eastAsia" w:ascii="宋体" w:hAnsi="宋体" w:eastAsia="宋体" w:cs="宋体"/>
          <w:bCs/>
          <w:sz w:val="32"/>
          <w:szCs w:val="44"/>
        </w:rPr>
        <w:t>项目目标</w:t>
      </w:r>
      <w:bookmarkEnd w:id="6"/>
    </w:p>
    <w:p w14:paraId="4E26849A">
      <w:pPr>
        <w:widowControl/>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通过专业的外包服务团队，对我单位机房过保的设备提供第三方运维服务，满足我单位的故障响应要求，及时提供备件和技术支持服务</w:t>
      </w:r>
      <w:r>
        <w:rPr>
          <w:rFonts w:ascii="宋体" w:hAnsi="宋体" w:eastAsia="宋体" w:cs="宋体"/>
          <w:kern w:val="0"/>
          <w:sz w:val="24"/>
        </w:rPr>
        <w:t>。</w:t>
      </w:r>
    </w:p>
    <w:p w14:paraId="36B9F172">
      <w:pPr>
        <w:widowControl/>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将日常设备维护形成常态化工作，借助外包团队技术能力，增强我单位信息化建设与维护。</w:t>
      </w:r>
    </w:p>
    <w:p w14:paraId="167072AA">
      <w:pPr>
        <w:widowControl/>
        <w:spacing w:line="360" w:lineRule="auto"/>
        <w:ind w:firstLine="480" w:firstLineChars="200"/>
        <w:rPr>
          <w:rFonts w:hint="eastAsia" w:ascii="宋体" w:hAnsi="宋体" w:eastAsia="宋体" w:cs="宋体"/>
          <w:kern w:val="0"/>
          <w:sz w:val="24"/>
        </w:rPr>
      </w:pPr>
      <w:r>
        <w:rPr>
          <w:rFonts w:ascii="宋体" w:hAnsi="宋体" w:eastAsia="宋体" w:cs="宋体"/>
          <w:kern w:val="0"/>
          <w:sz w:val="24"/>
        </w:rPr>
        <w:t>通过</w:t>
      </w:r>
      <w:r>
        <w:rPr>
          <w:rFonts w:hint="eastAsia" w:ascii="宋体" w:hAnsi="宋体" w:eastAsia="宋体" w:cs="宋体"/>
          <w:kern w:val="0"/>
          <w:sz w:val="24"/>
        </w:rPr>
        <w:t>运维维护服务的有效管理来提升服务效率，</w:t>
      </w:r>
      <w:r>
        <w:rPr>
          <w:rFonts w:ascii="宋体" w:hAnsi="宋体" w:eastAsia="宋体" w:cs="宋体"/>
          <w:kern w:val="0"/>
          <w:sz w:val="24"/>
        </w:rPr>
        <w:t>协调</w:t>
      </w:r>
      <w:r>
        <w:rPr>
          <w:rFonts w:hint="eastAsia" w:ascii="宋体" w:hAnsi="宋体" w:eastAsia="宋体" w:cs="宋体"/>
          <w:kern w:val="0"/>
          <w:sz w:val="24"/>
        </w:rPr>
        <w:t>各业务应用系统的内部运行，</w:t>
      </w:r>
      <w:r>
        <w:rPr>
          <w:rFonts w:ascii="宋体" w:hAnsi="宋体" w:eastAsia="宋体" w:cs="宋体"/>
          <w:kern w:val="0"/>
          <w:sz w:val="24"/>
        </w:rPr>
        <w:t>及时</w:t>
      </w:r>
      <w:r>
        <w:rPr>
          <w:rFonts w:hint="eastAsia" w:ascii="宋体" w:hAnsi="宋体" w:eastAsia="宋体" w:cs="宋体"/>
          <w:kern w:val="0"/>
          <w:sz w:val="24"/>
        </w:rPr>
        <w:t>掌握网络信息资源的现状和配置信息，</w:t>
      </w:r>
      <w:r>
        <w:rPr>
          <w:rFonts w:ascii="宋体" w:hAnsi="宋体" w:eastAsia="宋体" w:cs="宋体"/>
          <w:kern w:val="0"/>
          <w:sz w:val="24"/>
        </w:rPr>
        <w:t>反映</w:t>
      </w:r>
      <w:r>
        <w:rPr>
          <w:rFonts w:hint="eastAsia" w:ascii="宋体" w:hAnsi="宋体" w:eastAsia="宋体" w:cs="宋体"/>
          <w:kern w:val="0"/>
          <w:sz w:val="24"/>
        </w:rPr>
        <w:t>信息系统资源的可用性情况和健康状况。</w:t>
      </w:r>
    </w:p>
    <w:p w14:paraId="72EBABD6">
      <w:pPr>
        <w:widowControl/>
        <w:spacing w:line="360" w:lineRule="auto"/>
        <w:ind w:firstLine="480" w:firstLineChars="200"/>
        <w:rPr>
          <w:rFonts w:hint="eastAsia" w:ascii="宋体" w:hAnsi="宋体" w:eastAsia="宋体" w:cs="宋体"/>
          <w:kern w:val="0"/>
          <w:sz w:val="24"/>
        </w:rPr>
      </w:pPr>
      <w:r>
        <w:rPr>
          <w:rFonts w:ascii="宋体" w:hAnsi="宋体" w:eastAsia="宋体" w:cs="宋体"/>
          <w:kern w:val="0"/>
          <w:sz w:val="24"/>
        </w:rPr>
        <w:t>创建</w:t>
      </w:r>
      <w:r>
        <w:rPr>
          <w:rFonts w:hint="eastAsia" w:ascii="宋体" w:hAnsi="宋体" w:eastAsia="宋体" w:cs="宋体"/>
          <w:kern w:val="0"/>
          <w:sz w:val="24"/>
        </w:rPr>
        <w:t>一个可知可控的IT环境，</w:t>
      </w:r>
      <w:r>
        <w:rPr>
          <w:rFonts w:ascii="宋体" w:hAnsi="宋体" w:eastAsia="宋体" w:cs="宋体"/>
          <w:kern w:val="0"/>
          <w:sz w:val="24"/>
        </w:rPr>
        <w:t>从</w:t>
      </w:r>
      <w:r>
        <w:rPr>
          <w:rFonts w:hint="eastAsia" w:ascii="宋体" w:hAnsi="宋体" w:eastAsia="宋体" w:cs="宋体"/>
          <w:kern w:val="0"/>
          <w:sz w:val="24"/>
        </w:rPr>
        <w:t>而保证我单位信息系统的各类业务应用系统的可靠、</w:t>
      </w:r>
      <w:r>
        <w:rPr>
          <w:rFonts w:ascii="宋体" w:hAnsi="宋体" w:eastAsia="宋体" w:cs="宋体"/>
          <w:kern w:val="0"/>
          <w:sz w:val="24"/>
        </w:rPr>
        <w:t>高效</w:t>
      </w:r>
      <w:r>
        <w:rPr>
          <w:rFonts w:hint="eastAsia" w:ascii="宋体" w:hAnsi="宋体" w:eastAsia="宋体" w:cs="宋体"/>
          <w:kern w:val="0"/>
          <w:sz w:val="24"/>
        </w:rPr>
        <w:t>、</w:t>
      </w:r>
      <w:r>
        <w:rPr>
          <w:rFonts w:ascii="宋体" w:hAnsi="宋体" w:eastAsia="宋体" w:cs="宋体"/>
          <w:kern w:val="0"/>
          <w:sz w:val="24"/>
        </w:rPr>
        <w:t>持续</w:t>
      </w:r>
      <w:r>
        <w:rPr>
          <w:rFonts w:hint="eastAsia" w:ascii="宋体" w:hAnsi="宋体" w:eastAsia="宋体" w:cs="宋体"/>
          <w:kern w:val="0"/>
          <w:sz w:val="24"/>
        </w:rPr>
        <w:t>、安全运行，使信息化管理体系上升到一个新的台阶。</w:t>
      </w:r>
    </w:p>
    <w:p w14:paraId="2E46995B">
      <w:pPr>
        <w:pStyle w:val="2"/>
        <w:numPr>
          <w:ilvl w:val="0"/>
          <w:numId w:val="1"/>
        </w:numPr>
        <w:spacing w:before="120" w:after="120" w:line="360" w:lineRule="auto"/>
        <w:jc w:val="left"/>
        <w:rPr>
          <w:rFonts w:hint="eastAsia" w:ascii="宋体" w:hAnsi="宋体" w:eastAsia="宋体" w:cs="宋体"/>
          <w:bCs/>
          <w:sz w:val="32"/>
          <w:szCs w:val="44"/>
        </w:rPr>
      </w:pPr>
      <w:bookmarkStart w:id="7" w:name="_Toc105770007"/>
      <w:r>
        <w:rPr>
          <w:rFonts w:hint="eastAsia" w:ascii="宋体" w:hAnsi="宋体" w:eastAsia="宋体" w:cs="宋体"/>
          <w:bCs/>
          <w:sz w:val="32"/>
          <w:szCs w:val="44"/>
        </w:rPr>
        <w:t>项目内容</w:t>
      </w:r>
      <w:bookmarkEnd w:id="7"/>
    </w:p>
    <w:p w14:paraId="02FEAD4C">
      <w:pPr>
        <w:pStyle w:val="27"/>
        <w:numPr>
          <w:ilvl w:val="0"/>
          <w:numId w:val="3"/>
        </w:numPr>
        <w:spacing w:line="360" w:lineRule="auto"/>
        <w:ind w:firstLineChars="0"/>
        <w:outlineLvl w:val="2"/>
        <w:rPr>
          <w:rFonts w:hint="eastAsia" w:asciiTheme="majorEastAsia" w:hAnsiTheme="majorEastAsia" w:eastAsiaTheme="majorEastAsia"/>
          <w:b/>
          <w:bCs/>
          <w:vanish/>
          <w:sz w:val="24"/>
          <w:szCs w:val="28"/>
        </w:rPr>
      </w:pPr>
      <w:bookmarkStart w:id="8" w:name="_Toc105770008"/>
      <w:bookmarkEnd w:id="8"/>
      <w:bookmarkStart w:id="9" w:name="_Toc53095916"/>
      <w:bookmarkStart w:id="10" w:name="_Toc464078654"/>
      <w:bookmarkStart w:id="11" w:name="_Toc327211755"/>
      <w:bookmarkStart w:id="12" w:name="_Toc58849020"/>
    </w:p>
    <w:p w14:paraId="78E0AE0D">
      <w:pPr>
        <w:pStyle w:val="27"/>
        <w:numPr>
          <w:ilvl w:val="0"/>
          <w:numId w:val="3"/>
        </w:numPr>
        <w:spacing w:line="360" w:lineRule="auto"/>
        <w:ind w:firstLineChars="0"/>
        <w:outlineLvl w:val="2"/>
        <w:rPr>
          <w:rFonts w:hint="eastAsia" w:asciiTheme="majorEastAsia" w:hAnsiTheme="majorEastAsia" w:eastAsiaTheme="majorEastAsia"/>
          <w:b/>
          <w:bCs/>
          <w:vanish/>
          <w:sz w:val="24"/>
          <w:szCs w:val="28"/>
        </w:rPr>
      </w:pPr>
      <w:bookmarkStart w:id="13" w:name="_Toc105770009"/>
      <w:bookmarkEnd w:id="13"/>
    </w:p>
    <w:p w14:paraId="41E4A3CB">
      <w:pPr>
        <w:pStyle w:val="27"/>
        <w:numPr>
          <w:ilvl w:val="0"/>
          <w:numId w:val="3"/>
        </w:numPr>
        <w:spacing w:line="360" w:lineRule="auto"/>
        <w:ind w:firstLineChars="0"/>
        <w:outlineLvl w:val="2"/>
        <w:rPr>
          <w:rFonts w:hint="eastAsia" w:asciiTheme="majorEastAsia" w:hAnsiTheme="majorEastAsia" w:eastAsiaTheme="majorEastAsia"/>
          <w:b/>
          <w:bCs/>
          <w:vanish/>
          <w:sz w:val="24"/>
          <w:szCs w:val="28"/>
        </w:rPr>
      </w:pPr>
      <w:bookmarkStart w:id="14" w:name="_Toc105770010"/>
      <w:bookmarkEnd w:id="14"/>
    </w:p>
    <w:bookmarkEnd w:id="9"/>
    <w:bookmarkEnd w:id="10"/>
    <w:bookmarkEnd w:id="11"/>
    <w:bookmarkEnd w:id="12"/>
    <w:p w14:paraId="7765E85D">
      <w:pPr>
        <w:pStyle w:val="3"/>
        <w:numPr>
          <w:ilvl w:val="1"/>
          <w:numId w:val="1"/>
        </w:numPr>
      </w:pPr>
      <w:bookmarkStart w:id="15" w:name="_Toc105770018"/>
      <w:r>
        <w:rPr>
          <w:rFonts w:hint="eastAsia"/>
        </w:rPr>
        <w:t>维保清单</w:t>
      </w:r>
    </w:p>
    <w:p w14:paraId="64797336">
      <w:pPr>
        <w:pStyle w:val="4"/>
        <w:numPr>
          <w:ilvl w:val="2"/>
          <w:numId w:val="1"/>
        </w:numPr>
        <w:spacing w:line="360" w:lineRule="auto"/>
        <w:rPr>
          <w:rFonts w:hint="eastAsia" w:ascii="宋体" w:hAnsi="宋体"/>
        </w:rPr>
      </w:pPr>
      <w:r>
        <w:rPr>
          <w:rFonts w:hint="eastAsia" w:ascii="宋体" w:hAnsi="宋体"/>
        </w:rPr>
        <w:t>服务器、存储设备清单</w:t>
      </w:r>
    </w:p>
    <w:tbl>
      <w:tblPr>
        <w:tblStyle w:val="18"/>
        <w:tblW w:w="9346" w:type="dxa"/>
        <w:jc w:val="center"/>
        <w:tblLayout w:type="autofit"/>
        <w:tblCellMar>
          <w:top w:w="0" w:type="dxa"/>
          <w:left w:w="108" w:type="dxa"/>
          <w:bottom w:w="0" w:type="dxa"/>
          <w:right w:w="108" w:type="dxa"/>
        </w:tblCellMar>
      </w:tblPr>
      <w:tblGrid>
        <w:gridCol w:w="699"/>
        <w:gridCol w:w="1843"/>
        <w:gridCol w:w="709"/>
        <w:gridCol w:w="791"/>
        <w:gridCol w:w="2216"/>
        <w:gridCol w:w="1353"/>
        <w:gridCol w:w="1735"/>
      </w:tblGrid>
      <w:tr w14:paraId="7AAC1779">
        <w:tblPrEx>
          <w:tblCellMar>
            <w:top w:w="0" w:type="dxa"/>
            <w:left w:w="108" w:type="dxa"/>
            <w:bottom w:w="0" w:type="dxa"/>
            <w:right w:w="108" w:type="dxa"/>
          </w:tblCellMar>
        </w:tblPrEx>
        <w:trPr>
          <w:trHeight w:val="480" w:hRule="atLeast"/>
          <w:jc w:val="center"/>
        </w:trPr>
        <w:tc>
          <w:tcPr>
            <w:tcW w:w="699" w:type="dxa"/>
            <w:tcBorders>
              <w:top w:val="single" w:color="auto" w:sz="8" w:space="0"/>
              <w:left w:val="single" w:color="auto" w:sz="8" w:space="0"/>
              <w:bottom w:val="single" w:color="auto" w:sz="8" w:space="0"/>
              <w:right w:val="single" w:color="auto" w:sz="8" w:space="0"/>
            </w:tcBorders>
            <w:shd w:val="clear" w:color="000000" w:fill="D8D8D8" w:themeFill="background1" w:themeFillShade="D9"/>
            <w:vAlign w:val="center"/>
          </w:tcPr>
          <w:p w14:paraId="087EE7C4">
            <w:pPr>
              <w:widowControl/>
              <w:jc w:val="center"/>
              <w:rPr>
                <w:rFonts w:hint="eastAsia" w:ascii="宋体" w:hAnsi="宋体" w:eastAsia="宋体" w:cs="宋体"/>
                <w:b/>
                <w:bCs/>
                <w:color w:val="000000"/>
                <w:kern w:val="0"/>
                <w:sz w:val="20"/>
                <w:szCs w:val="20"/>
              </w:rPr>
            </w:pPr>
            <w:r>
              <w:rPr>
                <w:rFonts w:hint="eastAsia" w:ascii="宋体" w:hAnsi="宋体" w:eastAsia="宋体" w:cs="宋体"/>
                <w:b/>
                <w:bCs/>
                <w:color w:val="000000"/>
                <w:kern w:val="0"/>
                <w:sz w:val="20"/>
                <w:szCs w:val="20"/>
              </w:rPr>
              <w:t>序号</w:t>
            </w:r>
          </w:p>
        </w:tc>
        <w:tc>
          <w:tcPr>
            <w:tcW w:w="1843" w:type="dxa"/>
            <w:tcBorders>
              <w:top w:val="single" w:color="auto" w:sz="8" w:space="0"/>
              <w:left w:val="nil"/>
              <w:bottom w:val="single" w:color="auto" w:sz="8" w:space="0"/>
              <w:right w:val="single" w:color="auto" w:sz="8" w:space="0"/>
            </w:tcBorders>
            <w:shd w:val="clear" w:color="000000" w:fill="D8D8D8" w:themeFill="background1" w:themeFillShade="D9"/>
            <w:vAlign w:val="center"/>
          </w:tcPr>
          <w:p w14:paraId="078DEED9">
            <w:pPr>
              <w:widowControl/>
              <w:jc w:val="center"/>
              <w:rPr>
                <w:rFonts w:hint="eastAsia" w:ascii="宋体" w:hAnsi="宋体" w:eastAsia="宋体" w:cs="宋体"/>
                <w:b/>
                <w:bCs/>
                <w:color w:val="000000"/>
                <w:kern w:val="0"/>
                <w:sz w:val="20"/>
                <w:szCs w:val="20"/>
              </w:rPr>
            </w:pPr>
            <w:r>
              <w:rPr>
                <w:rFonts w:hint="eastAsia" w:ascii="宋体" w:hAnsi="宋体" w:eastAsia="宋体" w:cs="宋体"/>
                <w:b/>
                <w:bCs/>
                <w:color w:val="000000"/>
                <w:kern w:val="0"/>
                <w:sz w:val="20"/>
                <w:szCs w:val="20"/>
              </w:rPr>
              <w:t>设备名称</w:t>
            </w:r>
          </w:p>
        </w:tc>
        <w:tc>
          <w:tcPr>
            <w:tcW w:w="709" w:type="dxa"/>
            <w:tcBorders>
              <w:top w:val="single" w:color="auto" w:sz="8" w:space="0"/>
              <w:left w:val="nil"/>
              <w:bottom w:val="single" w:color="auto" w:sz="8" w:space="0"/>
              <w:right w:val="single" w:color="auto" w:sz="8" w:space="0"/>
            </w:tcBorders>
            <w:shd w:val="clear" w:color="000000" w:fill="D8D8D8" w:themeFill="background1" w:themeFillShade="D9"/>
            <w:vAlign w:val="center"/>
          </w:tcPr>
          <w:p w14:paraId="6B10A77D">
            <w:pPr>
              <w:widowControl/>
              <w:jc w:val="center"/>
              <w:rPr>
                <w:rFonts w:hint="eastAsia" w:ascii="宋体" w:hAnsi="宋体" w:eastAsia="宋体" w:cs="宋体"/>
                <w:b/>
                <w:bCs/>
                <w:color w:val="000000"/>
                <w:kern w:val="0"/>
                <w:sz w:val="20"/>
                <w:szCs w:val="20"/>
              </w:rPr>
            </w:pPr>
            <w:r>
              <w:rPr>
                <w:rFonts w:hint="eastAsia" w:ascii="宋体" w:hAnsi="宋体" w:eastAsia="宋体" w:cs="宋体"/>
                <w:b/>
                <w:bCs/>
                <w:color w:val="000000"/>
                <w:kern w:val="0"/>
                <w:sz w:val="20"/>
                <w:szCs w:val="20"/>
              </w:rPr>
              <w:t>机柜</w:t>
            </w:r>
          </w:p>
        </w:tc>
        <w:tc>
          <w:tcPr>
            <w:tcW w:w="791" w:type="dxa"/>
            <w:tcBorders>
              <w:top w:val="single" w:color="auto" w:sz="8" w:space="0"/>
              <w:left w:val="nil"/>
              <w:bottom w:val="single" w:color="auto" w:sz="8" w:space="0"/>
              <w:right w:val="single" w:color="auto" w:sz="8" w:space="0"/>
            </w:tcBorders>
            <w:shd w:val="clear" w:color="000000" w:fill="D8D8D8" w:themeFill="background1" w:themeFillShade="D9"/>
            <w:vAlign w:val="center"/>
          </w:tcPr>
          <w:p w14:paraId="78F64A23">
            <w:pPr>
              <w:widowControl/>
              <w:jc w:val="center"/>
              <w:rPr>
                <w:rFonts w:hint="eastAsia" w:ascii="宋体" w:hAnsi="宋体" w:eastAsia="宋体" w:cs="宋体"/>
                <w:b/>
                <w:bCs/>
                <w:color w:val="000000"/>
                <w:kern w:val="0"/>
                <w:sz w:val="20"/>
                <w:szCs w:val="20"/>
              </w:rPr>
            </w:pPr>
            <w:r>
              <w:rPr>
                <w:rFonts w:hint="eastAsia" w:ascii="宋体" w:hAnsi="宋体" w:eastAsia="宋体" w:cs="宋体"/>
                <w:b/>
                <w:bCs/>
                <w:color w:val="000000"/>
                <w:kern w:val="0"/>
                <w:sz w:val="20"/>
                <w:szCs w:val="20"/>
              </w:rPr>
              <w:t>位置</w:t>
            </w:r>
          </w:p>
        </w:tc>
        <w:tc>
          <w:tcPr>
            <w:tcW w:w="2216" w:type="dxa"/>
            <w:tcBorders>
              <w:top w:val="single" w:color="auto" w:sz="8" w:space="0"/>
              <w:left w:val="nil"/>
              <w:bottom w:val="single" w:color="auto" w:sz="8" w:space="0"/>
              <w:right w:val="single" w:color="auto" w:sz="8" w:space="0"/>
            </w:tcBorders>
            <w:shd w:val="clear" w:color="000000" w:fill="D8D8D8" w:themeFill="background1" w:themeFillShade="D9"/>
            <w:vAlign w:val="center"/>
          </w:tcPr>
          <w:p w14:paraId="1B8717EE">
            <w:pPr>
              <w:widowControl/>
              <w:jc w:val="center"/>
              <w:rPr>
                <w:rFonts w:hint="eastAsia" w:ascii="宋体" w:hAnsi="宋体" w:eastAsia="宋体" w:cs="宋体"/>
                <w:b/>
                <w:bCs/>
                <w:color w:val="000000"/>
                <w:kern w:val="0"/>
                <w:sz w:val="20"/>
                <w:szCs w:val="20"/>
              </w:rPr>
            </w:pPr>
            <w:r>
              <w:rPr>
                <w:rFonts w:hint="eastAsia" w:ascii="宋体" w:hAnsi="宋体" w:eastAsia="宋体" w:cs="宋体"/>
                <w:b/>
                <w:bCs/>
                <w:color w:val="000000"/>
                <w:kern w:val="0"/>
                <w:sz w:val="20"/>
                <w:szCs w:val="20"/>
              </w:rPr>
              <w:t>设备序列号</w:t>
            </w:r>
          </w:p>
        </w:tc>
        <w:tc>
          <w:tcPr>
            <w:tcW w:w="1353" w:type="dxa"/>
            <w:tcBorders>
              <w:top w:val="single" w:color="auto" w:sz="8" w:space="0"/>
              <w:left w:val="nil"/>
              <w:bottom w:val="single" w:color="auto" w:sz="8" w:space="0"/>
              <w:right w:val="single" w:color="auto" w:sz="8" w:space="0"/>
            </w:tcBorders>
            <w:shd w:val="clear" w:color="000000" w:fill="D8D8D8" w:themeFill="background1" w:themeFillShade="D9"/>
            <w:vAlign w:val="center"/>
          </w:tcPr>
          <w:p w14:paraId="28ADB8A4">
            <w:pPr>
              <w:widowControl/>
              <w:jc w:val="center"/>
              <w:rPr>
                <w:rFonts w:hint="eastAsia" w:ascii="宋体" w:hAnsi="宋体" w:eastAsia="宋体" w:cs="宋体"/>
                <w:b/>
                <w:bCs/>
                <w:color w:val="000000"/>
                <w:kern w:val="0"/>
                <w:sz w:val="20"/>
                <w:szCs w:val="20"/>
              </w:rPr>
            </w:pPr>
            <w:r>
              <w:rPr>
                <w:rFonts w:hint="eastAsia" w:ascii="宋体" w:hAnsi="宋体" w:eastAsia="宋体" w:cs="宋体"/>
                <w:b/>
                <w:bCs/>
                <w:color w:val="000000"/>
                <w:kern w:val="0"/>
                <w:sz w:val="20"/>
                <w:szCs w:val="20"/>
              </w:rPr>
              <w:t>设备运行状态</w:t>
            </w:r>
          </w:p>
        </w:tc>
        <w:tc>
          <w:tcPr>
            <w:tcW w:w="1735" w:type="dxa"/>
            <w:tcBorders>
              <w:top w:val="single" w:color="auto" w:sz="8" w:space="0"/>
              <w:left w:val="nil"/>
              <w:bottom w:val="single" w:color="auto" w:sz="8" w:space="0"/>
              <w:right w:val="single" w:color="auto" w:sz="8" w:space="0"/>
            </w:tcBorders>
            <w:shd w:val="clear" w:color="000000" w:fill="D8D8D8" w:themeFill="background1" w:themeFillShade="D9"/>
            <w:vAlign w:val="center"/>
          </w:tcPr>
          <w:p w14:paraId="2B912161">
            <w:pPr>
              <w:widowControl/>
              <w:jc w:val="center"/>
              <w:rPr>
                <w:rFonts w:hint="eastAsia" w:ascii="宋体" w:hAnsi="宋体" w:eastAsia="宋体" w:cs="宋体"/>
                <w:b/>
                <w:bCs/>
                <w:color w:val="000000"/>
                <w:kern w:val="0"/>
                <w:sz w:val="20"/>
                <w:szCs w:val="20"/>
              </w:rPr>
            </w:pPr>
            <w:r>
              <w:rPr>
                <w:rFonts w:hint="eastAsia" w:ascii="宋体" w:hAnsi="宋体" w:eastAsia="宋体" w:cs="宋体"/>
                <w:b/>
                <w:bCs/>
                <w:color w:val="000000"/>
                <w:kern w:val="0"/>
                <w:sz w:val="20"/>
                <w:szCs w:val="20"/>
              </w:rPr>
              <w:t>应用</w:t>
            </w:r>
          </w:p>
        </w:tc>
      </w:tr>
      <w:tr w14:paraId="3471C035">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370D7D29">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w:t>
            </w:r>
          </w:p>
        </w:tc>
        <w:tc>
          <w:tcPr>
            <w:tcW w:w="1843" w:type="dxa"/>
            <w:tcBorders>
              <w:top w:val="nil"/>
              <w:left w:val="nil"/>
              <w:bottom w:val="single" w:color="auto" w:sz="8" w:space="0"/>
              <w:right w:val="single" w:color="auto" w:sz="8" w:space="0"/>
            </w:tcBorders>
            <w:shd w:val="clear" w:color="000000" w:fill="FFFFFF"/>
            <w:vAlign w:val="center"/>
          </w:tcPr>
          <w:p w14:paraId="1B875FA5">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DELL R710</w:t>
            </w:r>
          </w:p>
        </w:tc>
        <w:tc>
          <w:tcPr>
            <w:tcW w:w="709" w:type="dxa"/>
            <w:tcBorders>
              <w:top w:val="nil"/>
              <w:left w:val="nil"/>
              <w:bottom w:val="single" w:color="auto" w:sz="8" w:space="0"/>
              <w:right w:val="single" w:color="auto" w:sz="8" w:space="0"/>
            </w:tcBorders>
            <w:shd w:val="clear" w:color="000000" w:fill="FFFFFF"/>
            <w:vAlign w:val="center"/>
          </w:tcPr>
          <w:p w14:paraId="336CF6F0">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14</w:t>
            </w:r>
          </w:p>
        </w:tc>
        <w:tc>
          <w:tcPr>
            <w:tcW w:w="791" w:type="dxa"/>
            <w:tcBorders>
              <w:top w:val="nil"/>
              <w:left w:val="nil"/>
              <w:bottom w:val="single" w:color="auto" w:sz="8" w:space="0"/>
              <w:right w:val="single" w:color="auto" w:sz="8" w:space="0"/>
            </w:tcBorders>
            <w:shd w:val="clear" w:color="auto" w:fill="auto"/>
            <w:vAlign w:val="center"/>
          </w:tcPr>
          <w:p w14:paraId="764A1F4A">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36-37</w:t>
            </w:r>
          </w:p>
        </w:tc>
        <w:tc>
          <w:tcPr>
            <w:tcW w:w="2216" w:type="dxa"/>
            <w:tcBorders>
              <w:top w:val="nil"/>
              <w:left w:val="nil"/>
              <w:bottom w:val="single" w:color="auto" w:sz="8" w:space="0"/>
              <w:right w:val="single" w:color="auto" w:sz="8" w:space="0"/>
            </w:tcBorders>
            <w:shd w:val="clear" w:color="auto" w:fill="auto"/>
            <w:vAlign w:val="center"/>
          </w:tcPr>
          <w:p w14:paraId="149F4C60">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65TS73X</w:t>
            </w:r>
          </w:p>
        </w:tc>
        <w:tc>
          <w:tcPr>
            <w:tcW w:w="1353" w:type="dxa"/>
            <w:tcBorders>
              <w:top w:val="nil"/>
              <w:left w:val="nil"/>
              <w:bottom w:val="single" w:color="auto" w:sz="8" w:space="0"/>
              <w:right w:val="single" w:color="auto" w:sz="8" w:space="0"/>
            </w:tcBorders>
            <w:shd w:val="clear" w:color="auto" w:fill="auto"/>
            <w:vAlign w:val="center"/>
          </w:tcPr>
          <w:p w14:paraId="3E41C755">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7C88D427">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his备机1</w:t>
            </w:r>
          </w:p>
        </w:tc>
      </w:tr>
      <w:tr w14:paraId="6E71CF36">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0AE78F5E">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2</w:t>
            </w:r>
          </w:p>
        </w:tc>
        <w:tc>
          <w:tcPr>
            <w:tcW w:w="1843" w:type="dxa"/>
            <w:tcBorders>
              <w:top w:val="nil"/>
              <w:left w:val="nil"/>
              <w:bottom w:val="single" w:color="auto" w:sz="8" w:space="0"/>
              <w:right w:val="single" w:color="auto" w:sz="8" w:space="0"/>
            </w:tcBorders>
            <w:shd w:val="clear" w:color="000000" w:fill="FFFFFF"/>
            <w:vAlign w:val="center"/>
          </w:tcPr>
          <w:p w14:paraId="7073C204">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DELL R710</w:t>
            </w:r>
          </w:p>
        </w:tc>
        <w:tc>
          <w:tcPr>
            <w:tcW w:w="709" w:type="dxa"/>
            <w:tcBorders>
              <w:top w:val="nil"/>
              <w:left w:val="nil"/>
              <w:bottom w:val="single" w:color="auto" w:sz="8" w:space="0"/>
              <w:right w:val="single" w:color="auto" w:sz="8" w:space="0"/>
            </w:tcBorders>
            <w:shd w:val="clear" w:color="000000" w:fill="FFFFFF"/>
            <w:vAlign w:val="center"/>
          </w:tcPr>
          <w:p w14:paraId="23E70E7D">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14</w:t>
            </w:r>
          </w:p>
        </w:tc>
        <w:tc>
          <w:tcPr>
            <w:tcW w:w="791" w:type="dxa"/>
            <w:tcBorders>
              <w:top w:val="nil"/>
              <w:left w:val="nil"/>
              <w:bottom w:val="single" w:color="auto" w:sz="8" w:space="0"/>
              <w:right w:val="single" w:color="auto" w:sz="8" w:space="0"/>
            </w:tcBorders>
            <w:shd w:val="clear" w:color="auto" w:fill="auto"/>
            <w:vAlign w:val="center"/>
          </w:tcPr>
          <w:p w14:paraId="72238EC6">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33-34</w:t>
            </w:r>
          </w:p>
        </w:tc>
        <w:tc>
          <w:tcPr>
            <w:tcW w:w="2216" w:type="dxa"/>
            <w:tcBorders>
              <w:top w:val="nil"/>
              <w:left w:val="nil"/>
              <w:bottom w:val="single" w:color="auto" w:sz="8" w:space="0"/>
              <w:right w:val="single" w:color="auto" w:sz="8" w:space="0"/>
            </w:tcBorders>
            <w:shd w:val="clear" w:color="auto" w:fill="auto"/>
            <w:vAlign w:val="center"/>
          </w:tcPr>
          <w:p w14:paraId="59293911">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75TS73X</w:t>
            </w:r>
          </w:p>
        </w:tc>
        <w:tc>
          <w:tcPr>
            <w:tcW w:w="1353" w:type="dxa"/>
            <w:tcBorders>
              <w:top w:val="nil"/>
              <w:left w:val="nil"/>
              <w:bottom w:val="single" w:color="auto" w:sz="8" w:space="0"/>
              <w:right w:val="single" w:color="auto" w:sz="8" w:space="0"/>
            </w:tcBorders>
            <w:shd w:val="clear" w:color="auto" w:fill="auto"/>
            <w:vAlign w:val="center"/>
          </w:tcPr>
          <w:p w14:paraId="1D7F13D3">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2F28468B">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his备机2</w:t>
            </w:r>
          </w:p>
        </w:tc>
      </w:tr>
      <w:tr w14:paraId="502E0A98">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1F27358B">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w:t>
            </w:r>
          </w:p>
        </w:tc>
        <w:tc>
          <w:tcPr>
            <w:tcW w:w="1843" w:type="dxa"/>
            <w:tcBorders>
              <w:top w:val="nil"/>
              <w:left w:val="nil"/>
              <w:bottom w:val="single" w:color="auto" w:sz="8" w:space="0"/>
              <w:right w:val="single" w:color="auto" w:sz="8" w:space="0"/>
            </w:tcBorders>
            <w:shd w:val="clear" w:color="000000" w:fill="FFFFFF"/>
            <w:vAlign w:val="center"/>
          </w:tcPr>
          <w:p w14:paraId="3E3DD0C4">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DELL MD3200</w:t>
            </w:r>
          </w:p>
        </w:tc>
        <w:tc>
          <w:tcPr>
            <w:tcW w:w="709" w:type="dxa"/>
            <w:tcBorders>
              <w:top w:val="nil"/>
              <w:left w:val="nil"/>
              <w:bottom w:val="single" w:color="auto" w:sz="8" w:space="0"/>
              <w:right w:val="single" w:color="auto" w:sz="8" w:space="0"/>
            </w:tcBorders>
            <w:shd w:val="clear" w:color="000000" w:fill="FFFFFF"/>
            <w:vAlign w:val="center"/>
          </w:tcPr>
          <w:p w14:paraId="647EBCAD">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14</w:t>
            </w:r>
          </w:p>
        </w:tc>
        <w:tc>
          <w:tcPr>
            <w:tcW w:w="791" w:type="dxa"/>
            <w:tcBorders>
              <w:top w:val="nil"/>
              <w:left w:val="nil"/>
              <w:bottom w:val="single" w:color="auto" w:sz="8" w:space="0"/>
              <w:right w:val="single" w:color="auto" w:sz="8" w:space="0"/>
            </w:tcBorders>
            <w:shd w:val="clear" w:color="auto" w:fill="auto"/>
            <w:vAlign w:val="center"/>
          </w:tcPr>
          <w:p w14:paraId="6D193201">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30-31</w:t>
            </w:r>
          </w:p>
        </w:tc>
        <w:tc>
          <w:tcPr>
            <w:tcW w:w="2216" w:type="dxa"/>
            <w:tcBorders>
              <w:top w:val="nil"/>
              <w:left w:val="nil"/>
              <w:bottom w:val="single" w:color="auto" w:sz="8" w:space="0"/>
              <w:right w:val="single" w:color="auto" w:sz="8" w:space="0"/>
            </w:tcBorders>
            <w:shd w:val="clear" w:color="auto" w:fill="auto"/>
            <w:vAlign w:val="center"/>
          </w:tcPr>
          <w:p w14:paraId="7AA0458C">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4WVS73X</w:t>
            </w:r>
          </w:p>
        </w:tc>
        <w:tc>
          <w:tcPr>
            <w:tcW w:w="1353" w:type="dxa"/>
            <w:tcBorders>
              <w:top w:val="nil"/>
              <w:left w:val="nil"/>
              <w:bottom w:val="single" w:color="auto" w:sz="8" w:space="0"/>
              <w:right w:val="single" w:color="auto" w:sz="8" w:space="0"/>
            </w:tcBorders>
            <w:shd w:val="clear" w:color="auto" w:fill="auto"/>
            <w:vAlign w:val="center"/>
          </w:tcPr>
          <w:p w14:paraId="71990F5B">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17EF0DDF">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his备机存储</w:t>
            </w:r>
          </w:p>
        </w:tc>
      </w:tr>
      <w:tr w14:paraId="75259981">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11595618">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4</w:t>
            </w:r>
          </w:p>
        </w:tc>
        <w:tc>
          <w:tcPr>
            <w:tcW w:w="1843" w:type="dxa"/>
            <w:tcBorders>
              <w:top w:val="nil"/>
              <w:left w:val="nil"/>
              <w:bottom w:val="single" w:color="auto" w:sz="8" w:space="0"/>
              <w:right w:val="single" w:color="auto" w:sz="8" w:space="0"/>
            </w:tcBorders>
            <w:shd w:val="clear" w:color="000000" w:fill="FFFFFF"/>
            <w:vAlign w:val="center"/>
          </w:tcPr>
          <w:p w14:paraId="2B488746">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BROCADE 300</w:t>
            </w:r>
          </w:p>
        </w:tc>
        <w:tc>
          <w:tcPr>
            <w:tcW w:w="709" w:type="dxa"/>
            <w:tcBorders>
              <w:top w:val="nil"/>
              <w:left w:val="nil"/>
              <w:bottom w:val="single" w:color="auto" w:sz="8" w:space="0"/>
              <w:right w:val="single" w:color="auto" w:sz="8" w:space="0"/>
            </w:tcBorders>
            <w:shd w:val="clear" w:color="000000" w:fill="FFFFFF"/>
            <w:vAlign w:val="center"/>
          </w:tcPr>
          <w:p w14:paraId="187A56E2">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13</w:t>
            </w:r>
          </w:p>
        </w:tc>
        <w:tc>
          <w:tcPr>
            <w:tcW w:w="791" w:type="dxa"/>
            <w:tcBorders>
              <w:top w:val="nil"/>
              <w:left w:val="nil"/>
              <w:bottom w:val="single" w:color="auto" w:sz="8" w:space="0"/>
              <w:right w:val="single" w:color="auto" w:sz="8" w:space="0"/>
            </w:tcBorders>
            <w:shd w:val="clear" w:color="auto" w:fill="auto"/>
            <w:vAlign w:val="center"/>
          </w:tcPr>
          <w:p w14:paraId="2863D666">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38</w:t>
            </w:r>
          </w:p>
        </w:tc>
        <w:tc>
          <w:tcPr>
            <w:tcW w:w="2216" w:type="dxa"/>
            <w:tcBorders>
              <w:top w:val="nil"/>
              <w:left w:val="nil"/>
              <w:bottom w:val="single" w:color="auto" w:sz="8" w:space="0"/>
              <w:right w:val="single" w:color="auto" w:sz="8" w:space="0"/>
            </w:tcBorders>
            <w:shd w:val="clear" w:color="auto" w:fill="auto"/>
            <w:vAlign w:val="center"/>
          </w:tcPr>
          <w:p w14:paraId="1924C6AC">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ALJ2544K06W</w:t>
            </w:r>
          </w:p>
        </w:tc>
        <w:tc>
          <w:tcPr>
            <w:tcW w:w="1353" w:type="dxa"/>
            <w:tcBorders>
              <w:top w:val="nil"/>
              <w:left w:val="nil"/>
              <w:bottom w:val="single" w:color="auto" w:sz="8" w:space="0"/>
              <w:right w:val="single" w:color="auto" w:sz="8" w:space="0"/>
            </w:tcBorders>
            <w:shd w:val="clear" w:color="auto" w:fill="auto"/>
            <w:vAlign w:val="center"/>
          </w:tcPr>
          <w:p w14:paraId="32E67021">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4D686BF1">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光纤交换机</w:t>
            </w:r>
          </w:p>
        </w:tc>
      </w:tr>
      <w:tr w14:paraId="12F3DDBC">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3E7EDBC1">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5</w:t>
            </w:r>
          </w:p>
        </w:tc>
        <w:tc>
          <w:tcPr>
            <w:tcW w:w="1843" w:type="dxa"/>
            <w:tcBorders>
              <w:top w:val="nil"/>
              <w:left w:val="nil"/>
              <w:bottom w:val="single" w:color="auto" w:sz="8" w:space="0"/>
              <w:right w:val="single" w:color="auto" w:sz="8" w:space="0"/>
            </w:tcBorders>
            <w:shd w:val="clear" w:color="000000" w:fill="FFFFFF"/>
            <w:vAlign w:val="center"/>
          </w:tcPr>
          <w:p w14:paraId="23C1588D">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BROCADE 300</w:t>
            </w:r>
          </w:p>
        </w:tc>
        <w:tc>
          <w:tcPr>
            <w:tcW w:w="709" w:type="dxa"/>
            <w:tcBorders>
              <w:top w:val="nil"/>
              <w:left w:val="nil"/>
              <w:bottom w:val="single" w:color="auto" w:sz="8" w:space="0"/>
              <w:right w:val="single" w:color="auto" w:sz="8" w:space="0"/>
            </w:tcBorders>
            <w:shd w:val="clear" w:color="000000" w:fill="FFFFFF"/>
            <w:vAlign w:val="center"/>
          </w:tcPr>
          <w:p w14:paraId="4B6EE01B">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13</w:t>
            </w:r>
          </w:p>
        </w:tc>
        <w:tc>
          <w:tcPr>
            <w:tcW w:w="791" w:type="dxa"/>
            <w:tcBorders>
              <w:top w:val="nil"/>
              <w:left w:val="nil"/>
              <w:bottom w:val="single" w:color="auto" w:sz="8" w:space="0"/>
              <w:right w:val="single" w:color="auto" w:sz="8" w:space="0"/>
            </w:tcBorders>
            <w:shd w:val="clear" w:color="auto" w:fill="auto"/>
            <w:vAlign w:val="center"/>
          </w:tcPr>
          <w:p w14:paraId="77983F33">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36</w:t>
            </w:r>
          </w:p>
        </w:tc>
        <w:tc>
          <w:tcPr>
            <w:tcW w:w="2216" w:type="dxa"/>
            <w:tcBorders>
              <w:top w:val="nil"/>
              <w:left w:val="nil"/>
              <w:bottom w:val="single" w:color="auto" w:sz="8" w:space="0"/>
              <w:right w:val="single" w:color="auto" w:sz="8" w:space="0"/>
            </w:tcBorders>
            <w:shd w:val="clear" w:color="auto" w:fill="auto"/>
            <w:vAlign w:val="center"/>
          </w:tcPr>
          <w:p w14:paraId="26BD8E1A">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ALJ2544K047</w:t>
            </w:r>
          </w:p>
        </w:tc>
        <w:tc>
          <w:tcPr>
            <w:tcW w:w="1353" w:type="dxa"/>
            <w:tcBorders>
              <w:top w:val="nil"/>
              <w:left w:val="nil"/>
              <w:bottom w:val="single" w:color="auto" w:sz="8" w:space="0"/>
              <w:right w:val="single" w:color="auto" w:sz="8" w:space="0"/>
            </w:tcBorders>
            <w:shd w:val="clear" w:color="auto" w:fill="auto"/>
            <w:vAlign w:val="center"/>
          </w:tcPr>
          <w:p w14:paraId="5101379D">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36BF5668">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光纤交换机</w:t>
            </w:r>
          </w:p>
        </w:tc>
      </w:tr>
      <w:tr w14:paraId="4DCB2A6F">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308E282D">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6</w:t>
            </w:r>
          </w:p>
        </w:tc>
        <w:tc>
          <w:tcPr>
            <w:tcW w:w="1843" w:type="dxa"/>
            <w:tcBorders>
              <w:top w:val="nil"/>
              <w:left w:val="nil"/>
              <w:bottom w:val="single" w:color="auto" w:sz="8" w:space="0"/>
              <w:right w:val="single" w:color="auto" w:sz="8" w:space="0"/>
            </w:tcBorders>
            <w:shd w:val="clear" w:color="000000" w:fill="FFFFFF"/>
            <w:vAlign w:val="center"/>
          </w:tcPr>
          <w:p w14:paraId="58A806A3">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IBM X3650 M4</w:t>
            </w:r>
          </w:p>
        </w:tc>
        <w:tc>
          <w:tcPr>
            <w:tcW w:w="709" w:type="dxa"/>
            <w:tcBorders>
              <w:top w:val="nil"/>
              <w:left w:val="nil"/>
              <w:bottom w:val="single" w:color="auto" w:sz="8" w:space="0"/>
              <w:right w:val="single" w:color="auto" w:sz="8" w:space="0"/>
            </w:tcBorders>
            <w:shd w:val="clear" w:color="000000" w:fill="FFFFFF"/>
            <w:vAlign w:val="center"/>
          </w:tcPr>
          <w:p w14:paraId="41136F36">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13</w:t>
            </w:r>
          </w:p>
        </w:tc>
        <w:tc>
          <w:tcPr>
            <w:tcW w:w="791" w:type="dxa"/>
            <w:tcBorders>
              <w:top w:val="nil"/>
              <w:left w:val="nil"/>
              <w:bottom w:val="single" w:color="auto" w:sz="8" w:space="0"/>
              <w:right w:val="single" w:color="auto" w:sz="8" w:space="0"/>
            </w:tcBorders>
            <w:shd w:val="clear" w:color="auto" w:fill="auto"/>
            <w:vAlign w:val="center"/>
          </w:tcPr>
          <w:p w14:paraId="219E35D9">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34-35</w:t>
            </w:r>
          </w:p>
        </w:tc>
        <w:tc>
          <w:tcPr>
            <w:tcW w:w="2216" w:type="dxa"/>
            <w:tcBorders>
              <w:top w:val="nil"/>
              <w:left w:val="nil"/>
              <w:bottom w:val="single" w:color="auto" w:sz="8" w:space="0"/>
              <w:right w:val="single" w:color="auto" w:sz="8" w:space="0"/>
            </w:tcBorders>
            <w:shd w:val="clear" w:color="auto" w:fill="auto"/>
            <w:vAlign w:val="center"/>
          </w:tcPr>
          <w:p w14:paraId="4D848765">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06CCDHV</w:t>
            </w:r>
          </w:p>
        </w:tc>
        <w:tc>
          <w:tcPr>
            <w:tcW w:w="1353" w:type="dxa"/>
            <w:tcBorders>
              <w:top w:val="nil"/>
              <w:left w:val="nil"/>
              <w:bottom w:val="single" w:color="auto" w:sz="8" w:space="0"/>
              <w:right w:val="single" w:color="auto" w:sz="8" w:space="0"/>
            </w:tcBorders>
            <w:shd w:val="clear" w:color="auto" w:fill="auto"/>
            <w:vAlign w:val="center"/>
          </w:tcPr>
          <w:p w14:paraId="704B050E">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090DE259">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his主1</w:t>
            </w:r>
          </w:p>
        </w:tc>
      </w:tr>
      <w:tr w14:paraId="0F289B4C">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0627D372">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7</w:t>
            </w:r>
          </w:p>
        </w:tc>
        <w:tc>
          <w:tcPr>
            <w:tcW w:w="1843" w:type="dxa"/>
            <w:tcBorders>
              <w:top w:val="nil"/>
              <w:left w:val="nil"/>
              <w:bottom w:val="single" w:color="auto" w:sz="8" w:space="0"/>
              <w:right w:val="single" w:color="auto" w:sz="8" w:space="0"/>
            </w:tcBorders>
            <w:shd w:val="clear" w:color="000000" w:fill="FFFFFF"/>
            <w:vAlign w:val="center"/>
          </w:tcPr>
          <w:p w14:paraId="40E77E34">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IBM X3650 M4</w:t>
            </w:r>
          </w:p>
        </w:tc>
        <w:tc>
          <w:tcPr>
            <w:tcW w:w="709" w:type="dxa"/>
            <w:tcBorders>
              <w:top w:val="nil"/>
              <w:left w:val="nil"/>
              <w:bottom w:val="single" w:color="auto" w:sz="8" w:space="0"/>
              <w:right w:val="single" w:color="auto" w:sz="8" w:space="0"/>
            </w:tcBorders>
            <w:shd w:val="clear" w:color="000000" w:fill="FFFFFF"/>
            <w:vAlign w:val="center"/>
          </w:tcPr>
          <w:p w14:paraId="0BE156CD">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13</w:t>
            </w:r>
          </w:p>
        </w:tc>
        <w:tc>
          <w:tcPr>
            <w:tcW w:w="791" w:type="dxa"/>
            <w:tcBorders>
              <w:top w:val="nil"/>
              <w:left w:val="nil"/>
              <w:bottom w:val="single" w:color="auto" w:sz="8" w:space="0"/>
              <w:right w:val="single" w:color="auto" w:sz="8" w:space="0"/>
            </w:tcBorders>
            <w:shd w:val="clear" w:color="auto" w:fill="auto"/>
            <w:vAlign w:val="center"/>
          </w:tcPr>
          <w:p w14:paraId="5ECBBC01">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31-32</w:t>
            </w:r>
          </w:p>
        </w:tc>
        <w:tc>
          <w:tcPr>
            <w:tcW w:w="2216" w:type="dxa"/>
            <w:tcBorders>
              <w:top w:val="nil"/>
              <w:left w:val="nil"/>
              <w:bottom w:val="single" w:color="auto" w:sz="8" w:space="0"/>
              <w:right w:val="single" w:color="auto" w:sz="8" w:space="0"/>
            </w:tcBorders>
            <w:shd w:val="clear" w:color="auto" w:fill="auto"/>
            <w:vAlign w:val="center"/>
          </w:tcPr>
          <w:p w14:paraId="48F861C8">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06CMBTY</w:t>
            </w:r>
          </w:p>
        </w:tc>
        <w:tc>
          <w:tcPr>
            <w:tcW w:w="1353" w:type="dxa"/>
            <w:tcBorders>
              <w:top w:val="nil"/>
              <w:left w:val="nil"/>
              <w:bottom w:val="single" w:color="auto" w:sz="8" w:space="0"/>
              <w:right w:val="single" w:color="auto" w:sz="8" w:space="0"/>
            </w:tcBorders>
            <w:shd w:val="clear" w:color="auto" w:fill="auto"/>
            <w:vAlign w:val="center"/>
          </w:tcPr>
          <w:p w14:paraId="7BCC1350">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5F0DE636">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his主2</w:t>
            </w:r>
          </w:p>
        </w:tc>
      </w:tr>
      <w:tr w14:paraId="4B25B86F">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23DA6018">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8</w:t>
            </w:r>
          </w:p>
        </w:tc>
        <w:tc>
          <w:tcPr>
            <w:tcW w:w="1843" w:type="dxa"/>
            <w:tcBorders>
              <w:top w:val="nil"/>
              <w:left w:val="nil"/>
              <w:bottom w:val="single" w:color="auto" w:sz="8" w:space="0"/>
              <w:right w:val="single" w:color="auto" w:sz="8" w:space="0"/>
            </w:tcBorders>
            <w:shd w:val="clear" w:color="000000" w:fill="FFFFFF"/>
            <w:vAlign w:val="center"/>
          </w:tcPr>
          <w:p w14:paraId="0BA53603">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IBM V3700</w:t>
            </w:r>
          </w:p>
        </w:tc>
        <w:tc>
          <w:tcPr>
            <w:tcW w:w="709" w:type="dxa"/>
            <w:tcBorders>
              <w:top w:val="nil"/>
              <w:left w:val="nil"/>
              <w:bottom w:val="single" w:color="auto" w:sz="8" w:space="0"/>
              <w:right w:val="single" w:color="auto" w:sz="8" w:space="0"/>
            </w:tcBorders>
            <w:shd w:val="clear" w:color="000000" w:fill="FFFFFF"/>
            <w:vAlign w:val="center"/>
          </w:tcPr>
          <w:p w14:paraId="5C15DAE5">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13</w:t>
            </w:r>
          </w:p>
        </w:tc>
        <w:tc>
          <w:tcPr>
            <w:tcW w:w="791" w:type="dxa"/>
            <w:tcBorders>
              <w:top w:val="nil"/>
              <w:left w:val="nil"/>
              <w:bottom w:val="single" w:color="auto" w:sz="8" w:space="0"/>
              <w:right w:val="single" w:color="auto" w:sz="8" w:space="0"/>
            </w:tcBorders>
            <w:shd w:val="clear" w:color="auto" w:fill="auto"/>
            <w:vAlign w:val="center"/>
          </w:tcPr>
          <w:p w14:paraId="4D7B59CF">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26-27</w:t>
            </w:r>
          </w:p>
        </w:tc>
        <w:tc>
          <w:tcPr>
            <w:tcW w:w="2216" w:type="dxa"/>
            <w:tcBorders>
              <w:top w:val="nil"/>
              <w:left w:val="nil"/>
              <w:bottom w:val="single" w:color="auto" w:sz="8" w:space="0"/>
              <w:right w:val="single" w:color="auto" w:sz="8" w:space="0"/>
            </w:tcBorders>
            <w:shd w:val="clear" w:color="auto" w:fill="auto"/>
            <w:vAlign w:val="center"/>
          </w:tcPr>
          <w:p w14:paraId="10313324">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7846484</w:t>
            </w:r>
          </w:p>
        </w:tc>
        <w:tc>
          <w:tcPr>
            <w:tcW w:w="1353" w:type="dxa"/>
            <w:tcBorders>
              <w:top w:val="nil"/>
              <w:left w:val="nil"/>
              <w:bottom w:val="single" w:color="auto" w:sz="8" w:space="0"/>
              <w:right w:val="single" w:color="auto" w:sz="8" w:space="0"/>
            </w:tcBorders>
            <w:shd w:val="clear" w:color="auto" w:fill="auto"/>
            <w:vAlign w:val="center"/>
          </w:tcPr>
          <w:p w14:paraId="4A83B6DB">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3A0AD40A">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his主存储</w:t>
            </w:r>
          </w:p>
        </w:tc>
      </w:tr>
      <w:tr w14:paraId="475DD31B">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01215764">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9</w:t>
            </w:r>
          </w:p>
        </w:tc>
        <w:tc>
          <w:tcPr>
            <w:tcW w:w="1843" w:type="dxa"/>
            <w:tcBorders>
              <w:top w:val="nil"/>
              <w:left w:val="nil"/>
              <w:bottom w:val="single" w:color="auto" w:sz="8" w:space="0"/>
              <w:right w:val="single" w:color="auto" w:sz="8" w:space="0"/>
            </w:tcBorders>
            <w:shd w:val="clear" w:color="000000" w:fill="FFFFFF"/>
            <w:vAlign w:val="center"/>
          </w:tcPr>
          <w:p w14:paraId="77223B5E">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DELL R530</w:t>
            </w:r>
          </w:p>
        </w:tc>
        <w:tc>
          <w:tcPr>
            <w:tcW w:w="709" w:type="dxa"/>
            <w:tcBorders>
              <w:top w:val="nil"/>
              <w:left w:val="nil"/>
              <w:bottom w:val="single" w:color="auto" w:sz="8" w:space="0"/>
              <w:right w:val="single" w:color="auto" w:sz="8" w:space="0"/>
            </w:tcBorders>
            <w:shd w:val="clear" w:color="000000" w:fill="FFFFFF"/>
            <w:vAlign w:val="center"/>
          </w:tcPr>
          <w:p w14:paraId="774C6D26">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12</w:t>
            </w:r>
          </w:p>
        </w:tc>
        <w:tc>
          <w:tcPr>
            <w:tcW w:w="791" w:type="dxa"/>
            <w:tcBorders>
              <w:top w:val="nil"/>
              <w:left w:val="nil"/>
              <w:bottom w:val="single" w:color="auto" w:sz="8" w:space="0"/>
              <w:right w:val="single" w:color="auto" w:sz="8" w:space="0"/>
            </w:tcBorders>
            <w:shd w:val="clear" w:color="auto" w:fill="auto"/>
            <w:vAlign w:val="center"/>
          </w:tcPr>
          <w:p w14:paraId="4A0434AE">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37-38</w:t>
            </w:r>
          </w:p>
        </w:tc>
        <w:tc>
          <w:tcPr>
            <w:tcW w:w="2216" w:type="dxa"/>
            <w:tcBorders>
              <w:top w:val="nil"/>
              <w:left w:val="nil"/>
              <w:bottom w:val="single" w:color="auto" w:sz="8" w:space="0"/>
              <w:right w:val="single" w:color="auto" w:sz="8" w:space="0"/>
            </w:tcBorders>
            <w:shd w:val="clear" w:color="auto" w:fill="auto"/>
            <w:vAlign w:val="center"/>
          </w:tcPr>
          <w:p w14:paraId="1E65C404">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696G4J2</w:t>
            </w:r>
          </w:p>
        </w:tc>
        <w:tc>
          <w:tcPr>
            <w:tcW w:w="1353" w:type="dxa"/>
            <w:tcBorders>
              <w:top w:val="nil"/>
              <w:left w:val="nil"/>
              <w:bottom w:val="single" w:color="auto" w:sz="8" w:space="0"/>
              <w:right w:val="single" w:color="auto" w:sz="8" w:space="0"/>
            </w:tcBorders>
            <w:shd w:val="clear" w:color="auto" w:fill="auto"/>
            <w:vAlign w:val="center"/>
          </w:tcPr>
          <w:p w14:paraId="411D87E6">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24F3501C">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EMR应用服务</w:t>
            </w:r>
          </w:p>
        </w:tc>
      </w:tr>
      <w:tr w14:paraId="2A1A0513">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75789051">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10</w:t>
            </w:r>
          </w:p>
        </w:tc>
        <w:tc>
          <w:tcPr>
            <w:tcW w:w="1843" w:type="dxa"/>
            <w:tcBorders>
              <w:top w:val="nil"/>
              <w:left w:val="nil"/>
              <w:bottom w:val="single" w:color="auto" w:sz="8" w:space="0"/>
              <w:right w:val="single" w:color="auto" w:sz="8" w:space="0"/>
            </w:tcBorders>
            <w:shd w:val="clear" w:color="000000" w:fill="FFFFFF"/>
            <w:vAlign w:val="center"/>
          </w:tcPr>
          <w:p w14:paraId="2D4567A4">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DELL R530</w:t>
            </w:r>
          </w:p>
        </w:tc>
        <w:tc>
          <w:tcPr>
            <w:tcW w:w="709" w:type="dxa"/>
            <w:tcBorders>
              <w:top w:val="nil"/>
              <w:left w:val="nil"/>
              <w:bottom w:val="single" w:color="auto" w:sz="8" w:space="0"/>
              <w:right w:val="single" w:color="auto" w:sz="8" w:space="0"/>
            </w:tcBorders>
            <w:shd w:val="clear" w:color="000000" w:fill="FFFFFF"/>
            <w:vAlign w:val="center"/>
          </w:tcPr>
          <w:p w14:paraId="5AA5CDED">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12</w:t>
            </w:r>
          </w:p>
        </w:tc>
        <w:tc>
          <w:tcPr>
            <w:tcW w:w="791" w:type="dxa"/>
            <w:tcBorders>
              <w:top w:val="nil"/>
              <w:left w:val="nil"/>
              <w:bottom w:val="single" w:color="auto" w:sz="8" w:space="0"/>
              <w:right w:val="single" w:color="auto" w:sz="8" w:space="0"/>
            </w:tcBorders>
            <w:shd w:val="clear" w:color="auto" w:fill="auto"/>
            <w:vAlign w:val="center"/>
          </w:tcPr>
          <w:p w14:paraId="25D9E4A7">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34-35</w:t>
            </w:r>
          </w:p>
        </w:tc>
        <w:tc>
          <w:tcPr>
            <w:tcW w:w="2216" w:type="dxa"/>
            <w:tcBorders>
              <w:top w:val="nil"/>
              <w:left w:val="nil"/>
              <w:bottom w:val="single" w:color="auto" w:sz="8" w:space="0"/>
              <w:right w:val="single" w:color="auto" w:sz="8" w:space="0"/>
            </w:tcBorders>
            <w:shd w:val="clear" w:color="auto" w:fill="auto"/>
            <w:vAlign w:val="center"/>
          </w:tcPr>
          <w:p w14:paraId="33258F32">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697F4J2</w:t>
            </w:r>
          </w:p>
        </w:tc>
        <w:tc>
          <w:tcPr>
            <w:tcW w:w="1353" w:type="dxa"/>
            <w:tcBorders>
              <w:top w:val="nil"/>
              <w:left w:val="nil"/>
              <w:bottom w:val="single" w:color="auto" w:sz="8" w:space="0"/>
              <w:right w:val="single" w:color="auto" w:sz="8" w:space="0"/>
            </w:tcBorders>
            <w:shd w:val="clear" w:color="auto" w:fill="auto"/>
            <w:vAlign w:val="center"/>
          </w:tcPr>
          <w:p w14:paraId="42F3314E">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06B74366">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EMR数据库</w:t>
            </w:r>
          </w:p>
        </w:tc>
      </w:tr>
      <w:tr w14:paraId="64D1D7E9">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434161F3">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11</w:t>
            </w:r>
          </w:p>
        </w:tc>
        <w:tc>
          <w:tcPr>
            <w:tcW w:w="1843" w:type="dxa"/>
            <w:tcBorders>
              <w:top w:val="nil"/>
              <w:left w:val="nil"/>
              <w:bottom w:val="single" w:color="auto" w:sz="8" w:space="0"/>
              <w:right w:val="single" w:color="auto" w:sz="8" w:space="0"/>
            </w:tcBorders>
            <w:shd w:val="clear" w:color="000000" w:fill="FFFFFF"/>
            <w:vAlign w:val="center"/>
          </w:tcPr>
          <w:p w14:paraId="3E577C06">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DELL MD1400</w:t>
            </w:r>
          </w:p>
        </w:tc>
        <w:tc>
          <w:tcPr>
            <w:tcW w:w="709" w:type="dxa"/>
            <w:tcBorders>
              <w:top w:val="nil"/>
              <w:left w:val="nil"/>
              <w:bottom w:val="single" w:color="auto" w:sz="8" w:space="0"/>
              <w:right w:val="single" w:color="auto" w:sz="8" w:space="0"/>
            </w:tcBorders>
            <w:shd w:val="clear" w:color="000000" w:fill="FFFFFF"/>
            <w:vAlign w:val="center"/>
          </w:tcPr>
          <w:p w14:paraId="3D3DB65D">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12</w:t>
            </w:r>
          </w:p>
        </w:tc>
        <w:tc>
          <w:tcPr>
            <w:tcW w:w="791" w:type="dxa"/>
            <w:tcBorders>
              <w:top w:val="nil"/>
              <w:left w:val="nil"/>
              <w:bottom w:val="single" w:color="auto" w:sz="8" w:space="0"/>
              <w:right w:val="single" w:color="auto" w:sz="8" w:space="0"/>
            </w:tcBorders>
            <w:shd w:val="clear" w:color="auto" w:fill="auto"/>
            <w:vAlign w:val="center"/>
          </w:tcPr>
          <w:p w14:paraId="0389F2DE">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31-32</w:t>
            </w:r>
          </w:p>
        </w:tc>
        <w:tc>
          <w:tcPr>
            <w:tcW w:w="2216" w:type="dxa"/>
            <w:tcBorders>
              <w:top w:val="nil"/>
              <w:left w:val="nil"/>
              <w:bottom w:val="single" w:color="auto" w:sz="8" w:space="0"/>
              <w:right w:val="single" w:color="auto" w:sz="8" w:space="0"/>
            </w:tcBorders>
            <w:shd w:val="clear" w:color="auto" w:fill="auto"/>
            <w:vAlign w:val="center"/>
          </w:tcPr>
          <w:p w14:paraId="5E36E365">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FBJFRH2</w:t>
            </w:r>
          </w:p>
        </w:tc>
        <w:tc>
          <w:tcPr>
            <w:tcW w:w="1353" w:type="dxa"/>
            <w:tcBorders>
              <w:top w:val="nil"/>
              <w:left w:val="nil"/>
              <w:bottom w:val="single" w:color="auto" w:sz="8" w:space="0"/>
              <w:right w:val="single" w:color="auto" w:sz="8" w:space="0"/>
            </w:tcBorders>
            <w:shd w:val="clear" w:color="auto" w:fill="auto"/>
            <w:vAlign w:val="center"/>
          </w:tcPr>
          <w:p w14:paraId="7ABE9518">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7C6AC023">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EMR存储</w:t>
            </w:r>
          </w:p>
        </w:tc>
      </w:tr>
      <w:tr w14:paraId="17461249">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6154F1B0">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15</w:t>
            </w:r>
          </w:p>
        </w:tc>
        <w:tc>
          <w:tcPr>
            <w:tcW w:w="1843" w:type="dxa"/>
            <w:tcBorders>
              <w:top w:val="nil"/>
              <w:left w:val="nil"/>
              <w:bottom w:val="single" w:color="auto" w:sz="8" w:space="0"/>
              <w:right w:val="single" w:color="auto" w:sz="8" w:space="0"/>
            </w:tcBorders>
            <w:shd w:val="clear" w:color="000000" w:fill="FFFFFF"/>
            <w:vAlign w:val="center"/>
          </w:tcPr>
          <w:p w14:paraId="12C8EA4C">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DELL R710</w:t>
            </w:r>
          </w:p>
        </w:tc>
        <w:tc>
          <w:tcPr>
            <w:tcW w:w="709" w:type="dxa"/>
            <w:tcBorders>
              <w:top w:val="nil"/>
              <w:left w:val="nil"/>
              <w:bottom w:val="single" w:color="auto" w:sz="8" w:space="0"/>
              <w:right w:val="single" w:color="auto" w:sz="8" w:space="0"/>
            </w:tcBorders>
            <w:shd w:val="clear" w:color="000000" w:fill="FFFFFF"/>
            <w:vAlign w:val="center"/>
          </w:tcPr>
          <w:p w14:paraId="40D114AA">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11</w:t>
            </w:r>
          </w:p>
        </w:tc>
        <w:tc>
          <w:tcPr>
            <w:tcW w:w="791" w:type="dxa"/>
            <w:tcBorders>
              <w:top w:val="nil"/>
              <w:left w:val="nil"/>
              <w:bottom w:val="single" w:color="auto" w:sz="8" w:space="0"/>
              <w:right w:val="single" w:color="auto" w:sz="8" w:space="0"/>
            </w:tcBorders>
            <w:shd w:val="clear" w:color="auto" w:fill="auto"/>
            <w:vAlign w:val="center"/>
          </w:tcPr>
          <w:p w14:paraId="30129A4C">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38-39</w:t>
            </w:r>
          </w:p>
        </w:tc>
        <w:tc>
          <w:tcPr>
            <w:tcW w:w="2216" w:type="dxa"/>
            <w:tcBorders>
              <w:top w:val="nil"/>
              <w:left w:val="nil"/>
              <w:bottom w:val="single" w:color="auto" w:sz="8" w:space="0"/>
              <w:right w:val="single" w:color="auto" w:sz="8" w:space="0"/>
            </w:tcBorders>
            <w:shd w:val="clear" w:color="auto" w:fill="auto"/>
            <w:vAlign w:val="center"/>
          </w:tcPr>
          <w:p w14:paraId="54B61599">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4B84F3X</w:t>
            </w:r>
          </w:p>
        </w:tc>
        <w:tc>
          <w:tcPr>
            <w:tcW w:w="1353" w:type="dxa"/>
            <w:tcBorders>
              <w:top w:val="nil"/>
              <w:left w:val="nil"/>
              <w:bottom w:val="single" w:color="auto" w:sz="8" w:space="0"/>
              <w:right w:val="single" w:color="auto" w:sz="8" w:space="0"/>
            </w:tcBorders>
            <w:shd w:val="clear" w:color="auto" w:fill="auto"/>
            <w:vAlign w:val="center"/>
          </w:tcPr>
          <w:p w14:paraId="68676D11">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62D000E3">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Pacs备份</w:t>
            </w:r>
          </w:p>
        </w:tc>
      </w:tr>
      <w:tr w14:paraId="63D65D52">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76382BBF">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16</w:t>
            </w:r>
          </w:p>
        </w:tc>
        <w:tc>
          <w:tcPr>
            <w:tcW w:w="1843" w:type="dxa"/>
            <w:tcBorders>
              <w:top w:val="nil"/>
              <w:left w:val="nil"/>
              <w:bottom w:val="single" w:color="auto" w:sz="8" w:space="0"/>
              <w:right w:val="single" w:color="auto" w:sz="8" w:space="0"/>
            </w:tcBorders>
            <w:shd w:val="clear" w:color="000000" w:fill="FFFFFF"/>
            <w:vAlign w:val="center"/>
          </w:tcPr>
          <w:p w14:paraId="63F32530">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IBM V3700</w:t>
            </w:r>
          </w:p>
        </w:tc>
        <w:tc>
          <w:tcPr>
            <w:tcW w:w="709" w:type="dxa"/>
            <w:tcBorders>
              <w:top w:val="nil"/>
              <w:left w:val="nil"/>
              <w:bottom w:val="single" w:color="auto" w:sz="8" w:space="0"/>
              <w:right w:val="single" w:color="auto" w:sz="8" w:space="0"/>
            </w:tcBorders>
            <w:shd w:val="clear" w:color="000000" w:fill="FFFFFF"/>
            <w:vAlign w:val="center"/>
          </w:tcPr>
          <w:p w14:paraId="01E6845F">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11</w:t>
            </w:r>
          </w:p>
        </w:tc>
        <w:tc>
          <w:tcPr>
            <w:tcW w:w="791" w:type="dxa"/>
            <w:tcBorders>
              <w:top w:val="nil"/>
              <w:left w:val="nil"/>
              <w:bottom w:val="single" w:color="auto" w:sz="8" w:space="0"/>
              <w:right w:val="single" w:color="auto" w:sz="8" w:space="0"/>
            </w:tcBorders>
            <w:shd w:val="clear" w:color="auto" w:fill="auto"/>
            <w:vAlign w:val="center"/>
          </w:tcPr>
          <w:p w14:paraId="0370F380">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35-36</w:t>
            </w:r>
          </w:p>
        </w:tc>
        <w:tc>
          <w:tcPr>
            <w:tcW w:w="2216" w:type="dxa"/>
            <w:tcBorders>
              <w:top w:val="nil"/>
              <w:left w:val="nil"/>
              <w:bottom w:val="single" w:color="auto" w:sz="8" w:space="0"/>
              <w:right w:val="single" w:color="auto" w:sz="8" w:space="0"/>
            </w:tcBorders>
            <w:shd w:val="clear" w:color="auto" w:fill="auto"/>
            <w:vAlign w:val="center"/>
          </w:tcPr>
          <w:p w14:paraId="1F3A37D1">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7841303</w:t>
            </w:r>
          </w:p>
        </w:tc>
        <w:tc>
          <w:tcPr>
            <w:tcW w:w="1353" w:type="dxa"/>
            <w:tcBorders>
              <w:top w:val="nil"/>
              <w:left w:val="nil"/>
              <w:bottom w:val="single" w:color="auto" w:sz="8" w:space="0"/>
              <w:right w:val="single" w:color="auto" w:sz="8" w:space="0"/>
            </w:tcBorders>
            <w:shd w:val="clear" w:color="auto" w:fill="auto"/>
            <w:vAlign w:val="center"/>
          </w:tcPr>
          <w:p w14:paraId="177C0DE2">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0D2D4DD7">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PACS备份存储</w:t>
            </w:r>
          </w:p>
        </w:tc>
      </w:tr>
      <w:tr w14:paraId="63ECB194">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31C6F150">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17</w:t>
            </w:r>
          </w:p>
        </w:tc>
        <w:tc>
          <w:tcPr>
            <w:tcW w:w="1843" w:type="dxa"/>
            <w:tcBorders>
              <w:top w:val="nil"/>
              <w:left w:val="nil"/>
              <w:bottom w:val="single" w:color="auto" w:sz="8" w:space="0"/>
              <w:right w:val="single" w:color="auto" w:sz="8" w:space="0"/>
            </w:tcBorders>
            <w:shd w:val="clear" w:color="000000" w:fill="FFFFFF"/>
            <w:vAlign w:val="center"/>
          </w:tcPr>
          <w:p w14:paraId="3824560A">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DELL R720</w:t>
            </w:r>
          </w:p>
        </w:tc>
        <w:tc>
          <w:tcPr>
            <w:tcW w:w="709" w:type="dxa"/>
            <w:tcBorders>
              <w:top w:val="nil"/>
              <w:left w:val="nil"/>
              <w:bottom w:val="single" w:color="auto" w:sz="8" w:space="0"/>
              <w:right w:val="single" w:color="auto" w:sz="8" w:space="0"/>
            </w:tcBorders>
            <w:shd w:val="clear" w:color="000000" w:fill="FFFFFF"/>
            <w:vAlign w:val="center"/>
          </w:tcPr>
          <w:p w14:paraId="65059E83">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11</w:t>
            </w:r>
          </w:p>
        </w:tc>
        <w:tc>
          <w:tcPr>
            <w:tcW w:w="791" w:type="dxa"/>
            <w:tcBorders>
              <w:top w:val="nil"/>
              <w:left w:val="nil"/>
              <w:bottom w:val="single" w:color="auto" w:sz="8" w:space="0"/>
              <w:right w:val="single" w:color="auto" w:sz="8" w:space="0"/>
            </w:tcBorders>
            <w:shd w:val="clear" w:color="auto" w:fill="auto"/>
            <w:vAlign w:val="center"/>
          </w:tcPr>
          <w:p w14:paraId="239F0279">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32-33</w:t>
            </w:r>
          </w:p>
        </w:tc>
        <w:tc>
          <w:tcPr>
            <w:tcW w:w="2216" w:type="dxa"/>
            <w:tcBorders>
              <w:top w:val="nil"/>
              <w:left w:val="nil"/>
              <w:bottom w:val="single" w:color="auto" w:sz="8" w:space="0"/>
              <w:right w:val="single" w:color="auto" w:sz="8" w:space="0"/>
            </w:tcBorders>
            <w:shd w:val="clear" w:color="auto" w:fill="auto"/>
            <w:vAlign w:val="center"/>
          </w:tcPr>
          <w:p w14:paraId="262EB19A">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2MGLC02</w:t>
            </w:r>
          </w:p>
        </w:tc>
        <w:tc>
          <w:tcPr>
            <w:tcW w:w="1353" w:type="dxa"/>
            <w:tcBorders>
              <w:top w:val="nil"/>
              <w:left w:val="nil"/>
              <w:bottom w:val="single" w:color="auto" w:sz="8" w:space="0"/>
              <w:right w:val="single" w:color="auto" w:sz="8" w:space="0"/>
            </w:tcBorders>
            <w:shd w:val="clear" w:color="auto" w:fill="auto"/>
            <w:vAlign w:val="center"/>
          </w:tcPr>
          <w:p w14:paraId="68602C05">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4C85BC2B">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Pacs备</w:t>
            </w:r>
          </w:p>
        </w:tc>
      </w:tr>
      <w:tr w14:paraId="19D0D231">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0A65701B">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18</w:t>
            </w:r>
          </w:p>
        </w:tc>
        <w:tc>
          <w:tcPr>
            <w:tcW w:w="1843" w:type="dxa"/>
            <w:tcBorders>
              <w:top w:val="nil"/>
              <w:left w:val="nil"/>
              <w:bottom w:val="single" w:color="auto" w:sz="8" w:space="0"/>
              <w:right w:val="single" w:color="auto" w:sz="8" w:space="0"/>
            </w:tcBorders>
            <w:shd w:val="clear" w:color="000000" w:fill="FFFFFF"/>
            <w:vAlign w:val="center"/>
          </w:tcPr>
          <w:p w14:paraId="708A8084">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DELL MD3200</w:t>
            </w:r>
          </w:p>
        </w:tc>
        <w:tc>
          <w:tcPr>
            <w:tcW w:w="709" w:type="dxa"/>
            <w:tcBorders>
              <w:top w:val="nil"/>
              <w:left w:val="nil"/>
              <w:bottom w:val="single" w:color="auto" w:sz="8" w:space="0"/>
              <w:right w:val="single" w:color="auto" w:sz="8" w:space="0"/>
            </w:tcBorders>
            <w:shd w:val="clear" w:color="000000" w:fill="FFFFFF"/>
            <w:vAlign w:val="center"/>
          </w:tcPr>
          <w:p w14:paraId="0C713773">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11</w:t>
            </w:r>
          </w:p>
        </w:tc>
        <w:tc>
          <w:tcPr>
            <w:tcW w:w="791" w:type="dxa"/>
            <w:tcBorders>
              <w:top w:val="nil"/>
              <w:left w:val="nil"/>
              <w:bottom w:val="single" w:color="auto" w:sz="8" w:space="0"/>
              <w:right w:val="single" w:color="auto" w:sz="8" w:space="0"/>
            </w:tcBorders>
            <w:shd w:val="clear" w:color="auto" w:fill="auto"/>
            <w:vAlign w:val="center"/>
          </w:tcPr>
          <w:p w14:paraId="6E68F50A">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29-30</w:t>
            </w:r>
          </w:p>
        </w:tc>
        <w:tc>
          <w:tcPr>
            <w:tcW w:w="2216" w:type="dxa"/>
            <w:tcBorders>
              <w:top w:val="nil"/>
              <w:left w:val="nil"/>
              <w:bottom w:val="single" w:color="auto" w:sz="8" w:space="0"/>
              <w:right w:val="single" w:color="auto" w:sz="8" w:space="0"/>
            </w:tcBorders>
            <w:shd w:val="clear" w:color="auto" w:fill="auto"/>
            <w:vAlign w:val="center"/>
          </w:tcPr>
          <w:p w14:paraId="4B8D7EA9">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9LQLF3X</w:t>
            </w:r>
          </w:p>
        </w:tc>
        <w:tc>
          <w:tcPr>
            <w:tcW w:w="1353" w:type="dxa"/>
            <w:tcBorders>
              <w:top w:val="nil"/>
              <w:left w:val="nil"/>
              <w:bottom w:val="single" w:color="auto" w:sz="8" w:space="0"/>
              <w:right w:val="single" w:color="auto" w:sz="8" w:space="0"/>
            </w:tcBorders>
            <w:shd w:val="clear" w:color="auto" w:fill="auto"/>
            <w:vAlign w:val="center"/>
          </w:tcPr>
          <w:p w14:paraId="0E410751">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6FC273CF">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PACS备存储</w:t>
            </w:r>
          </w:p>
        </w:tc>
      </w:tr>
      <w:tr w14:paraId="5C24C610">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7B1C5D71">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19</w:t>
            </w:r>
          </w:p>
        </w:tc>
        <w:tc>
          <w:tcPr>
            <w:tcW w:w="1843" w:type="dxa"/>
            <w:tcBorders>
              <w:top w:val="nil"/>
              <w:left w:val="nil"/>
              <w:bottom w:val="single" w:color="auto" w:sz="8" w:space="0"/>
              <w:right w:val="single" w:color="auto" w:sz="8" w:space="0"/>
            </w:tcBorders>
            <w:shd w:val="clear" w:color="000000" w:fill="FFFFFF"/>
            <w:vAlign w:val="center"/>
          </w:tcPr>
          <w:p w14:paraId="0A39A85F">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DELL R730</w:t>
            </w:r>
          </w:p>
        </w:tc>
        <w:tc>
          <w:tcPr>
            <w:tcW w:w="709" w:type="dxa"/>
            <w:tcBorders>
              <w:top w:val="nil"/>
              <w:left w:val="nil"/>
              <w:bottom w:val="single" w:color="auto" w:sz="8" w:space="0"/>
              <w:right w:val="single" w:color="auto" w:sz="8" w:space="0"/>
            </w:tcBorders>
            <w:shd w:val="clear" w:color="000000" w:fill="FFFFFF"/>
            <w:vAlign w:val="center"/>
          </w:tcPr>
          <w:p w14:paraId="60FD02C7">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11</w:t>
            </w:r>
          </w:p>
        </w:tc>
        <w:tc>
          <w:tcPr>
            <w:tcW w:w="791" w:type="dxa"/>
            <w:tcBorders>
              <w:top w:val="nil"/>
              <w:left w:val="nil"/>
              <w:bottom w:val="single" w:color="auto" w:sz="8" w:space="0"/>
              <w:right w:val="single" w:color="auto" w:sz="8" w:space="0"/>
            </w:tcBorders>
            <w:shd w:val="clear" w:color="auto" w:fill="auto"/>
            <w:vAlign w:val="center"/>
          </w:tcPr>
          <w:p w14:paraId="656063F5">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25-26</w:t>
            </w:r>
          </w:p>
        </w:tc>
        <w:tc>
          <w:tcPr>
            <w:tcW w:w="2216" w:type="dxa"/>
            <w:tcBorders>
              <w:top w:val="nil"/>
              <w:left w:val="nil"/>
              <w:bottom w:val="single" w:color="auto" w:sz="8" w:space="0"/>
              <w:right w:val="single" w:color="auto" w:sz="8" w:space="0"/>
            </w:tcBorders>
            <w:shd w:val="clear" w:color="auto" w:fill="auto"/>
            <w:vAlign w:val="center"/>
          </w:tcPr>
          <w:p w14:paraId="3DE79BC6">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68HJZH2</w:t>
            </w:r>
          </w:p>
        </w:tc>
        <w:tc>
          <w:tcPr>
            <w:tcW w:w="1353" w:type="dxa"/>
            <w:tcBorders>
              <w:top w:val="nil"/>
              <w:left w:val="nil"/>
              <w:bottom w:val="single" w:color="auto" w:sz="8" w:space="0"/>
              <w:right w:val="single" w:color="auto" w:sz="8" w:space="0"/>
            </w:tcBorders>
            <w:shd w:val="clear" w:color="auto" w:fill="auto"/>
            <w:vAlign w:val="center"/>
          </w:tcPr>
          <w:p w14:paraId="794FD8BD">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073AB463">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Pacs主</w:t>
            </w:r>
          </w:p>
        </w:tc>
      </w:tr>
      <w:tr w14:paraId="11F84283">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09CF4721">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20</w:t>
            </w:r>
          </w:p>
        </w:tc>
        <w:tc>
          <w:tcPr>
            <w:tcW w:w="1843" w:type="dxa"/>
            <w:tcBorders>
              <w:top w:val="nil"/>
              <w:left w:val="nil"/>
              <w:bottom w:val="single" w:color="auto" w:sz="8" w:space="0"/>
              <w:right w:val="single" w:color="auto" w:sz="8" w:space="0"/>
            </w:tcBorders>
            <w:shd w:val="clear" w:color="000000" w:fill="FFFFFF"/>
            <w:vAlign w:val="center"/>
          </w:tcPr>
          <w:p w14:paraId="6FE8855E">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MS3000</w:t>
            </w:r>
          </w:p>
        </w:tc>
        <w:tc>
          <w:tcPr>
            <w:tcW w:w="709" w:type="dxa"/>
            <w:tcBorders>
              <w:top w:val="nil"/>
              <w:left w:val="nil"/>
              <w:bottom w:val="single" w:color="auto" w:sz="8" w:space="0"/>
              <w:right w:val="single" w:color="auto" w:sz="8" w:space="0"/>
            </w:tcBorders>
            <w:shd w:val="clear" w:color="000000" w:fill="FFFFFF"/>
            <w:vAlign w:val="center"/>
          </w:tcPr>
          <w:p w14:paraId="465152D2">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11</w:t>
            </w:r>
          </w:p>
        </w:tc>
        <w:tc>
          <w:tcPr>
            <w:tcW w:w="791" w:type="dxa"/>
            <w:tcBorders>
              <w:top w:val="nil"/>
              <w:left w:val="nil"/>
              <w:bottom w:val="single" w:color="auto" w:sz="8" w:space="0"/>
              <w:right w:val="single" w:color="auto" w:sz="8" w:space="0"/>
            </w:tcBorders>
            <w:shd w:val="clear" w:color="auto" w:fill="auto"/>
            <w:vAlign w:val="center"/>
          </w:tcPr>
          <w:p w14:paraId="38E31CE1">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15-18</w:t>
            </w:r>
          </w:p>
        </w:tc>
        <w:tc>
          <w:tcPr>
            <w:tcW w:w="2216" w:type="dxa"/>
            <w:tcBorders>
              <w:top w:val="nil"/>
              <w:left w:val="nil"/>
              <w:bottom w:val="single" w:color="auto" w:sz="8" w:space="0"/>
              <w:right w:val="single" w:color="auto" w:sz="8" w:space="0"/>
            </w:tcBorders>
            <w:shd w:val="clear" w:color="auto" w:fill="auto"/>
            <w:vAlign w:val="center"/>
          </w:tcPr>
          <w:p w14:paraId="7BD7AE5D">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10010200923189000003</w:t>
            </w:r>
          </w:p>
        </w:tc>
        <w:tc>
          <w:tcPr>
            <w:tcW w:w="1353" w:type="dxa"/>
            <w:tcBorders>
              <w:top w:val="nil"/>
              <w:left w:val="nil"/>
              <w:bottom w:val="single" w:color="auto" w:sz="8" w:space="0"/>
              <w:right w:val="single" w:color="auto" w:sz="8" w:space="0"/>
            </w:tcBorders>
            <w:shd w:val="clear" w:color="auto" w:fill="auto"/>
            <w:vAlign w:val="center"/>
          </w:tcPr>
          <w:p w14:paraId="1C4922B1">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3CC4B259">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PACS主存储</w:t>
            </w:r>
          </w:p>
        </w:tc>
      </w:tr>
      <w:tr w14:paraId="1C31DDB7">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7C1C6936">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21</w:t>
            </w:r>
          </w:p>
        </w:tc>
        <w:tc>
          <w:tcPr>
            <w:tcW w:w="1843" w:type="dxa"/>
            <w:tcBorders>
              <w:top w:val="nil"/>
              <w:left w:val="nil"/>
              <w:bottom w:val="single" w:color="auto" w:sz="8" w:space="0"/>
              <w:right w:val="single" w:color="auto" w:sz="8" w:space="0"/>
            </w:tcBorders>
            <w:shd w:val="clear" w:color="000000" w:fill="FFFFFF"/>
            <w:vAlign w:val="center"/>
          </w:tcPr>
          <w:p w14:paraId="68FD43B6">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BROCADE 300</w:t>
            </w:r>
          </w:p>
        </w:tc>
        <w:tc>
          <w:tcPr>
            <w:tcW w:w="709" w:type="dxa"/>
            <w:tcBorders>
              <w:top w:val="nil"/>
              <w:left w:val="nil"/>
              <w:bottom w:val="single" w:color="auto" w:sz="8" w:space="0"/>
              <w:right w:val="single" w:color="auto" w:sz="8" w:space="0"/>
            </w:tcBorders>
            <w:shd w:val="clear" w:color="000000" w:fill="FFFFFF"/>
            <w:vAlign w:val="center"/>
          </w:tcPr>
          <w:p w14:paraId="571B8A23">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10</w:t>
            </w:r>
          </w:p>
        </w:tc>
        <w:tc>
          <w:tcPr>
            <w:tcW w:w="791" w:type="dxa"/>
            <w:tcBorders>
              <w:top w:val="nil"/>
              <w:left w:val="nil"/>
              <w:bottom w:val="single" w:color="auto" w:sz="8" w:space="0"/>
              <w:right w:val="single" w:color="auto" w:sz="8" w:space="0"/>
            </w:tcBorders>
            <w:shd w:val="clear" w:color="auto" w:fill="auto"/>
            <w:vAlign w:val="center"/>
          </w:tcPr>
          <w:p w14:paraId="568F4591">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39</w:t>
            </w:r>
          </w:p>
        </w:tc>
        <w:tc>
          <w:tcPr>
            <w:tcW w:w="2216" w:type="dxa"/>
            <w:tcBorders>
              <w:top w:val="nil"/>
              <w:left w:val="nil"/>
              <w:bottom w:val="single" w:color="auto" w:sz="8" w:space="0"/>
              <w:right w:val="single" w:color="auto" w:sz="8" w:space="0"/>
            </w:tcBorders>
            <w:shd w:val="clear" w:color="auto" w:fill="auto"/>
            <w:vAlign w:val="center"/>
          </w:tcPr>
          <w:p w14:paraId="516CB83F">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ALJ4003N092</w:t>
            </w:r>
          </w:p>
        </w:tc>
        <w:tc>
          <w:tcPr>
            <w:tcW w:w="1353" w:type="dxa"/>
            <w:tcBorders>
              <w:top w:val="nil"/>
              <w:left w:val="nil"/>
              <w:bottom w:val="single" w:color="auto" w:sz="8" w:space="0"/>
              <w:right w:val="single" w:color="auto" w:sz="8" w:space="0"/>
            </w:tcBorders>
            <w:shd w:val="clear" w:color="auto" w:fill="auto"/>
            <w:vAlign w:val="center"/>
          </w:tcPr>
          <w:p w14:paraId="52E52A4B">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3C945E2E">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光纤交换机</w:t>
            </w:r>
          </w:p>
        </w:tc>
      </w:tr>
      <w:tr w14:paraId="5E1D8F1A">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401376D1">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22</w:t>
            </w:r>
          </w:p>
        </w:tc>
        <w:tc>
          <w:tcPr>
            <w:tcW w:w="1843" w:type="dxa"/>
            <w:tcBorders>
              <w:top w:val="nil"/>
              <w:left w:val="nil"/>
              <w:bottom w:val="single" w:color="auto" w:sz="8" w:space="0"/>
              <w:right w:val="single" w:color="auto" w:sz="8" w:space="0"/>
            </w:tcBorders>
            <w:shd w:val="clear" w:color="000000" w:fill="FFFFFF"/>
            <w:vAlign w:val="center"/>
          </w:tcPr>
          <w:p w14:paraId="45C218C0">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BROCADE 300</w:t>
            </w:r>
          </w:p>
        </w:tc>
        <w:tc>
          <w:tcPr>
            <w:tcW w:w="709" w:type="dxa"/>
            <w:tcBorders>
              <w:top w:val="nil"/>
              <w:left w:val="nil"/>
              <w:bottom w:val="single" w:color="auto" w:sz="8" w:space="0"/>
              <w:right w:val="single" w:color="auto" w:sz="8" w:space="0"/>
            </w:tcBorders>
            <w:shd w:val="clear" w:color="000000" w:fill="FFFFFF"/>
            <w:vAlign w:val="center"/>
          </w:tcPr>
          <w:p w14:paraId="423C5C03">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10</w:t>
            </w:r>
          </w:p>
        </w:tc>
        <w:tc>
          <w:tcPr>
            <w:tcW w:w="791" w:type="dxa"/>
            <w:tcBorders>
              <w:top w:val="nil"/>
              <w:left w:val="nil"/>
              <w:bottom w:val="single" w:color="auto" w:sz="8" w:space="0"/>
              <w:right w:val="single" w:color="auto" w:sz="8" w:space="0"/>
            </w:tcBorders>
            <w:shd w:val="clear" w:color="auto" w:fill="auto"/>
            <w:vAlign w:val="center"/>
          </w:tcPr>
          <w:p w14:paraId="20A2A5E6">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37</w:t>
            </w:r>
          </w:p>
        </w:tc>
        <w:tc>
          <w:tcPr>
            <w:tcW w:w="2216" w:type="dxa"/>
            <w:tcBorders>
              <w:top w:val="nil"/>
              <w:left w:val="nil"/>
              <w:bottom w:val="single" w:color="auto" w:sz="8" w:space="0"/>
              <w:right w:val="single" w:color="auto" w:sz="8" w:space="0"/>
            </w:tcBorders>
            <w:shd w:val="clear" w:color="auto" w:fill="auto"/>
            <w:vAlign w:val="center"/>
          </w:tcPr>
          <w:p w14:paraId="1AC334FC">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ALJ2527M0CT</w:t>
            </w:r>
          </w:p>
        </w:tc>
        <w:tc>
          <w:tcPr>
            <w:tcW w:w="1353" w:type="dxa"/>
            <w:tcBorders>
              <w:top w:val="nil"/>
              <w:left w:val="nil"/>
              <w:bottom w:val="single" w:color="auto" w:sz="8" w:space="0"/>
              <w:right w:val="single" w:color="auto" w:sz="8" w:space="0"/>
            </w:tcBorders>
            <w:shd w:val="clear" w:color="auto" w:fill="auto"/>
            <w:vAlign w:val="center"/>
          </w:tcPr>
          <w:p w14:paraId="4DD46583">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684734BE">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光纤交换机</w:t>
            </w:r>
          </w:p>
        </w:tc>
      </w:tr>
      <w:tr w14:paraId="63D78B77">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2F07D042">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23</w:t>
            </w:r>
          </w:p>
        </w:tc>
        <w:tc>
          <w:tcPr>
            <w:tcW w:w="1843" w:type="dxa"/>
            <w:tcBorders>
              <w:top w:val="nil"/>
              <w:left w:val="nil"/>
              <w:bottom w:val="single" w:color="auto" w:sz="8" w:space="0"/>
              <w:right w:val="single" w:color="auto" w:sz="8" w:space="0"/>
            </w:tcBorders>
            <w:shd w:val="clear" w:color="000000" w:fill="FFFFFF"/>
            <w:vAlign w:val="center"/>
          </w:tcPr>
          <w:p w14:paraId="59CD3876">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LENOVO X3650 M5</w:t>
            </w:r>
          </w:p>
        </w:tc>
        <w:tc>
          <w:tcPr>
            <w:tcW w:w="709" w:type="dxa"/>
            <w:tcBorders>
              <w:top w:val="nil"/>
              <w:left w:val="nil"/>
              <w:bottom w:val="single" w:color="auto" w:sz="8" w:space="0"/>
              <w:right w:val="single" w:color="auto" w:sz="8" w:space="0"/>
            </w:tcBorders>
            <w:shd w:val="clear" w:color="000000" w:fill="FFFFFF"/>
            <w:vAlign w:val="center"/>
          </w:tcPr>
          <w:p w14:paraId="30FBE175">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10</w:t>
            </w:r>
          </w:p>
        </w:tc>
        <w:tc>
          <w:tcPr>
            <w:tcW w:w="791" w:type="dxa"/>
            <w:tcBorders>
              <w:top w:val="nil"/>
              <w:left w:val="nil"/>
              <w:bottom w:val="single" w:color="auto" w:sz="8" w:space="0"/>
              <w:right w:val="single" w:color="auto" w:sz="8" w:space="0"/>
            </w:tcBorders>
            <w:shd w:val="clear" w:color="auto" w:fill="auto"/>
            <w:vAlign w:val="center"/>
          </w:tcPr>
          <w:p w14:paraId="4A051022">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32-33</w:t>
            </w:r>
          </w:p>
        </w:tc>
        <w:tc>
          <w:tcPr>
            <w:tcW w:w="2216" w:type="dxa"/>
            <w:tcBorders>
              <w:top w:val="nil"/>
              <w:left w:val="nil"/>
              <w:bottom w:val="single" w:color="auto" w:sz="8" w:space="0"/>
              <w:right w:val="single" w:color="auto" w:sz="8" w:space="0"/>
            </w:tcBorders>
            <w:shd w:val="clear" w:color="auto" w:fill="auto"/>
            <w:vAlign w:val="center"/>
          </w:tcPr>
          <w:p w14:paraId="3F48BEE5">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J30CW8Z</w:t>
            </w:r>
          </w:p>
        </w:tc>
        <w:tc>
          <w:tcPr>
            <w:tcW w:w="1353" w:type="dxa"/>
            <w:tcBorders>
              <w:top w:val="nil"/>
              <w:left w:val="nil"/>
              <w:bottom w:val="single" w:color="auto" w:sz="8" w:space="0"/>
              <w:right w:val="single" w:color="auto" w:sz="8" w:space="0"/>
            </w:tcBorders>
            <w:shd w:val="clear" w:color="auto" w:fill="auto"/>
            <w:vAlign w:val="center"/>
          </w:tcPr>
          <w:p w14:paraId="64D02929">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20C7FF29">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虚拟化VM6.0</w:t>
            </w:r>
          </w:p>
        </w:tc>
      </w:tr>
      <w:tr w14:paraId="1987B3A5">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5F0E387C">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24</w:t>
            </w:r>
          </w:p>
        </w:tc>
        <w:tc>
          <w:tcPr>
            <w:tcW w:w="1843" w:type="dxa"/>
            <w:tcBorders>
              <w:top w:val="nil"/>
              <w:left w:val="nil"/>
              <w:bottom w:val="single" w:color="auto" w:sz="8" w:space="0"/>
              <w:right w:val="single" w:color="auto" w:sz="8" w:space="0"/>
            </w:tcBorders>
            <w:shd w:val="clear" w:color="000000" w:fill="FFFFFF"/>
            <w:vAlign w:val="center"/>
          </w:tcPr>
          <w:p w14:paraId="3F99C83C">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LENOVO X3650 M5</w:t>
            </w:r>
          </w:p>
        </w:tc>
        <w:tc>
          <w:tcPr>
            <w:tcW w:w="709" w:type="dxa"/>
            <w:tcBorders>
              <w:top w:val="nil"/>
              <w:left w:val="nil"/>
              <w:bottom w:val="single" w:color="auto" w:sz="8" w:space="0"/>
              <w:right w:val="single" w:color="auto" w:sz="8" w:space="0"/>
            </w:tcBorders>
            <w:shd w:val="clear" w:color="000000" w:fill="FFFFFF"/>
            <w:vAlign w:val="center"/>
          </w:tcPr>
          <w:p w14:paraId="09A381D0">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10</w:t>
            </w:r>
          </w:p>
        </w:tc>
        <w:tc>
          <w:tcPr>
            <w:tcW w:w="791" w:type="dxa"/>
            <w:tcBorders>
              <w:top w:val="nil"/>
              <w:left w:val="nil"/>
              <w:bottom w:val="single" w:color="auto" w:sz="8" w:space="0"/>
              <w:right w:val="single" w:color="auto" w:sz="8" w:space="0"/>
            </w:tcBorders>
            <w:shd w:val="clear" w:color="auto" w:fill="auto"/>
            <w:vAlign w:val="center"/>
          </w:tcPr>
          <w:p w14:paraId="60B7BE22">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29-30</w:t>
            </w:r>
          </w:p>
        </w:tc>
        <w:tc>
          <w:tcPr>
            <w:tcW w:w="2216" w:type="dxa"/>
            <w:tcBorders>
              <w:top w:val="nil"/>
              <w:left w:val="nil"/>
              <w:bottom w:val="single" w:color="auto" w:sz="8" w:space="0"/>
              <w:right w:val="single" w:color="auto" w:sz="8" w:space="0"/>
            </w:tcBorders>
            <w:shd w:val="clear" w:color="auto" w:fill="auto"/>
            <w:vAlign w:val="center"/>
          </w:tcPr>
          <w:p w14:paraId="040619B0">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J32LP41</w:t>
            </w:r>
          </w:p>
        </w:tc>
        <w:tc>
          <w:tcPr>
            <w:tcW w:w="1353" w:type="dxa"/>
            <w:tcBorders>
              <w:top w:val="nil"/>
              <w:left w:val="nil"/>
              <w:bottom w:val="single" w:color="auto" w:sz="8" w:space="0"/>
              <w:right w:val="single" w:color="auto" w:sz="8" w:space="0"/>
            </w:tcBorders>
            <w:shd w:val="clear" w:color="auto" w:fill="auto"/>
            <w:vAlign w:val="center"/>
          </w:tcPr>
          <w:p w14:paraId="791427A9">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15427D7A">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虚拟化VM6.0</w:t>
            </w:r>
          </w:p>
        </w:tc>
      </w:tr>
      <w:tr w14:paraId="64F966B4">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0603898D">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25</w:t>
            </w:r>
          </w:p>
        </w:tc>
        <w:tc>
          <w:tcPr>
            <w:tcW w:w="1843" w:type="dxa"/>
            <w:tcBorders>
              <w:top w:val="nil"/>
              <w:left w:val="nil"/>
              <w:bottom w:val="single" w:color="auto" w:sz="8" w:space="0"/>
              <w:right w:val="single" w:color="auto" w:sz="8" w:space="0"/>
            </w:tcBorders>
            <w:shd w:val="clear" w:color="000000" w:fill="FFFFFF"/>
            <w:vAlign w:val="center"/>
          </w:tcPr>
          <w:p w14:paraId="50C09A13">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LENOVO X3650 M5</w:t>
            </w:r>
          </w:p>
        </w:tc>
        <w:tc>
          <w:tcPr>
            <w:tcW w:w="709" w:type="dxa"/>
            <w:tcBorders>
              <w:top w:val="nil"/>
              <w:left w:val="nil"/>
              <w:bottom w:val="single" w:color="auto" w:sz="8" w:space="0"/>
              <w:right w:val="single" w:color="auto" w:sz="8" w:space="0"/>
            </w:tcBorders>
            <w:shd w:val="clear" w:color="000000" w:fill="FFFFFF"/>
            <w:vAlign w:val="center"/>
          </w:tcPr>
          <w:p w14:paraId="07E3990E">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10</w:t>
            </w:r>
          </w:p>
        </w:tc>
        <w:tc>
          <w:tcPr>
            <w:tcW w:w="791" w:type="dxa"/>
            <w:tcBorders>
              <w:top w:val="nil"/>
              <w:left w:val="nil"/>
              <w:bottom w:val="single" w:color="auto" w:sz="8" w:space="0"/>
              <w:right w:val="single" w:color="auto" w:sz="8" w:space="0"/>
            </w:tcBorders>
            <w:shd w:val="clear" w:color="auto" w:fill="auto"/>
            <w:vAlign w:val="center"/>
          </w:tcPr>
          <w:p w14:paraId="417372DF">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26-27</w:t>
            </w:r>
          </w:p>
        </w:tc>
        <w:tc>
          <w:tcPr>
            <w:tcW w:w="2216" w:type="dxa"/>
            <w:tcBorders>
              <w:top w:val="nil"/>
              <w:left w:val="nil"/>
              <w:bottom w:val="single" w:color="auto" w:sz="8" w:space="0"/>
              <w:right w:val="single" w:color="auto" w:sz="8" w:space="0"/>
            </w:tcBorders>
            <w:shd w:val="clear" w:color="auto" w:fill="auto"/>
            <w:vAlign w:val="center"/>
          </w:tcPr>
          <w:p w14:paraId="050AA51D">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J30VTY0</w:t>
            </w:r>
          </w:p>
        </w:tc>
        <w:tc>
          <w:tcPr>
            <w:tcW w:w="1353" w:type="dxa"/>
            <w:tcBorders>
              <w:top w:val="nil"/>
              <w:left w:val="nil"/>
              <w:bottom w:val="single" w:color="auto" w:sz="8" w:space="0"/>
              <w:right w:val="single" w:color="auto" w:sz="8" w:space="0"/>
            </w:tcBorders>
            <w:shd w:val="clear" w:color="auto" w:fill="auto"/>
            <w:vAlign w:val="center"/>
          </w:tcPr>
          <w:p w14:paraId="046D03AF">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65330240">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虚拟化VM6.0</w:t>
            </w:r>
          </w:p>
        </w:tc>
      </w:tr>
      <w:tr w14:paraId="0D1A9083">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4EE5F310">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26</w:t>
            </w:r>
          </w:p>
        </w:tc>
        <w:tc>
          <w:tcPr>
            <w:tcW w:w="1843" w:type="dxa"/>
            <w:tcBorders>
              <w:top w:val="nil"/>
              <w:left w:val="nil"/>
              <w:bottom w:val="single" w:color="auto" w:sz="8" w:space="0"/>
              <w:right w:val="single" w:color="auto" w:sz="8" w:space="0"/>
            </w:tcBorders>
            <w:shd w:val="clear" w:color="000000" w:fill="FFFFFF"/>
            <w:vAlign w:val="center"/>
          </w:tcPr>
          <w:p w14:paraId="66AA8753">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LENOVO X3650 M5</w:t>
            </w:r>
          </w:p>
        </w:tc>
        <w:tc>
          <w:tcPr>
            <w:tcW w:w="709" w:type="dxa"/>
            <w:tcBorders>
              <w:top w:val="nil"/>
              <w:left w:val="nil"/>
              <w:bottom w:val="single" w:color="auto" w:sz="8" w:space="0"/>
              <w:right w:val="single" w:color="auto" w:sz="8" w:space="0"/>
            </w:tcBorders>
            <w:shd w:val="clear" w:color="000000" w:fill="FFFFFF"/>
            <w:vAlign w:val="center"/>
          </w:tcPr>
          <w:p w14:paraId="3716652D">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10</w:t>
            </w:r>
          </w:p>
        </w:tc>
        <w:tc>
          <w:tcPr>
            <w:tcW w:w="791" w:type="dxa"/>
            <w:tcBorders>
              <w:top w:val="nil"/>
              <w:left w:val="nil"/>
              <w:bottom w:val="single" w:color="auto" w:sz="8" w:space="0"/>
              <w:right w:val="single" w:color="auto" w:sz="8" w:space="0"/>
            </w:tcBorders>
            <w:shd w:val="clear" w:color="auto" w:fill="auto"/>
            <w:vAlign w:val="center"/>
          </w:tcPr>
          <w:p w14:paraId="71344A02">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23-24</w:t>
            </w:r>
          </w:p>
        </w:tc>
        <w:tc>
          <w:tcPr>
            <w:tcW w:w="2216" w:type="dxa"/>
            <w:tcBorders>
              <w:top w:val="nil"/>
              <w:left w:val="nil"/>
              <w:bottom w:val="single" w:color="auto" w:sz="8" w:space="0"/>
              <w:right w:val="single" w:color="auto" w:sz="8" w:space="0"/>
            </w:tcBorders>
            <w:shd w:val="clear" w:color="auto" w:fill="auto"/>
            <w:vAlign w:val="center"/>
          </w:tcPr>
          <w:p w14:paraId="7E0826AF">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J33330W</w:t>
            </w:r>
          </w:p>
        </w:tc>
        <w:tc>
          <w:tcPr>
            <w:tcW w:w="1353" w:type="dxa"/>
            <w:tcBorders>
              <w:top w:val="nil"/>
              <w:left w:val="nil"/>
              <w:bottom w:val="single" w:color="auto" w:sz="8" w:space="0"/>
              <w:right w:val="single" w:color="auto" w:sz="8" w:space="0"/>
            </w:tcBorders>
            <w:shd w:val="clear" w:color="auto" w:fill="auto"/>
            <w:vAlign w:val="center"/>
          </w:tcPr>
          <w:p w14:paraId="19C10070">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1C3A7BB7">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虚拟化VM6.0</w:t>
            </w:r>
          </w:p>
        </w:tc>
      </w:tr>
      <w:tr w14:paraId="2765DB85">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4F269734">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27</w:t>
            </w:r>
          </w:p>
        </w:tc>
        <w:tc>
          <w:tcPr>
            <w:tcW w:w="1843" w:type="dxa"/>
            <w:tcBorders>
              <w:top w:val="nil"/>
              <w:left w:val="nil"/>
              <w:bottom w:val="single" w:color="auto" w:sz="8" w:space="0"/>
              <w:right w:val="single" w:color="auto" w:sz="8" w:space="0"/>
            </w:tcBorders>
            <w:shd w:val="clear" w:color="000000" w:fill="FFFFFF"/>
            <w:vAlign w:val="center"/>
          </w:tcPr>
          <w:p w14:paraId="168386C7">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HUAWEI 2600 V3</w:t>
            </w:r>
          </w:p>
        </w:tc>
        <w:tc>
          <w:tcPr>
            <w:tcW w:w="709" w:type="dxa"/>
            <w:tcBorders>
              <w:top w:val="nil"/>
              <w:left w:val="nil"/>
              <w:bottom w:val="single" w:color="auto" w:sz="8" w:space="0"/>
              <w:right w:val="single" w:color="auto" w:sz="8" w:space="0"/>
            </w:tcBorders>
            <w:shd w:val="clear" w:color="000000" w:fill="FFFFFF"/>
            <w:vAlign w:val="center"/>
          </w:tcPr>
          <w:p w14:paraId="4ED62E73">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10</w:t>
            </w:r>
          </w:p>
        </w:tc>
        <w:tc>
          <w:tcPr>
            <w:tcW w:w="791" w:type="dxa"/>
            <w:tcBorders>
              <w:top w:val="nil"/>
              <w:left w:val="nil"/>
              <w:bottom w:val="single" w:color="auto" w:sz="8" w:space="0"/>
              <w:right w:val="single" w:color="auto" w:sz="8" w:space="0"/>
            </w:tcBorders>
            <w:shd w:val="clear" w:color="auto" w:fill="auto"/>
            <w:vAlign w:val="center"/>
          </w:tcPr>
          <w:p w14:paraId="09C0C76D">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20-21</w:t>
            </w:r>
          </w:p>
        </w:tc>
        <w:tc>
          <w:tcPr>
            <w:tcW w:w="2216" w:type="dxa"/>
            <w:tcBorders>
              <w:top w:val="nil"/>
              <w:left w:val="nil"/>
              <w:bottom w:val="single" w:color="auto" w:sz="8" w:space="0"/>
              <w:right w:val="single" w:color="auto" w:sz="8" w:space="0"/>
            </w:tcBorders>
            <w:shd w:val="clear" w:color="auto" w:fill="auto"/>
            <w:vAlign w:val="center"/>
          </w:tcPr>
          <w:p w14:paraId="43AF4550">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2102350SJM9WH6000068</w:t>
            </w:r>
          </w:p>
        </w:tc>
        <w:tc>
          <w:tcPr>
            <w:tcW w:w="1353" w:type="dxa"/>
            <w:tcBorders>
              <w:top w:val="nil"/>
              <w:left w:val="nil"/>
              <w:bottom w:val="single" w:color="auto" w:sz="8" w:space="0"/>
              <w:right w:val="single" w:color="auto" w:sz="8" w:space="0"/>
            </w:tcBorders>
            <w:shd w:val="clear" w:color="auto" w:fill="auto"/>
            <w:vAlign w:val="center"/>
          </w:tcPr>
          <w:p w14:paraId="3602E80D">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288D1A55">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虚拟化VM存储</w:t>
            </w:r>
          </w:p>
        </w:tc>
      </w:tr>
      <w:tr w14:paraId="1DE13198">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09A34207">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28</w:t>
            </w:r>
          </w:p>
        </w:tc>
        <w:tc>
          <w:tcPr>
            <w:tcW w:w="1843" w:type="dxa"/>
            <w:tcBorders>
              <w:top w:val="nil"/>
              <w:left w:val="nil"/>
              <w:bottom w:val="single" w:color="auto" w:sz="8" w:space="0"/>
              <w:right w:val="single" w:color="auto" w:sz="8" w:space="0"/>
            </w:tcBorders>
            <w:shd w:val="clear" w:color="000000" w:fill="FFFFFF"/>
            <w:vAlign w:val="center"/>
          </w:tcPr>
          <w:p w14:paraId="5728CFAC">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HUAWEI 2288H V5</w:t>
            </w:r>
          </w:p>
        </w:tc>
        <w:tc>
          <w:tcPr>
            <w:tcW w:w="709" w:type="dxa"/>
            <w:tcBorders>
              <w:top w:val="nil"/>
              <w:left w:val="nil"/>
              <w:bottom w:val="single" w:color="auto" w:sz="8" w:space="0"/>
              <w:right w:val="single" w:color="auto" w:sz="8" w:space="0"/>
            </w:tcBorders>
            <w:shd w:val="clear" w:color="000000" w:fill="FFFFFF"/>
            <w:vAlign w:val="center"/>
          </w:tcPr>
          <w:p w14:paraId="53B3DE1D">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10</w:t>
            </w:r>
          </w:p>
        </w:tc>
        <w:tc>
          <w:tcPr>
            <w:tcW w:w="791" w:type="dxa"/>
            <w:tcBorders>
              <w:top w:val="nil"/>
              <w:left w:val="nil"/>
              <w:bottom w:val="single" w:color="auto" w:sz="8" w:space="0"/>
              <w:right w:val="single" w:color="auto" w:sz="8" w:space="0"/>
            </w:tcBorders>
            <w:shd w:val="clear" w:color="auto" w:fill="auto"/>
            <w:vAlign w:val="center"/>
          </w:tcPr>
          <w:p w14:paraId="365CD634">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17-18</w:t>
            </w:r>
          </w:p>
        </w:tc>
        <w:tc>
          <w:tcPr>
            <w:tcW w:w="2216" w:type="dxa"/>
            <w:tcBorders>
              <w:top w:val="nil"/>
              <w:left w:val="nil"/>
              <w:bottom w:val="single" w:color="auto" w:sz="8" w:space="0"/>
              <w:right w:val="single" w:color="auto" w:sz="8" w:space="0"/>
            </w:tcBorders>
            <w:shd w:val="clear" w:color="auto" w:fill="auto"/>
            <w:vAlign w:val="center"/>
          </w:tcPr>
          <w:p w14:paraId="2292504D">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2102312BRA10J7000145</w:t>
            </w:r>
          </w:p>
        </w:tc>
        <w:tc>
          <w:tcPr>
            <w:tcW w:w="1353" w:type="dxa"/>
            <w:tcBorders>
              <w:top w:val="nil"/>
              <w:left w:val="nil"/>
              <w:bottom w:val="single" w:color="auto" w:sz="8" w:space="0"/>
              <w:right w:val="single" w:color="auto" w:sz="8" w:space="0"/>
            </w:tcBorders>
            <w:shd w:val="clear" w:color="auto" w:fill="auto"/>
            <w:vAlign w:val="center"/>
          </w:tcPr>
          <w:p w14:paraId="621F516B">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66835F98">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虚拟化VM6.5</w:t>
            </w:r>
          </w:p>
        </w:tc>
      </w:tr>
      <w:tr w14:paraId="20B33BCF">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63386524">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29</w:t>
            </w:r>
          </w:p>
        </w:tc>
        <w:tc>
          <w:tcPr>
            <w:tcW w:w="1843" w:type="dxa"/>
            <w:tcBorders>
              <w:top w:val="nil"/>
              <w:left w:val="nil"/>
              <w:bottom w:val="single" w:color="auto" w:sz="8" w:space="0"/>
              <w:right w:val="single" w:color="auto" w:sz="8" w:space="0"/>
            </w:tcBorders>
            <w:shd w:val="clear" w:color="000000" w:fill="FFFFFF"/>
            <w:vAlign w:val="center"/>
          </w:tcPr>
          <w:p w14:paraId="058CF684">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HUAWEI 2288H V5</w:t>
            </w:r>
          </w:p>
        </w:tc>
        <w:tc>
          <w:tcPr>
            <w:tcW w:w="709" w:type="dxa"/>
            <w:tcBorders>
              <w:top w:val="nil"/>
              <w:left w:val="nil"/>
              <w:bottom w:val="single" w:color="auto" w:sz="8" w:space="0"/>
              <w:right w:val="single" w:color="auto" w:sz="8" w:space="0"/>
            </w:tcBorders>
            <w:shd w:val="clear" w:color="000000" w:fill="FFFFFF"/>
            <w:vAlign w:val="center"/>
          </w:tcPr>
          <w:p w14:paraId="0BD9D0AA">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10</w:t>
            </w:r>
          </w:p>
        </w:tc>
        <w:tc>
          <w:tcPr>
            <w:tcW w:w="791" w:type="dxa"/>
            <w:tcBorders>
              <w:top w:val="nil"/>
              <w:left w:val="nil"/>
              <w:bottom w:val="single" w:color="auto" w:sz="8" w:space="0"/>
              <w:right w:val="single" w:color="auto" w:sz="8" w:space="0"/>
            </w:tcBorders>
            <w:shd w:val="clear" w:color="auto" w:fill="auto"/>
            <w:vAlign w:val="center"/>
          </w:tcPr>
          <w:p w14:paraId="3E26D1C4">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14-15</w:t>
            </w:r>
          </w:p>
        </w:tc>
        <w:tc>
          <w:tcPr>
            <w:tcW w:w="2216" w:type="dxa"/>
            <w:tcBorders>
              <w:top w:val="nil"/>
              <w:left w:val="nil"/>
              <w:bottom w:val="single" w:color="auto" w:sz="8" w:space="0"/>
              <w:right w:val="single" w:color="auto" w:sz="8" w:space="0"/>
            </w:tcBorders>
            <w:shd w:val="clear" w:color="auto" w:fill="auto"/>
            <w:vAlign w:val="center"/>
          </w:tcPr>
          <w:p w14:paraId="724A1508">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2102312BRA10J7000177</w:t>
            </w:r>
          </w:p>
        </w:tc>
        <w:tc>
          <w:tcPr>
            <w:tcW w:w="1353" w:type="dxa"/>
            <w:tcBorders>
              <w:top w:val="nil"/>
              <w:left w:val="nil"/>
              <w:bottom w:val="single" w:color="auto" w:sz="8" w:space="0"/>
              <w:right w:val="single" w:color="auto" w:sz="8" w:space="0"/>
            </w:tcBorders>
            <w:shd w:val="clear" w:color="auto" w:fill="auto"/>
            <w:vAlign w:val="center"/>
          </w:tcPr>
          <w:p w14:paraId="1F15C307">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20E7A568">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虚拟化VM6.5</w:t>
            </w:r>
          </w:p>
        </w:tc>
      </w:tr>
      <w:tr w14:paraId="7E22DBB1">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170A3DB5">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30</w:t>
            </w:r>
          </w:p>
        </w:tc>
        <w:tc>
          <w:tcPr>
            <w:tcW w:w="1843" w:type="dxa"/>
            <w:tcBorders>
              <w:top w:val="nil"/>
              <w:left w:val="nil"/>
              <w:bottom w:val="single" w:color="auto" w:sz="8" w:space="0"/>
              <w:right w:val="single" w:color="auto" w:sz="8" w:space="0"/>
            </w:tcBorders>
            <w:shd w:val="clear" w:color="000000" w:fill="FFFFFF"/>
            <w:vAlign w:val="center"/>
          </w:tcPr>
          <w:p w14:paraId="7EEE037F">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HUAWEI 2288H V5</w:t>
            </w:r>
          </w:p>
        </w:tc>
        <w:tc>
          <w:tcPr>
            <w:tcW w:w="709" w:type="dxa"/>
            <w:tcBorders>
              <w:top w:val="nil"/>
              <w:left w:val="nil"/>
              <w:bottom w:val="single" w:color="auto" w:sz="8" w:space="0"/>
              <w:right w:val="single" w:color="auto" w:sz="8" w:space="0"/>
            </w:tcBorders>
            <w:shd w:val="clear" w:color="000000" w:fill="FFFFFF"/>
            <w:vAlign w:val="center"/>
          </w:tcPr>
          <w:p w14:paraId="0C090890">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10</w:t>
            </w:r>
          </w:p>
        </w:tc>
        <w:tc>
          <w:tcPr>
            <w:tcW w:w="791" w:type="dxa"/>
            <w:tcBorders>
              <w:top w:val="nil"/>
              <w:left w:val="nil"/>
              <w:bottom w:val="single" w:color="auto" w:sz="8" w:space="0"/>
              <w:right w:val="single" w:color="auto" w:sz="8" w:space="0"/>
            </w:tcBorders>
            <w:shd w:val="clear" w:color="auto" w:fill="auto"/>
            <w:vAlign w:val="center"/>
          </w:tcPr>
          <w:p w14:paraId="519A45AB">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11-12</w:t>
            </w:r>
          </w:p>
        </w:tc>
        <w:tc>
          <w:tcPr>
            <w:tcW w:w="2216" w:type="dxa"/>
            <w:tcBorders>
              <w:top w:val="nil"/>
              <w:left w:val="nil"/>
              <w:bottom w:val="single" w:color="auto" w:sz="8" w:space="0"/>
              <w:right w:val="single" w:color="auto" w:sz="8" w:space="0"/>
            </w:tcBorders>
            <w:shd w:val="clear" w:color="auto" w:fill="auto"/>
            <w:vAlign w:val="center"/>
          </w:tcPr>
          <w:p w14:paraId="266F844B">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2102312BRA10J7000058</w:t>
            </w:r>
          </w:p>
        </w:tc>
        <w:tc>
          <w:tcPr>
            <w:tcW w:w="1353" w:type="dxa"/>
            <w:tcBorders>
              <w:top w:val="nil"/>
              <w:left w:val="nil"/>
              <w:bottom w:val="single" w:color="auto" w:sz="8" w:space="0"/>
              <w:right w:val="single" w:color="auto" w:sz="8" w:space="0"/>
            </w:tcBorders>
            <w:shd w:val="clear" w:color="auto" w:fill="auto"/>
            <w:vAlign w:val="center"/>
          </w:tcPr>
          <w:p w14:paraId="1F32FC8D">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020F75C2">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虚拟化VM6.5</w:t>
            </w:r>
          </w:p>
        </w:tc>
      </w:tr>
      <w:tr w14:paraId="324A6281">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1A531714">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31</w:t>
            </w:r>
          </w:p>
        </w:tc>
        <w:tc>
          <w:tcPr>
            <w:tcW w:w="1843" w:type="dxa"/>
            <w:tcBorders>
              <w:top w:val="nil"/>
              <w:left w:val="nil"/>
              <w:bottom w:val="single" w:color="auto" w:sz="8" w:space="0"/>
              <w:right w:val="single" w:color="auto" w:sz="8" w:space="0"/>
            </w:tcBorders>
            <w:shd w:val="clear" w:color="000000" w:fill="FFFFFF"/>
            <w:vAlign w:val="center"/>
          </w:tcPr>
          <w:p w14:paraId="00A924D3">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HUAWEI 2600 V3扩展柜</w:t>
            </w:r>
          </w:p>
        </w:tc>
        <w:tc>
          <w:tcPr>
            <w:tcW w:w="709" w:type="dxa"/>
            <w:tcBorders>
              <w:top w:val="nil"/>
              <w:left w:val="nil"/>
              <w:bottom w:val="single" w:color="auto" w:sz="8" w:space="0"/>
              <w:right w:val="single" w:color="auto" w:sz="8" w:space="0"/>
            </w:tcBorders>
            <w:shd w:val="clear" w:color="000000" w:fill="FFFFFF"/>
            <w:vAlign w:val="center"/>
          </w:tcPr>
          <w:p w14:paraId="73F65BDC">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10</w:t>
            </w:r>
          </w:p>
        </w:tc>
        <w:tc>
          <w:tcPr>
            <w:tcW w:w="791" w:type="dxa"/>
            <w:tcBorders>
              <w:top w:val="nil"/>
              <w:left w:val="nil"/>
              <w:bottom w:val="single" w:color="auto" w:sz="8" w:space="0"/>
              <w:right w:val="single" w:color="auto" w:sz="8" w:space="0"/>
            </w:tcBorders>
            <w:shd w:val="clear" w:color="auto" w:fill="auto"/>
            <w:vAlign w:val="center"/>
          </w:tcPr>
          <w:p w14:paraId="4D2F0361">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8-9</w:t>
            </w:r>
          </w:p>
        </w:tc>
        <w:tc>
          <w:tcPr>
            <w:tcW w:w="2216" w:type="dxa"/>
            <w:tcBorders>
              <w:top w:val="nil"/>
              <w:left w:val="nil"/>
              <w:bottom w:val="single" w:color="auto" w:sz="8" w:space="0"/>
              <w:right w:val="single" w:color="auto" w:sz="8" w:space="0"/>
            </w:tcBorders>
            <w:shd w:val="clear" w:color="auto" w:fill="auto"/>
            <w:vAlign w:val="center"/>
          </w:tcPr>
          <w:p w14:paraId="1FA17A61">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2102350SKV9WK5000006</w:t>
            </w:r>
          </w:p>
        </w:tc>
        <w:tc>
          <w:tcPr>
            <w:tcW w:w="1353" w:type="dxa"/>
            <w:tcBorders>
              <w:top w:val="nil"/>
              <w:left w:val="nil"/>
              <w:bottom w:val="single" w:color="auto" w:sz="8" w:space="0"/>
              <w:right w:val="single" w:color="auto" w:sz="8" w:space="0"/>
            </w:tcBorders>
            <w:shd w:val="clear" w:color="auto" w:fill="auto"/>
            <w:vAlign w:val="center"/>
          </w:tcPr>
          <w:p w14:paraId="10E0A26C">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14C3D224">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虚拟化VM存储</w:t>
            </w:r>
          </w:p>
        </w:tc>
      </w:tr>
      <w:tr w14:paraId="450F9FDC">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6AB1B525">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33</w:t>
            </w:r>
          </w:p>
        </w:tc>
        <w:tc>
          <w:tcPr>
            <w:tcW w:w="1843" w:type="dxa"/>
            <w:tcBorders>
              <w:top w:val="nil"/>
              <w:left w:val="nil"/>
              <w:bottom w:val="single" w:color="auto" w:sz="8" w:space="0"/>
              <w:right w:val="single" w:color="auto" w:sz="8" w:space="0"/>
            </w:tcBorders>
            <w:shd w:val="clear" w:color="000000" w:fill="FFFFFF"/>
            <w:vAlign w:val="center"/>
          </w:tcPr>
          <w:p w14:paraId="3E7F34D1">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HUAWEI 5885H V5</w:t>
            </w:r>
          </w:p>
        </w:tc>
        <w:tc>
          <w:tcPr>
            <w:tcW w:w="709" w:type="dxa"/>
            <w:tcBorders>
              <w:top w:val="nil"/>
              <w:left w:val="nil"/>
              <w:bottom w:val="single" w:color="auto" w:sz="8" w:space="0"/>
              <w:right w:val="single" w:color="auto" w:sz="8" w:space="0"/>
            </w:tcBorders>
            <w:shd w:val="clear" w:color="000000" w:fill="FFFFFF"/>
            <w:vAlign w:val="center"/>
          </w:tcPr>
          <w:p w14:paraId="311A10BD">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9</w:t>
            </w:r>
          </w:p>
        </w:tc>
        <w:tc>
          <w:tcPr>
            <w:tcW w:w="791" w:type="dxa"/>
            <w:tcBorders>
              <w:top w:val="nil"/>
              <w:left w:val="nil"/>
              <w:bottom w:val="single" w:color="auto" w:sz="8" w:space="0"/>
              <w:right w:val="single" w:color="auto" w:sz="8" w:space="0"/>
            </w:tcBorders>
            <w:shd w:val="clear" w:color="auto" w:fill="auto"/>
            <w:vAlign w:val="center"/>
          </w:tcPr>
          <w:p w14:paraId="50010231">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20-23</w:t>
            </w:r>
          </w:p>
        </w:tc>
        <w:tc>
          <w:tcPr>
            <w:tcW w:w="2216" w:type="dxa"/>
            <w:tcBorders>
              <w:top w:val="nil"/>
              <w:left w:val="nil"/>
              <w:bottom w:val="single" w:color="auto" w:sz="8" w:space="0"/>
              <w:right w:val="single" w:color="auto" w:sz="8" w:space="0"/>
            </w:tcBorders>
            <w:shd w:val="clear" w:color="auto" w:fill="auto"/>
            <w:vAlign w:val="center"/>
          </w:tcPr>
          <w:p w14:paraId="51BE0258">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2102312FFL10K9000032</w:t>
            </w:r>
          </w:p>
        </w:tc>
        <w:tc>
          <w:tcPr>
            <w:tcW w:w="1353" w:type="dxa"/>
            <w:tcBorders>
              <w:top w:val="nil"/>
              <w:left w:val="nil"/>
              <w:bottom w:val="single" w:color="auto" w:sz="8" w:space="0"/>
              <w:right w:val="single" w:color="auto" w:sz="8" w:space="0"/>
            </w:tcBorders>
            <w:shd w:val="clear" w:color="auto" w:fill="auto"/>
            <w:vAlign w:val="center"/>
          </w:tcPr>
          <w:p w14:paraId="016CBD12">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439DF983">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HRP服务器</w:t>
            </w:r>
          </w:p>
        </w:tc>
      </w:tr>
      <w:tr w14:paraId="6885BF80">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037488B4">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35</w:t>
            </w:r>
          </w:p>
        </w:tc>
        <w:tc>
          <w:tcPr>
            <w:tcW w:w="1843" w:type="dxa"/>
            <w:tcBorders>
              <w:top w:val="nil"/>
              <w:left w:val="nil"/>
              <w:bottom w:val="single" w:color="auto" w:sz="8" w:space="0"/>
              <w:right w:val="single" w:color="auto" w:sz="8" w:space="0"/>
            </w:tcBorders>
            <w:shd w:val="clear" w:color="000000" w:fill="FFFFFF"/>
            <w:vAlign w:val="center"/>
          </w:tcPr>
          <w:p w14:paraId="28AD0356">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DELL R430</w:t>
            </w:r>
          </w:p>
        </w:tc>
        <w:tc>
          <w:tcPr>
            <w:tcW w:w="709" w:type="dxa"/>
            <w:tcBorders>
              <w:top w:val="nil"/>
              <w:left w:val="nil"/>
              <w:bottom w:val="single" w:color="auto" w:sz="8" w:space="0"/>
              <w:right w:val="single" w:color="auto" w:sz="8" w:space="0"/>
            </w:tcBorders>
            <w:shd w:val="clear" w:color="000000" w:fill="FFFFFF"/>
            <w:vAlign w:val="center"/>
          </w:tcPr>
          <w:p w14:paraId="1065B896">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8</w:t>
            </w:r>
          </w:p>
        </w:tc>
        <w:tc>
          <w:tcPr>
            <w:tcW w:w="791" w:type="dxa"/>
            <w:tcBorders>
              <w:top w:val="nil"/>
              <w:left w:val="nil"/>
              <w:bottom w:val="single" w:color="auto" w:sz="8" w:space="0"/>
              <w:right w:val="single" w:color="auto" w:sz="8" w:space="0"/>
            </w:tcBorders>
            <w:shd w:val="clear" w:color="auto" w:fill="auto"/>
            <w:vAlign w:val="center"/>
          </w:tcPr>
          <w:p w14:paraId="29670AC4">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35</w:t>
            </w:r>
          </w:p>
        </w:tc>
        <w:tc>
          <w:tcPr>
            <w:tcW w:w="2216" w:type="dxa"/>
            <w:tcBorders>
              <w:top w:val="nil"/>
              <w:left w:val="nil"/>
              <w:bottom w:val="single" w:color="auto" w:sz="8" w:space="0"/>
              <w:right w:val="single" w:color="auto" w:sz="8" w:space="0"/>
            </w:tcBorders>
            <w:shd w:val="clear" w:color="auto" w:fill="auto"/>
            <w:vAlign w:val="center"/>
          </w:tcPr>
          <w:p w14:paraId="7114C47C">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7X49882</w:t>
            </w:r>
          </w:p>
        </w:tc>
        <w:tc>
          <w:tcPr>
            <w:tcW w:w="1353" w:type="dxa"/>
            <w:tcBorders>
              <w:top w:val="nil"/>
              <w:left w:val="nil"/>
              <w:bottom w:val="single" w:color="auto" w:sz="8" w:space="0"/>
              <w:right w:val="single" w:color="auto" w:sz="8" w:space="0"/>
            </w:tcBorders>
            <w:shd w:val="clear" w:color="auto" w:fill="auto"/>
            <w:vAlign w:val="center"/>
          </w:tcPr>
          <w:p w14:paraId="44C2CD98">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00562680">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银医</w:t>
            </w:r>
          </w:p>
        </w:tc>
      </w:tr>
      <w:tr w14:paraId="658877AC">
        <w:tblPrEx>
          <w:tblCellMar>
            <w:top w:w="0" w:type="dxa"/>
            <w:left w:w="108" w:type="dxa"/>
            <w:bottom w:w="0" w:type="dxa"/>
            <w:right w:w="108" w:type="dxa"/>
          </w:tblCellMar>
        </w:tblPrEx>
        <w:trPr>
          <w:trHeight w:val="480" w:hRule="atLeast"/>
          <w:jc w:val="center"/>
        </w:trPr>
        <w:tc>
          <w:tcPr>
            <w:tcW w:w="699" w:type="dxa"/>
            <w:tcBorders>
              <w:top w:val="nil"/>
              <w:left w:val="single" w:color="auto" w:sz="8" w:space="0"/>
              <w:bottom w:val="single" w:color="auto" w:sz="8" w:space="0"/>
              <w:right w:val="single" w:color="auto" w:sz="8" w:space="0"/>
            </w:tcBorders>
            <w:shd w:val="clear" w:color="auto" w:fill="auto"/>
            <w:vAlign w:val="center"/>
          </w:tcPr>
          <w:p w14:paraId="6E1085EC">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36</w:t>
            </w:r>
          </w:p>
        </w:tc>
        <w:tc>
          <w:tcPr>
            <w:tcW w:w="1843" w:type="dxa"/>
            <w:tcBorders>
              <w:top w:val="nil"/>
              <w:left w:val="nil"/>
              <w:bottom w:val="single" w:color="auto" w:sz="8" w:space="0"/>
              <w:right w:val="single" w:color="auto" w:sz="8" w:space="0"/>
            </w:tcBorders>
            <w:shd w:val="clear" w:color="000000" w:fill="FFFFFF"/>
            <w:vAlign w:val="center"/>
          </w:tcPr>
          <w:p w14:paraId="0AEEA26D">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DELL R730</w:t>
            </w:r>
          </w:p>
        </w:tc>
        <w:tc>
          <w:tcPr>
            <w:tcW w:w="709" w:type="dxa"/>
            <w:tcBorders>
              <w:top w:val="nil"/>
              <w:left w:val="nil"/>
              <w:bottom w:val="single" w:color="auto" w:sz="8" w:space="0"/>
              <w:right w:val="single" w:color="auto" w:sz="8" w:space="0"/>
            </w:tcBorders>
            <w:shd w:val="clear" w:color="000000" w:fill="FFFFFF"/>
            <w:vAlign w:val="center"/>
          </w:tcPr>
          <w:p w14:paraId="7FD9F474">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8</w:t>
            </w:r>
          </w:p>
        </w:tc>
        <w:tc>
          <w:tcPr>
            <w:tcW w:w="791" w:type="dxa"/>
            <w:tcBorders>
              <w:top w:val="nil"/>
              <w:left w:val="nil"/>
              <w:bottom w:val="single" w:color="auto" w:sz="8" w:space="0"/>
              <w:right w:val="single" w:color="auto" w:sz="8" w:space="0"/>
            </w:tcBorders>
            <w:shd w:val="clear" w:color="auto" w:fill="auto"/>
            <w:vAlign w:val="center"/>
          </w:tcPr>
          <w:p w14:paraId="67840392">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31-32</w:t>
            </w:r>
          </w:p>
        </w:tc>
        <w:tc>
          <w:tcPr>
            <w:tcW w:w="2216" w:type="dxa"/>
            <w:tcBorders>
              <w:top w:val="nil"/>
              <w:left w:val="nil"/>
              <w:bottom w:val="single" w:color="auto" w:sz="8" w:space="0"/>
              <w:right w:val="single" w:color="auto" w:sz="8" w:space="0"/>
            </w:tcBorders>
            <w:shd w:val="clear" w:color="auto" w:fill="auto"/>
            <w:vAlign w:val="center"/>
          </w:tcPr>
          <w:p w14:paraId="4E89D493">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9BRFGL2</w:t>
            </w:r>
          </w:p>
        </w:tc>
        <w:tc>
          <w:tcPr>
            <w:tcW w:w="1353" w:type="dxa"/>
            <w:tcBorders>
              <w:top w:val="nil"/>
              <w:left w:val="nil"/>
              <w:bottom w:val="single" w:color="auto" w:sz="8" w:space="0"/>
              <w:right w:val="single" w:color="auto" w:sz="8" w:space="0"/>
            </w:tcBorders>
            <w:shd w:val="clear" w:color="auto" w:fill="auto"/>
            <w:vAlign w:val="center"/>
          </w:tcPr>
          <w:p w14:paraId="18ACF1C2">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正常</w:t>
            </w:r>
          </w:p>
        </w:tc>
        <w:tc>
          <w:tcPr>
            <w:tcW w:w="1735" w:type="dxa"/>
            <w:tcBorders>
              <w:top w:val="nil"/>
              <w:left w:val="nil"/>
              <w:bottom w:val="single" w:color="auto" w:sz="8" w:space="0"/>
              <w:right w:val="single" w:color="auto" w:sz="8" w:space="0"/>
            </w:tcBorders>
            <w:shd w:val="clear" w:color="auto" w:fill="auto"/>
            <w:vAlign w:val="center"/>
          </w:tcPr>
          <w:p w14:paraId="3DC35799">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银医通</w:t>
            </w:r>
          </w:p>
        </w:tc>
      </w:tr>
    </w:tbl>
    <w:p w14:paraId="42233E0C">
      <w:pPr>
        <w:pStyle w:val="4"/>
        <w:numPr>
          <w:ilvl w:val="2"/>
          <w:numId w:val="1"/>
        </w:numPr>
        <w:spacing w:line="360" w:lineRule="auto"/>
        <w:rPr>
          <w:rFonts w:hint="eastAsia" w:ascii="宋体" w:hAnsi="宋体"/>
        </w:rPr>
      </w:pPr>
      <w:r>
        <w:rPr>
          <w:rFonts w:hint="eastAsia" w:ascii="宋体" w:hAnsi="宋体"/>
        </w:rPr>
        <w:t>网络设备清单</w:t>
      </w:r>
    </w:p>
    <w:tbl>
      <w:tblPr>
        <w:tblStyle w:val="18"/>
        <w:tblW w:w="8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16"/>
        <w:gridCol w:w="2066"/>
        <w:gridCol w:w="2766"/>
        <w:gridCol w:w="2398"/>
      </w:tblGrid>
      <w:tr w14:paraId="448EA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0" w:type="auto"/>
            <w:shd w:val="clear" w:color="000000" w:fill="D8D8D8" w:themeFill="background1" w:themeFillShade="D9"/>
            <w:noWrap/>
            <w:vAlign w:val="center"/>
          </w:tcPr>
          <w:p w14:paraId="33A50478">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设备类型</w:t>
            </w:r>
          </w:p>
        </w:tc>
        <w:tc>
          <w:tcPr>
            <w:tcW w:w="0" w:type="auto"/>
            <w:shd w:val="clear" w:color="000000" w:fill="D8D8D8" w:themeFill="background1" w:themeFillShade="D9"/>
            <w:noWrap/>
            <w:vAlign w:val="center"/>
          </w:tcPr>
          <w:p w14:paraId="5CA9453C">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设备位置</w:t>
            </w:r>
          </w:p>
        </w:tc>
        <w:tc>
          <w:tcPr>
            <w:tcW w:w="0" w:type="auto"/>
            <w:shd w:val="clear" w:color="000000" w:fill="D8D8D8" w:themeFill="background1" w:themeFillShade="D9"/>
            <w:noWrap/>
            <w:vAlign w:val="center"/>
          </w:tcPr>
          <w:p w14:paraId="64D2003D">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型号</w:t>
            </w:r>
          </w:p>
        </w:tc>
        <w:tc>
          <w:tcPr>
            <w:tcW w:w="2398" w:type="dxa"/>
            <w:shd w:val="clear" w:color="000000" w:fill="D8D8D8" w:themeFill="background1" w:themeFillShade="D9"/>
            <w:noWrap/>
            <w:vAlign w:val="center"/>
          </w:tcPr>
          <w:p w14:paraId="675FFE26">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序列号</w:t>
            </w:r>
          </w:p>
        </w:tc>
      </w:tr>
      <w:tr w14:paraId="43596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0" w:type="auto"/>
            <w:shd w:val="clear" w:color="auto" w:fill="auto"/>
            <w:noWrap/>
            <w:vAlign w:val="center"/>
          </w:tcPr>
          <w:p w14:paraId="20CC7C80">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互联网防火墙</w:t>
            </w:r>
          </w:p>
        </w:tc>
        <w:tc>
          <w:tcPr>
            <w:tcW w:w="0" w:type="auto"/>
            <w:shd w:val="clear" w:color="auto" w:fill="auto"/>
            <w:noWrap/>
            <w:vAlign w:val="center"/>
          </w:tcPr>
          <w:p w14:paraId="5FD0FF5C">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机柜4|27U</w:t>
            </w:r>
          </w:p>
        </w:tc>
        <w:tc>
          <w:tcPr>
            <w:tcW w:w="0" w:type="auto"/>
            <w:shd w:val="clear" w:color="auto" w:fill="auto"/>
            <w:noWrap/>
            <w:vAlign w:val="center"/>
          </w:tcPr>
          <w:p w14:paraId="6FE1437C">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深信服 AF-1000 E820</w:t>
            </w:r>
          </w:p>
        </w:tc>
        <w:tc>
          <w:tcPr>
            <w:tcW w:w="2398" w:type="dxa"/>
            <w:shd w:val="clear" w:color="auto" w:fill="auto"/>
            <w:noWrap/>
            <w:vAlign w:val="center"/>
          </w:tcPr>
          <w:p w14:paraId="2FE6EECC">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5039511572</w:t>
            </w:r>
          </w:p>
        </w:tc>
      </w:tr>
      <w:tr w14:paraId="5ABA3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0" w:type="auto"/>
            <w:shd w:val="clear" w:color="auto" w:fill="auto"/>
            <w:noWrap/>
            <w:vAlign w:val="center"/>
          </w:tcPr>
          <w:p w14:paraId="57BBE2A7">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外网交换机</w:t>
            </w:r>
          </w:p>
        </w:tc>
        <w:tc>
          <w:tcPr>
            <w:tcW w:w="0" w:type="auto"/>
            <w:shd w:val="clear" w:color="auto" w:fill="auto"/>
            <w:noWrap/>
            <w:vAlign w:val="center"/>
          </w:tcPr>
          <w:p w14:paraId="5DF30632">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机柜4|23U</w:t>
            </w:r>
          </w:p>
        </w:tc>
        <w:tc>
          <w:tcPr>
            <w:tcW w:w="0" w:type="auto"/>
            <w:shd w:val="clear" w:color="auto" w:fill="auto"/>
            <w:noWrap/>
            <w:vAlign w:val="center"/>
          </w:tcPr>
          <w:p w14:paraId="4F418AB9">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华为 S5720S-52P-SI-AC</w:t>
            </w:r>
          </w:p>
        </w:tc>
        <w:tc>
          <w:tcPr>
            <w:tcW w:w="2398" w:type="dxa"/>
            <w:shd w:val="clear" w:color="auto" w:fill="auto"/>
            <w:noWrap/>
            <w:vAlign w:val="center"/>
          </w:tcPr>
          <w:p w14:paraId="2073BDE4">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2102350DLQDMJC001065</w:t>
            </w:r>
          </w:p>
        </w:tc>
      </w:tr>
      <w:tr w14:paraId="2EF20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0" w:type="auto"/>
            <w:shd w:val="clear" w:color="auto" w:fill="auto"/>
            <w:noWrap/>
            <w:vAlign w:val="center"/>
          </w:tcPr>
          <w:p w14:paraId="5B54A02A">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运维管理交换机</w:t>
            </w:r>
          </w:p>
        </w:tc>
        <w:tc>
          <w:tcPr>
            <w:tcW w:w="0" w:type="auto"/>
            <w:shd w:val="clear" w:color="auto" w:fill="auto"/>
            <w:noWrap/>
            <w:vAlign w:val="center"/>
          </w:tcPr>
          <w:p w14:paraId="58915A3A">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机柜4|15U</w:t>
            </w:r>
          </w:p>
        </w:tc>
        <w:tc>
          <w:tcPr>
            <w:tcW w:w="0" w:type="auto"/>
            <w:shd w:val="clear" w:color="auto" w:fill="auto"/>
            <w:noWrap/>
            <w:vAlign w:val="center"/>
          </w:tcPr>
          <w:p w14:paraId="5B3F3D48">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华为 S5720S-52P-SI-AC</w:t>
            </w:r>
          </w:p>
        </w:tc>
        <w:tc>
          <w:tcPr>
            <w:tcW w:w="2398" w:type="dxa"/>
            <w:shd w:val="clear" w:color="auto" w:fill="auto"/>
            <w:noWrap/>
            <w:vAlign w:val="center"/>
          </w:tcPr>
          <w:p w14:paraId="241EE7AC">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2102350DLQDMJC001109</w:t>
            </w:r>
          </w:p>
        </w:tc>
      </w:tr>
      <w:tr w14:paraId="0E0F6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0" w:type="auto"/>
            <w:shd w:val="clear" w:color="auto" w:fill="auto"/>
            <w:noWrap/>
            <w:vAlign w:val="center"/>
          </w:tcPr>
          <w:p w14:paraId="5423B6D6">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服务器汇聚交换机（堆叠）</w:t>
            </w:r>
          </w:p>
        </w:tc>
        <w:tc>
          <w:tcPr>
            <w:tcW w:w="0" w:type="auto"/>
            <w:shd w:val="clear" w:color="auto" w:fill="auto"/>
            <w:noWrap/>
            <w:vAlign w:val="center"/>
          </w:tcPr>
          <w:p w14:paraId="792A10B2">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机柜5|29U</w:t>
            </w:r>
          </w:p>
        </w:tc>
        <w:tc>
          <w:tcPr>
            <w:tcW w:w="0" w:type="auto"/>
            <w:shd w:val="clear" w:color="auto" w:fill="auto"/>
            <w:noWrap/>
            <w:vAlign w:val="center"/>
          </w:tcPr>
          <w:p w14:paraId="5DCF7E83">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华为 CE5855-48T4S2Q-EI</w:t>
            </w:r>
          </w:p>
        </w:tc>
        <w:tc>
          <w:tcPr>
            <w:tcW w:w="2398" w:type="dxa"/>
            <w:shd w:val="clear" w:color="auto" w:fill="auto"/>
            <w:noWrap/>
            <w:vAlign w:val="center"/>
          </w:tcPr>
          <w:p w14:paraId="7C355F8C">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2102350GTWDMKC000891</w:t>
            </w:r>
          </w:p>
        </w:tc>
      </w:tr>
      <w:tr w14:paraId="516D8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0" w:type="auto"/>
            <w:shd w:val="clear" w:color="auto" w:fill="auto"/>
            <w:noWrap/>
            <w:vAlign w:val="center"/>
          </w:tcPr>
          <w:p w14:paraId="7EEB8A13">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H3C 路由器</w:t>
            </w:r>
          </w:p>
        </w:tc>
        <w:tc>
          <w:tcPr>
            <w:tcW w:w="0" w:type="auto"/>
            <w:shd w:val="clear" w:color="auto" w:fill="auto"/>
            <w:noWrap/>
            <w:vAlign w:val="center"/>
          </w:tcPr>
          <w:p w14:paraId="2D1D0885">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机柜5|23-27U</w:t>
            </w:r>
          </w:p>
        </w:tc>
        <w:tc>
          <w:tcPr>
            <w:tcW w:w="0" w:type="auto"/>
            <w:shd w:val="clear" w:color="auto" w:fill="auto"/>
            <w:noWrap/>
            <w:vAlign w:val="center"/>
          </w:tcPr>
          <w:p w14:paraId="4DDC957B">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H3C MSR 56-80</w:t>
            </w:r>
          </w:p>
        </w:tc>
        <w:tc>
          <w:tcPr>
            <w:tcW w:w="2398" w:type="dxa"/>
            <w:shd w:val="clear" w:color="auto" w:fill="auto"/>
            <w:noWrap/>
            <w:vAlign w:val="center"/>
          </w:tcPr>
          <w:p w14:paraId="225F6E3F">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210235A0W1X203000007</w:t>
            </w:r>
          </w:p>
        </w:tc>
      </w:tr>
      <w:tr w14:paraId="7B6B4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0" w:type="auto"/>
            <w:shd w:val="clear" w:color="auto" w:fill="auto"/>
            <w:noWrap/>
            <w:vAlign w:val="center"/>
          </w:tcPr>
          <w:p w14:paraId="172A1C38">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内网核心交换机（堆叠）</w:t>
            </w:r>
          </w:p>
        </w:tc>
        <w:tc>
          <w:tcPr>
            <w:tcW w:w="0" w:type="auto"/>
            <w:shd w:val="clear" w:color="auto" w:fill="auto"/>
            <w:noWrap/>
            <w:vAlign w:val="center"/>
          </w:tcPr>
          <w:p w14:paraId="45895CFF">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机柜5|3-17U</w:t>
            </w:r>
          </w:p>
        </w:tc>
        <w:tc>
          <w:tcPr>
            <w:tcW w:w="0" w:type="auto"/>
            <w:shd w:val="clear" w:color="auto" w:fill="auto"/>
            <w:noWrap/>
            <w:vAlign w:val="center"/>
          </w:tcPr>
          <w:p w14:paraId="41C17582">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华为 S7710</w:t>
            </w:r>
          </w:p>
        </w:tc>
        <w:tc>
          <w:tcPr>
            <w:tcW w:w="2398" w:type="dxa"/>
            <w:shd w:val="clear" w:color="auto" w:fill="auto"/>
            <w:noWrap/>
            <w:vAlign w:val="center"/>
          </w:tcPr>
          <w:p w14:paraId="35C5D205">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20102114862P0JA00138</w:t>
            </w:r>
          </w:p>
        </w:tc>
      </w:tr>
      <w:tr w14:paraId="6FC04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0" w:type="auto"/>
            <w:shd w:val="clear" w:color="auto" w:fill="auto"/>
            <w:noWrap/>
            <w:vAlign w:val="center"/>
          </w:tcPr>
          <w:p w14:paraId="1B9C1322">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服务器汇聚交换机（堆叠）</w:t>
            </w:r>
          </w:p>
        </w:tc>
        <w:tc>
          <w:tcPr>
            <w:tcW w:w="0" w:type="auto"/>
            <w:shd w:val="clear" w:color="auto" w:fill="auto"/>
            <w:noWrap/>
            <w:vAlign w:val="center"/>
          </w:tcPr>
          <w:p w14:paraId="4D96B599">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机柜6|32U</w:t>
            </w:r>
          </w:p>
        </w:tc>
        <w:tc>
          <w:tcPr>
            <w:tcW w:w="0" w:type="auto"/>
            <w:shd w:val="clear" w:color="auto" w:fill="auto"/>
            <w:noWrap/>
            <w:vAlign w:val="center"/>
          </w:tcPr>
          <w:p w14:paraId="29C19BE7">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华为 CE5855-48T4S2Q-EI</w:t>
            </w:r>
          </w:p>
        </w:tc>
        <w:tc>
          <w:tcPr>
            <w:tcW w:w="2398" w:type="dxa"/>
            <w:shd w:val="clear" w:color="auto" w:fill="auto"/>
            <w:noWrap/>
            <w:vAlign w:val="center"/>
          </w:tcPr>
          <w:p w14:paraId="0386C749">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2102350GTWDMKC000476</w:t>
            </w:r>
          </w:p>
        </w:tc>
      </w:tr>
      <w:tr w14:paraId="44EED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0" w:type="auto"/>
            <w:shd w:val="clear" w:color="auto" w:fill="auto"/>
            <w:noWrap/>
            <w:vAlign w:val="center"/>
          </w:tcPr>
          <w:p w14:paraId="391C234F">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内网核心交换机（堆叠）</w:t>
            </w:r>
          </w:p>
        </w:tc>
        <w:tc>
          <w:tcPr>
            <w:tcW w:w="0" w:type="auto"/>
            <w:shd w:val="clear" w:color="auto" w:fill="auto"/>
            <w:noWrap/>
            <w:vAlign w:val="center"/>
          </w:tcPr>
          <w:p w14:paraId="07835BA1">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机柜6|3-17U</w:t>
            </w:r>
          </w:p>
        </w:tc>
        <w:tc>
          <w:tcPr>
            <w:tcW w:w="0" w:type="auto"/>
            <w:shd w:val="clear" w:color="auto" w:fill="auto"/>
            <w:noWrap/>
            <w:vAlign w:val="center"/>
          </w:tcPr>
          <w:p w14:paraId="555EDF5E">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华为 S7710</w:t>
            </w:r>
          </w:p>
        </w:tc>
        <w:tc>
          <w:tcPr>
            <w:tcW w:w="2398" w:type="dxa"/>
            <w:shd w:val="clear" w:color="auto" w:fill="auto"/>
            <w:noWrap/>
            <w:vAlign w:val="center"/>
          </w:tcPr>
          <w:p w14:paraId="33ABF59C">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2102114862P0K1000007</w:t>
            </w:r>
          </w:p>
        </w:tc>
      </w:tr>
      <w:tr w14:paraId="5C41A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0" w:type="auto"/>
            <w:shd w:val="clear" w:color="auto" w:fill="auto"/>
            <w:noWrap/>
            <w:vAlign w:val="center"/>
          </w:tcPr>
          <w:p w14:paraId="05E011F5">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内网汇聚</w:t>
            </w:r>
          </w:p>
        </w:tc>
        <w:tc>
          <w:tcPr>
            <w:tcW w:w="0" w:type="auto"/>
            <w:shd w:val="clear" w:color="auto" w:fill="auto"/>
            <w:noWrap/>
            <w:vAlign w:val="center"/>
          </w:tcPr>
          <w:p w14:paraId="001DA6B2">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机柜13|17-20U</w:t>
            </w:r>
          </w:p>
        </w:tc>
        <w:tc>
          <w:tcPr>
            <w:tcW w:w="0" w:type="auto"/>
            <w:shd w:val="clear" w:color="auto" w:fill="auto"/>
            <w:noWrap/>
            <w:vAlign w:val="center"/>
          </w:tcPr>
          <w:p w14:paraId="0C90A11B">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华为 S7703</w:t>
            </w:r>
          </w:p>
        </w:tc>
        <w:tc>
          <w:tcPr>
            <w:tcW w:w="2398" w:type="dxa"/>
            <w:shd w:val="clear" w:color="auto" w:fill="auto"/>
            <w:noWrap/>
            <w:vAlign w:val="center"/>
          </w:tcPr>
          <w:p w14:paraId="23814342">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21021207600P0L5000634</w:t>
            </w:r>
          </w:p>
        </w:tc>
      </w:tr>
      <w:tr w14:paraId="08E25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0" w:type="auto"/>
            <w:shd w:val="clear" w:color="auto" w:fill="auto"/>
            <w:noWrap/>
            <w:vAlign w:val="center"/>
          </w:tcPr>
          <w:p w14:paraId="03DB05B3">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交换机</w:t>
            </w:r>
          </w:p>
        </w:tc>
        <w:tc>
          <w:tcPr>
            <w:tcW w:w="0" w:type="auto"/>
            <w:shd w:val="clear" w:color="auto" w:fill="auto"/>
            <w:noWrap/>
            <w:vAlign w:val="center"/>
          </w:tcPr>
          <w:p w14:paraId="04765C14">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机柜13（背面）|28U</w:t>
            </w:r>
          </w:p>
        </w:tc>
        <w:tc>
          <w:tcPr>
            <w:tcW w:w="0" w:type="auto"/>
            <w:shd w:val="clear" w:color="auto" w:fill="auto"/>
            <w:noWrap/>
            <w:vAlign w:val="center"/>
          </w:tcPr>
          <w:p w14:paraId="4BB719A5">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H3C S5024P-R0109</w:t>
            </w:r>
          </w:p>
        </w:tc>
        <w:tc>
          <w:tcPr>
            <w:tcW w:w="2398" w:type="dxa"/>
            <w:shd w:val="clear" w:color="auto" w:fill="auto"/>
            <w:noWrap/>
            <w:vAlign w:val="center"/>
          </w:tcPr>
          <w:p w14:paraId="4A5FB97D">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w:t>
            </w:r>
          </w:p>
        </w:tc>
      </w:tr>
      <w:tr w14:paraId="7EF74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0" w:type="auto"/>
            <w:shd w:val="clear" w:color="auto" w:fill="auto"/>
            <w:noWrap/>
            <w:vAlign w:val="center"/>
          </w:tcPr>
          <w:p w14:paraId="6F486638">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交换机</w:t>
            </w:r>
          </w:p>
        </w:tc>
        <w:tc>
          <w:tcPr>
            <w:tcW w:w="0" w:type="auto"/>
            <w:shd w:val="clear" w:color="auto" w:fill="auto"/>
            <w:noWrap/>
            <w:vAlign w:val="center"/>
          </w:tcPr>
          <w:p w14:paraId="47865FAA">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机柜14（背面）|38U</w:t>
            </w:r>
          </w:p>
        </w:tc>
        <w:tc>
          <w:tcPr>
            <w:tcW w:w="0" w:type="auto"/>
            <w:shd w:val="clear" w:color="auto" w:fill="auto"/>
            <w:noWrap/>
            <w:vAlign w:val="center"/>
          </w:tcPr>
          <w:p w14:paraId="0910D733">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H3C S5024P-R0109</w:t>
            </w:r>
          </w:p>
        </w:tc>
        <w:tc>
          <w:tcPr>
            <w:tcW w:w="2398" w:type="dxa"/>
            <w:shd w:val="clear" w:color="auto" w:fill="auto"/>
            <w:noWrap/>
            <w:vAlign w:val="center"/>
          </w:tcPr>
          <w:p w14:paraId="661C7C38">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w:t>
            </w:r>
          </w:p>
        </w:tc>
      </w:tr>
      <w:tr w14:paraId="71DDD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0" w:type="auto"/>
            <w:shd w:val="clear" w:color="auto" w:fill="auto"/>
            <w:noWrap/>
            <w:vAlign w:val="center"/>
          </w:tcPr>
          <w:p w14:paraId="301F0AC8">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无线防火墙</w:t>
            </w:r>
          </w:p>
        </w:tc>
        <w:tc>
          <w:tcPr>
            <w:tcW w:w="0" w:type="auto"/>
            <w:shd w:val="clear" w:color="auto" w:fill="auto"/>
            <w:noWrap/>
            <w:vAlign w:val="center"/>
          </w:tcPr>
          <w:p w14:paraId="31ED70D3">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机柜3|26U</w:t>
            </w:r>
          </w:p>
        </w:tc>
        <w:tc>
          <w:tcPr>
            <w:tcW w:w="0" w:type="auto"/>
            <w:shd w:val="clear" w:color="auto" w:fill="auto"/>
            <w:noWrap/>
            <w:vAlign w:val="center"/>
          </w:tcPr>
          <w:p w14:paraId="7D0E2424">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华为USG6555E-AC</w:t>
            </w:r>
          </w:p>
        </w:tc>
        <w:tc>
          <w:tcPr>
            <w:tcW w:w="2398" w:type="dxa"/>
            <w:shd w:val="clear" w:color="auto" w:fill="auto"/>
            <w:noWrap/>
            <w:vAlign w:val="center"/>
          </w:tcPr>
          <w:p w14:paraId="228D82F3">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102010065112</w:t>
            </w:r>
          </w:p>
        </w:tc>
      </w:tr>
      <w:tr w14:paraId="5C1C4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0" w:type="auto"/>
            <w:shd w:val="clear" w:color="auto" w:fill="auto"/>
            <w:noWrap/>
            <w:vAlign w:val="center"/>
          </w:tcPr>
          <w:p w14:paraId="660B3433">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无线内网核心</w:t>
            </w:r>
          </w:p>
        </w:tc>
        <w:tc>
          <w:tcPr>
            <w:tcW w:w="0" w:type="auto"/>
            <w:shd w:val="clear" w:color="auto" w:fill="auto"/>
            <w:noWrap/>
            <w:vAlign w:val="center"/>
          </w:tcPr>
          <w:p w14:paraId="56DE7B8B">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机柜3|17-20U</w:t>
            </w:r>
          </w:p>
        </w:tc>
        <w:tc>
          <w:tcPr>
            <w:tcW w:w="0" w:type="auto"/>
            <w:shd w:val="clear" w:color="auto" w:fill="auto"/>
            <w:noWrap/>
            <w:vAlign w:val="center"/>
          </w:tcPr>
          <w:p w14:paraId="3036565E">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华为S7703</w:t>
            </w:r>
          </w:p>
        </w:tc>
        <w:tc>
          <w:tcPr>
            <w:tcW w:w="2398" w:type="dxa"/>
            <w:shd w:val="clear" w:color="auto" w:fill="auto"/>
            <w:noWrap/>
            <w:vAlign w:val="center"/>
          </w:tcPr>
          <w:p w14:paraId="2F9C29F1">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2102113304P0L5000244</w:t>
            </w:r>
          </w:p>
        </w:tc>
      </w:tr>
      <w:tr w14:paraId="12C3E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0" w:type="auto"/>
            <w:shd w:val="clear" w:color="auto" w:fill="auto"/>
            <w:noWrap/>
            <w:vAlign w:val="center"/>
          </w:tcPr>
          <w:p w14:paraId="44F405E9">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无线控制器</w:t>
            </w:r>
          </w:p>
        </w:tc>
        <w:tc>
          <w:tcPr>
            <w:tcW w:w="0" w:type="auto"/>
            <w:shd w:val="clear" w:color="auto" w:fill="auto"/>
            <w:noWrap/>
            <w:vAlign w:val="center"/>
          </w:tcPr>
          <w:p w14:paraId="609388BE">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机柜3|15U</w:t>
            </w:r>
          </w:p>
        </w:tc>
        <w:tc>
          <w:tcPr>
            <w:tcW w:w="0" w:type="auto"/>
            <w:shd w:val="clear" w:color="auto" w:fill="auto"/>
            <w:noWrap/>
            <w:vAlign w:val="center"/>
          </w:tcPr>
          <w:p w14:paraId="16F1DDB5">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华为 AirEngine9700M</w:t>
            </w:r>
          </w:p>
        </w:tc>
        <w:tc>
          <w:tcPr>
            <w:tcW w:w="2398" w:type="dxa"/>
            <w:shd w:val="clear" w:color="auto" w:fill="auto"/>
            <w:noWrap/>
            <w:vAlign w:val="center"/>
          </w:tcPr>
          <w:p w14:paraId="57D325D2">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101980108897</w:t>
            </w:r>
          </w:p>
        </w:tc>
      </w:tr>
      <w:tr w14:paraId="3B8DF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0" w:type="auto"/>
            <w:shd w:val="clear" w:color="auto" w:fill="auto"/>
            <w:noWrap/>
            <w:vAlign w:val="center"/>
          </w:tcPr>
          <w:p w14:paraId="012109E5">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一期外网核心</w:t>
            </w:r>
          </w:p>
        </w:tc>
        <w:tc>
          <w:tcPr>
            <w:tcW w:w="0" w:type="auto"/>
            <w:shd w:val="clear" w:color="auto" w:fill="auto"/>
            <w:noWrap/>
            <w:vAlign w:val="center"/>
          </w:tcPr>
          <w:p w14:paraId="6B8537AF">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机柜4|33U</w:t>
            </w:r>
          </w:p>
        </w:tc>
        <w:tc>
          <w:tcPr>
            <w:tcW w:w="0" w:type="auto"/>
            <w:shd w:val="clear" w:color="auto" w:fill="auto"/>
            <w:noWrap/>
            <w:vAlign w:val="center"/>
          </w:tcPr>
          <w:p w14:paraId="70B615D4">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锐捷RG-S5750V2-28SFP4XS-L</w:t>
            </w:r>
          </w:p>
        </w:tc>
        <w:tc>
          <w:tcPr>
            <w:tcW w:w="2398" w:type="dxa"/>
            <w:shd w:val="clear" w:color="auto" w:fill="auto"/>
            <w:noWrap/>
            <w:vAlign w:val="center"/>
          </w:tcPr>
          <w:p w14:paraId="147068EB">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G1PT8XX004980</w:t>
            </w:r>
          </w:p>
        </w:tc>
      </w:tr>
      <w:tr w14:paraId="2EBF5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0" w:type="auto"/>
            <w:shd w:val="clear" w:color="auto" w:fill="auto"/>
            <w:noWrap/>
            <w:vAlign w:val="center"/>
          </w:tcPr>
          <w:p w14:paraId="5043CC2E">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一期内网核心（堆叠）</w:t>
            </w:r>
          </w:p>
        </w:tc>
        <w:tc>
          <w:tcPr>
            <w:tcW w:w="0" w:type="auto"/>
            <w:shd w:val="clear" w:color="auto" w:fill="auto"/>
            <w:noWrap/>
            <w:vAlign w:val="center"/>
          </w:tcPr>
          <w:p w14:paraId="53FCE963">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机柜5|33-36U</w:t>
            </w:r>
          </w:p>
        </w:tc>
        <w:tc>
          <w:tcPr>
            <w:tcW w:w="0" w:type="auto"/>
            <w:shd w:val="clear" w:color="auto" w:fill="auto"/>
            <w:noWrap/>
            <w:vAlign w:val="center"/>
          </w:tcPr>
          <w:p w14:paraId="28924B4A">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锐捷 RG-S7505</w:t>
            </w:r>
          </w:p>
        </w:tc>
        <w:tc>
          <w:tcPr>
            <w:tcW w:w="2398" w:type="dxa"/>
            <w:shd w:val="clear" w:color="auto" w:fill="auto"/>
            <w:noWrap/>
            <w:vAlign w:val="center"/>
          </w:tcPr>
          <w:p w14:paraId="0F5F24EF">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G1P81P6000409</w:t>
            </w:r>
          </w:p>
        </w:tc>
      </w:tr>
      <w:tr w14:paraId="7EF3C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0" w:type="auto"/>
            <w:shd w:val="clear" w:color="auto" w:fill="auto"/>
            <w:noWrap/>
            <w:vAlign w:val="center"/>
          </w:tcPr>
          <w:p w14:paraId="7E55EB11">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东西区互联防火墙</w:t>
            </w:r>
          </w:p>
        </w:tc>
        <w:tc>
          <w:tcPr>
            <w:tcW w:w="0" w:type="auto"/>
            <w:shd w:val="clear" w:color="auto" w:fill="auto"/>
            <w:noWrap/>
            <w:vAlign w:val="center"/>
          </w:tcPr>
          <w:p w14:paraId="4127E9A8">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机柜5|30U</w:t>
            </w:r>
          </w:p>
        </w:tc>
        <w:tc>
          <w:tcPr>
            <w:tcW w:w="0" w:type="auto"/>
            <w:shd w:val="clear" w:color="auto" w:fill="auto"/>
            <w:noWrap/>
            <w:vAlign w:val="center"/>
          </w:tcPr>
          <w:p w14:paraId="333B9CE3">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华为 USG6615E-AC</w:t>
            </w:r>
          </w:p>
        </w:tc>
        <w:tc>
          <w:tcPr>
            <w:tcW w:w="2398" w:type="dxa"/>
            <w:shd w:val="clear" w:color="auto" w:fill="auto"/>
            <w:noWrap/>
            <w:vAlign w:val="center"/>
          </w:tcPr>
          <w:p w14:paraId="10FE758D">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1020B0175570</w:t>
            </w:r>
          </w:p>
        </w:tc>
      </w:tr>
      <w:tr w14:paraId="74A15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0" w:type="auto"/>
            <w:shd w:val="clear" w:color="auto" w:fill="auto"/>
            <w:noWrap/>
            <w:vAlign w:val="center"/>
          </w:tcPr>
          <w:p w14:paraId="6866691E">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一期内网核心（堆叠）</w:t>
            </w:r>
          </w:p>
        </w:tc>
        <w:tc>
          <w:tcPr>
            <w:tcW w:w="0" w:type="auto"/>
            <w:shd w:val="clear" w:color="auto" w:fill="auto"/>
            <w:noWrap/>
            <w:vAlign w:val="center"/>
          </w:tcPr>
          <w:p w14:paraId="3BDB8C20">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机柜5|17-20U</w:t>
            </w:r>
          </w:p>
        </w:tc>
        <w:tc>
          <w:tcPr>
            <w:tcW w:w="0" w:type="auto"/>
            <w:shd w:val="clear" w:color="auto" w:fill="auto"/>
            <w:noWrap/>
            <w:vAlign w:val="center"/>
          </w:tcPr>
          <w:p w14:paraId="709B7480">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锐捷 RG-S7505</w:t>
            </w:r>
          </w:p>
        </w:tc>
        <w:tc>
          <w:tcPr>
            <w:tcW w:w="2398" w:type="dxa"/>
            <w:shd w:val="clear" w:color="auto" w:fill="auto"/>
            <w:noWrap/>
            <w:vAlign w:val="center"/>
          </w:tcPr>
          <w:p w14:paraId="16D13A47">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G1P81P600058A</w:t>
            </w:r>
          </w:p>
        </w:tc>
      </w:tr>
      <w:tr w14:paraId="29162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0" w:type="auto"/>
            <w:shd w:val="clear" w:color="auto" w:fill="auto"/>
            <w:noWrap/>
            <w:vAlign w:val="center"/>
          </w:tcPr>
          <w:p w14:paraId="5BEBAA8B">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西区内网核心交换机</w:t>
            </w:r>
          </w:p>
        </w:tc>
        <w:tc>
          <w:tcPr>
            <w:tcW w:w="0" w:type="auto"/>
            <w:shd w:val="clear" w:color="auto" w:fill="auto"/>
            <w:noWrap/>
            <w:vAlign w:val="center"/>
          </w:tcPr>
          <w:p w14:paraId="7AFA8589">
            <w:pPr>
              <w:widowControl/>
              <w:ind w:firstLine="400" w:firstLineChars="200"/>
              <w:rPr>
                <w:rFonts w:hint="eastAsia" w:ascii="宋体" w:hAnsi="宋体" w:eastAsia="宋体" w:cs="宋体"/>
                <w:kern w:val="0"/>
                <w:sz w:val="20"/>
                <w:szCs w:val="20"/>
              </w:rPr>
            </w:pPr>
            <w:r>
              <w:rPr>
                <w:rFonts w:hint="eastAsia" w:ascii="宋体" w:hAnsi="宋体" w:eastAsia="宋体" w:cs="宋体"/>
                <w:kern w:val="0"/>
                <w:sz w:val="20"/>
                <w:szCs w:val="20"/>
              </w:rPr>
              <w:t>机柜3|12U</w:t>
            </w:r>
          </w:p>
        </w:tc>
        <w:tc>
          <w:tcPr>
            <w:tcW w:w="0" w:type="auto"/>
            <w:shd w:val="clear" w:color="auto" w:fill="auto"/>
            <w:noWrap/>
            <w:vAlign w:val="center"/>
          </w:tcPr>
          <w:p w14:paraId="77E1E050">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华为 USG6370</w:t>
            </w:r>
          </w:p>
        </w:tc>
        <w:tc>
          <w:tcPr>
            <w:tcW w:w="2398" w:type="dxa"/>
            <w:shd w:val="clear" w:color="auto" w:fill="auto"/>
            <w:noWrap/>
            <w:vAlign w:val="center"/>
          </w:tcPr>
          <w:p w14:paraId="2F674D88">
            <w:pPr>
              <w:widowControl/>
              <w:jc w:val="center"/>
              <w:rPr>
                <w:rFonts w:hint="eastAsia" w:ascii="宋体" w:hAnsi="宋体" w:eastAsia="宋体" w:cs="宋体"/>
                <w:kern w:val="0"/>
                <w:sz w:val="20"/>
                <w:szCs w:val="20"/>
              </w:rPr>
            </w:pPr>
            <w:r>
              <w:rPr>
                <w:rFonts w:hint="eastAsia" w:ascii="宋体" w:hAnsi="宋体" w:eastAsia="宋体" w:cs="宋体"/>
                <w:kern w:val="0"/>
                <w:sz w:val="20"/>
                <w:szCs w:val="20"/>
              </w:rPr>
              <w:t>210235G7LL10F5000160</w:t>
            </w:r>
          </w:p>
        </w:tc>
      </w:tr>
    </w:tbl>
    <w:p w14:paraId="4E4ECB4A"/>
    <w:p w14:paraId="6D1D084E">
      <w:pPr>
        <w:pStyle w:val="3"/>
        <w:numPr>
          <w:ilvl w:val="1"/>
          <w:numId w:val="1"/>
        </w:numPr>
      </w:pPr>
      <w:r>
        <w:rPr>
          <w:rFonts w:hint="eastAsia"/>
        </w:rPr>
        <w:t>服务内容清单</w:t>
      </w:r>
    </w:p>
    <w:tbl>
      <w:tblPr>
        <w:tblStyle w:val="19"/>
        <w:tblW w:w="9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2"/>
        <w:gridCol w:w="878"/>
        <w:gridCol w:w="2133"/>
        <w:gridCol w:w="5386"/>
      </w:tblGrid>
      <w:tr w14:paraId="71F5D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exact"/>
          <w:jc w:val="center"/>
        </w:trPr>
        <w:tc>
          <w:tcPr>
            <w:tcW w:w="1102" w:type="dxa"/>
            <w:tcBorders>
              <w:top w:val="single" w:color="auto" w:sz="4" w:space="0"/>
              <w:left w:val="single" w:color="auto" w:sz="4" w:space="0"/>
              <w:bottom w:val="single" w:color="auto" w:sz="4" w:space="0"/>
              <w:right w:val="single" w:color="auto" w:sz="4" w:space="0"/>
            </w:tcBorders>
            <w:vAlign w:val="center"/>
          </w:tcPr>
          <w:p w14:paraId="0DD49073">
            <w:pPr>
              <w:widowControl/>
              <w:jc w:val="center"/>
              <w:rPr>
                <w:rFonts w:hint="eastAsia" w:ascii="宋体" w:hAnsi="宋体" w:eastAsia="宋体" w:cs="宋体"/>
                <w:color w:val="000000" w:themeColor="text1"/>
                <w:kern w:val="0"/>
                <w:sz w:val="22"/>
                <w14:textFill>
                  <w14:solidFill>
                    <w14:schemeClr w14:val="tx1"/>
                  </w14:solidFill>
                </w14:textFill>
              </w:rPr>
            </w:pPr>
          </w:p>
        </w:tc>
        <w:tc>
          <w:tcPr>
            <w:tcW w:w="878" w:type="dxa"/>
            <w:tcBorders>
              <w:top w:val="single" w:color="auto" w:sz="4" w:space="0"/>
              <w:left w:val="single" w:color="auto" w:sz="4" w:space="0"/>
              <w:bottom w:val="single" w:color="auto" w:sz="4" w:space="0"/>
              <w:right w:val="single" w:color="auto" w:sz="4" w:space="0"/>
            </w:tcBorders>
            <w:vAlign w:val="center"/>
          </w:tcPr>
          <w:p w14:paraId="2EB645D9">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序号</w:t>
            </w:r>
          </w:p>
        </w:tc>
        <w:tc>
          <w:tcPr>
            <w:tcW w:w="2133" w:type="dxa"/>
            <w:tcBorders>
              <w:top w:val="single" w:color="auto" w:sz="4" w:space="0"/>
              <w:left w:val="single" w:color="auto" w:sz="4" w:space="0"/>
              <w:bottom w:val="single" w:color="auto" w:sz="4" w:space="0"/>
              <w:right w:val="single" w:color="auto" w:sz="4" w:space="0"/>
            </w:tcBorders>
            <w:vAlign w:val="center"/>
          </w:tcPr>
          <w:p w14:paraId="21A266E8">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项目名称</w:t>
            </w:r>
          </w:p>
        </w:tc>
        <w:tc>
          <w:tcPr>
            <w:tcW w:w="5386" w:type="dxa"/>
            <w:tcBorders>
              <w:top w:val="single" w:color="auto" w:sz="4" w:space="0"/>
              <w:left w:val="single" w:color="auto" w:sz="4" w:space="0"/>
              <w:bottom w:val="single" w:color="auto" w:sz="4" w:space="0"/>
              <w:right w:val="single" w:color="auto" w:sz="4" w:space="0"/>
            </w:tcBorders>
            <w:vAlign w:val="center"/>
          </w:tcPr>
          <w:p w14:paraId="6E529A49">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服务内容</w:t>
            </w:r>
          </w:p>
        </w:tc>
      </w:tr>
      <w:tr w14:paraId="51B3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exact"/>
          <w:jc w:val="center"/>
        </w:trPr>
        <w:tc>
          <w:tcPr>
            <w:tcW w:w="1102" w:type="dxa"/>
            <w:vMerge w:val="restart"/>
            <w:tcBorders>
              <w:top w:val="single" w:color="auto" w:sz="4" w:space="0"/>
              <w:left w:val="single" w:color="auto" w:sz="4" w:space="0"/>
              <w:bottom w:val="single" w:color="auto" w:sz="4" w:space="0"/>
              <w:right w:val="single" w:color="auto" w:sz="4" w:space="0"/>
            </w:tcBorders>
            <w:vAlign w:val="center"/>
          </w:tcPr>
          <w:p w14:paraId="7E7B223B">
            <w:pPr>
              <w:widowControl/>
              <w:jc w:val="center"/>
              <w:rPr>
                <w:rFonts w:hint="eastAsia" w:ascii="宋体" w:hAnsi="宋体" w:eastAsia="宋体" w:cs="宋体"/>
                <w:color w:val="000000" w:themeColor="text1"/>
                <w:kern w:val="0"/>
                <w:sz w:val="22"/>
                <w14:textFill>
                  <w14:solidFill>
                    <w14:schemeClr w14:val="tx1"/>
                  </w14:solidFill>
                </w14:textFill>
              </w:rPr>
            </w:pPr>
          </w:p>
          <w:p w14:paraId="54DD4005">
            <w:pPr>
              <w:widowControl/>
              <w:jc w:val="center"/>
              <w:rPr>
                <w:rFonts w:hint="eastAsia" w:ascii="宋体" w:hAnsi="宋体" w:eastAsia="宋体" w:cs="宋体"/>
                <w:color w:val="000000" w:themeColor="text1"/>
                <w:kern w:val="0"/>
                <w:sz w:val="22"/>
                <w14:textFill>
                  <w14:solidFill>
                    <w14:schemeClr w14:val="tx1"/>
                  </w14:solidFill>
                </w14:textFill>
              </w:rPr>
            </w:pPr>
          </w:p>
          <w:p w14:paraId="46EDF322">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MA服务</w:t>
            </w:r>
          </w:p>
        </w:tc>
        <w:tc>
          <w:tcPr>
            <w:tcW w:w="878" w:type="dxa"/>
            <w:tcBorders>
              <w:top w:val="single" w:color="auto" w:sz="4" w:space="0"/>
              <w:left w:val="single" w:color="auto" w:sz="4" w:space="0"/>
              <w:bottom w:val="single" w:color="auto" w:sz="4" w:space="0"/>
              <w:right w:val="single" w:color="auto" w:sz="4" w:space="0"/>
            </w:tcBorders>
            <w:vAlign w:val="center"/>
          </w:tcPr>
          <w:p w14:paraId="319527BC">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1</w:t>
            </w:r>
          </w:p>
        </w:tc>
        <w:tc>
          <w:tcPr>
            <w:tcW w:w="2133" w:type="dxa"/>
            <w:tcBorders>
              <w:top w:val="single" w:color="auto" w:sz="4" w:space="0"/>
              <w:left w:val="single" w:color="auto" w:sz="4" w:space="0"/>
              <w:bottom w:val="single" w:color="auto" w:sz="4" w:space="0"/>
              <w:right w:val="single" w:color="auto" w:sz="4" w:space="0"/>
            </w:tcBorders>
            <w:vAlign w:val="center"/>
          </w:tcPr>
          <w:p w14:paraId="42221C9B">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硬件续保服务</w:t>
            </w:r>
          </w:p>
        </w:tc>
        <w:tc>
          <w:tcPr>
            <w:tcW w:w="5386" w:type="dxa"/>
            <w:tcBorders>
              <w:top w:val="single" w:color="auto" w:sz="4" w:space="0"/>
              <w:left w:val="single" w:color="auto" w:sz="4" w:space="0"/>
              <w:bottom w:val="single" w:color="auto" w:sz="4" w:space="0"/>
              <w:right w:val="single" w:color="auto" w:sz="4" w:space="0"/>
            </w:tcBorders>
            <w:vAlign w:val="center"/>
          </w:tcPr>
          <w:p w14:paraId="31B040D3">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包括服务器、存储，详细见设备清单(所有硬盘不返还)</w:t>
            </w:r>
          </w:p>
        </w:tc>
      </w:tr>
      <w:tr w14:paraId="17E75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exact"/>
          <w:jc w:val="center"/>
        </w:trPr>
        <w:tc>
          <w:tcPr>
            <w:tcW w:w="1102" w:type="dxa"/>
            <w:vMerge w:val="continue"/>
            <w:tcBorders>
              <w:top w:val="single" w:color="auto" w:sz="4" w:space="0"/>
              <w:left w:val="single" w:color="auto" w:sz="4" w:space="0"/>
              <w:bottom w:val="single" w:color="auto" w:sz="4" w:space="0"/>
              <w:right w:val="single" w:color="auto" w:sz="4" w:space="0"/>
            </w:tcBorders>
            <w:vAlign w:val="center"/>
          </w:tcPr>
          <w:p w14:paraId="7366B1B9">
            <w:pPr>
              <w:widowControl/>
              <w:jc w:val="center"/>
              <w:rPr>
                <w:rFonts w:hint="eastAsia" w:ascii="宋体" w:hAnsi="宋体" w:eastAsia="宋体" w:cs="宋体"/>
                <w:color w:val="000000" w:themeColor="text1"/>
                <w:kern w:val="0"/>
                <w:sz w:val="22"/>
                <w14:textFill>
                  <w14:solidFill>
                    <w14:schemeClr w14:val="tx1"/>
                  </w14:solidFill>
                </w14:textFill>
              </w:rPr>
            </w:pPr>
          </w:p>
        </w:tc>
        <w:tc>
          <w:tcPr>
            <w:tcW w:w="878" w:type="dxa"/>
            <w:tcBorders>
              <w:top w:val="single" w:color="auto" w:sz="4" w:space="0"/>
              <w:left w:val="single" w:color="auto" w:sz="4" w:space="0"/>
              <w:bottom w:val="single" w:color="auto" w:sz="4" w:space="0"/>
              <w:right w:val="single" w:color="auto" w:sz="4" w:space="0"/>
            </w:tcBorders>
            <w:vAlign w:val="center"/>
          </w:tcPr>
          <w:p w14:paraId="45BCFE2B">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2</w:t>
            </w:r>
          </w:p>
        </w:tc>
        <w:tc>
          <w:tcPr>
            <w:tcW w:w="2133" w:type="dxa"/>
            <w:tcBorders>
              <w:top w:val="single" w:color="auto" w:sz="4" w:space="0"/>
              <w:left w:val="single" w:color="auto" w:sz="4" w:space="0"/>
              <w:bottom w:val="single" w:color="auto" w:sz="4" w:space="0"/>
              <w:right w:val="single" w:color="auto" w:sz="4" w:space="0"/>
            </w:tcBorders>
            <w:vAlign w:val="center"/>
          </w:tcPr>
          <w:p w14:paraId="7E6F8A1D">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日常巡检</w:t>
            </w:r>
          </w:p>
        </w:tc>
        <w:tc>
          <w:tcPr>
            <w:tcW w:w="5386" w:type="dxa"/>
            <w:tcBorders>
              <w:top w:val="single" w:color="auto" w:sz="4" w:space="0"/>
              <w:left w:val="single" w:color="auto" w:sz="4" w:space="0"/>
              <w:bottom w:val="single" w:color="auto" w:sz="4" w:space="0"/>
              <w:right w:val="single" w:color="auto" w:sz="4" w:space="0"/>
            </w:tcBorders>
            <w:vAlign w:val="center"/>
          </w:tcPr>
          <w:p w14:paraId="18127A37">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完成每季度1次的定期巡检，提供巡检报告</w:t>
            </w:r>
          </w:p>
        </w:tc>
      </w:tr>
      <w:tr w14:paraId="0BFA5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exact"/>
          <w:jc w:val="center"/>
        </w:trPr>
        <w:tc>
          <w:tcPr>
            <w:tcW w:w="1102" w:type="dxa"/>
            <w:vMerge w:val="continue"/>
            <w:tcBorders>
              <w:top w:val="single" w:color="auto" w:sz="4" w:space="0"/>
              <w:left w:val="single" w:color="auto" w:sz="4" w:space="0"/>
              <w:bottom w:val="single" w:color="auto" w:sz="4" w:space="0"/>
              <w:right w:val="single" w:color="auto" w:sz="4" w:space="0"/>
            </w:tcBorders>
            <w:vAlign w:val="center"/>
          </w:tcPr>
          <w:p w14:paraId="210A8F09">
            <w:pPr>
              <w:widowControl/>
              <w:jc w:val="center"/>
              <w:rPr>
                <w:rFonts w:hint="eastAsia" w:ascii="宋体" w:hAnsi="宋体" w:eastAsia="宋体" w:cs="宋体"/>
                <w:color w:val="000000" w:themeColor="text1"/>
                <w:kern w:val="0"/>
                <w:sz w:val="22"/>
                <w14:textFill>
                  <w14:solidFill>
                    <w14:schemeClr w14:val="tx1"/>
                  </w14:solidFill>
                </w14:textFill>
              </w:rPr>
            </w:pPr>
          </w:p>
        </w:tc>
        <w:tc>
          <w:tcPr>
            <w:tcW w:w="878" w:type="dxa"/>
            <w:tcBorders>
              <w:top w:val="single" w:color="auto" w:sz="4" w:space="0"/>
              <w:left w:val="single" w:color="auto" w:sz="4" w:space="0"/>
              <w:bottom w:val="single" w:color="auto" w:sz="4" w:space="0"/>
              <w:right w:val="single" w:color="auto" w:sz="4" w:space="0"/>
            </w:tcBorders>
            <w:vAlign w:val="center"/>
          </w:tcPr>
          <w:p w14:paraId="2D1E17E0">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3</w:t>
            </w:r>
          </w:p>
        </w:tc>
        <w:tc>
          <w:tcPr>
            <w:tcW w:w="2133" w:type="dxa"/>
            <w:tcBorders>
              <w:top w:val="single" w:color="auto" w:sz="4" w:space="0"/>
              <w:left w:val="single" w:color="auto" w:sz="4" w:space="0"/>
              <w:bottom w:val="single" w:color="auto" w:sz="4" w:space="0"/>
              <w:right w:val="single" w:color="auto" w:sz="4" w:space="0"/>
            </w:tcBorders>
            <w:vAlign w:val="center"/>
          </w:tcPr>
          <w:p w14:paraId="7686AA6A">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7*24小时应急响应</w:t>
            </w:r>
          </w:p>
        </w:tc>
        <w:tc>
          <w:tcPr>
            <w:tcW w:w="5386" w:type="dxa"/>
            <w:tcBorders>
              <w:top w:val="single" w:color="auto" w:sz="4" w:space="0"/>
              <w:left w:val="single" w:color="auto" w:sz="4" w:space="0"/>
              <w:bottom w:val="single" w:color="auto" w:sz="4" w:space="0"/>
              <w:right w:val="single" w:color="auto" w:sz="4" w:space="0"/>
            </w:tcBorders>
            <w:vAlign w:val="center"/>
          </w:tcPr>
          <w:p w14:paraId="27448DA2">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当设备、系统出现故障时在规定时间内进行响应（包括设备的应急采购与维修等（硬盘不返还））</w:t>
            </w:r>
          </w:p>
        </w:tc>
      </w:tr>
      <w:tr w14:paraId="15581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exact"/>
          <w:jc w:val="center"/>
        </w:trPr>
        <w:tc>
          <w:tcPr>
            <w:tcW w:w="1102" w:type="dxa"/>
            <w:vMerge w:val="continue"/>
            <w:tcBorders>
              <w:top w:val="single" w:color="auto" w:sz="4" w:space="0"/>
              <w:left w:val="single" w:color="auto" w:sz="4" w:space="0"/>
              <w:bottom w:val="single" w:color="auto" w:sz="4" w:space="0"/>
              <w:right w:val="single" w:color="auto" w:sz="4" w:space="0"/>
            </w:tcBorders>
            <w:vAlign w:val="center"/>
          </w:tcPr>
          <w:p w14:paraId="1D69B752">
            <w:pPr>
              <w:widowControl/>
              <w:jc w:val="center"/>
              <w:rPr>
                <w:rFonts w:hint="eastAsia" w:ascii="宋体" w:hAnsi="宋体" w:eastAsia="宋体" w:cs="宋体"/>
                <w:color w:val="000000" w:themeColor="text1"/>
                <w:kern w:val="0"/>
                <w:sz w:val="22"/>
                <w14:textFill>
                  <w14:solidFill>
                    <w14:schemeClr w14:val="tx1"/>
                  </w14:solidFill>
                </w14:textFill>
              </w:rPr>
            </w:pPr>
          </w:p>
        </w:tc>
        <w:tc>
          <w:tcPr>
            <w:tcW w:w="878" w:type="dxa"/>
            <w:tcBorders>
              <w:top w:val="single" w:color="auto" w:sz="4" w:space="0"/>
              <w:left w:val="single" w:color="auto" w:sz="4" w:space="0"/>
              <w:bottom w:val="single" w:color="auto" w:sz="4" w:space="0"/>
              <w:right w:val="single" w:color="auto" w:sz="4" w:space="0"/>
            </w:tcBorders>
            <w:vAlign w:val="center"/>
          </w:tcPr>
          <w:p w14:paraId="7BAA8E97">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4</w:t>
            </w:r>
          </w:p>
        </w:tc>
        <w:tc>
          <w:tcPr>
            <w:tcW w:w="2133" w:type="dxa"/>
            <w:tcBorders>
              <w:top w:val="single" w:color="auto" w:sz="4" w:space="0"/>
              <w:left w:val="single" w:color="auto" w:sz="4" w:space="0"/>
              <w:bottom w:val="single" w:color="auto" w:sz="4" w:space="0"/>
              <w:right w:val="single" w:color="auto" w:sz="4" w:space="0"/>
            </w:tcBorders>
            <w:vAlign w:val="center"/>
          </w:tcPr>
          <w:p w14:paraId="592D33D6">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备机、备件服务</w:t>
            </w:r>
          </w:p>
        </w:tc>
        <w:tc>
          <w:tcPr>
            <w:tcW w:w="5386" w:type="dxa"/>
            <w:tcBorders>
              <w:top w:val="single" w:color="auto" w:sz="4" w:space="0"/>
              <w:left w:val="single" w:color="auto" w:sz="4" w:space="0"/>
              <w:bottom w:val="single" w:color="auto" w:sz="4" w:space="0"/>
              <w:right w:val="single" w:color="auto" w:sz="4" w:space="0"/>
            </w:tcBorders>
            <w:vAlign w:val="center"/>
          </w:tcPr>
          <w:p w14:paraId="362A71AF">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在本地有备件库，且能在第一时间携备件到达现场</w:t>
            </w:r>
          </w:p>
        </w:tc>
      </w:tr>
      <w:tr w14:paraId="71814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exact"/>
          <w:jc w:val="center"/>
        </w:trPr>
        <w:tc>
          <w:tcPr>
            <w:tcW w:w="1102" w:type="dxa"/>
            <w:vMerge w:val="continue"/>
            <w:tcBorders>
              <w:top w:val="single" w:color="auto" w:sz="4" w:space="0"/>
              <w:left w:val="single" w:color="auto" w:sz="4" w:space="0"/>
              <w:bottom w:val="single" w:color="auto" w:sz="4" w:space="0"/>
              <w:right w:val="single" w:color="auto" w:sz="4" w:space="0"/>
            </w:tcBorders>
            <w:vAlign w:val="center"/>
          </w:tcPr>
          <w:p w14:paraId="6E9E8E2C">
            <w:pPr>
              <w:widowControl/>
              <w:jc w:val="center"/>
              <w:rPr>
                <w:rFonts w:hint="eastAsia" w:ascii="宋体" w:hAnsi="宋体" w:eastAsia="宋体" w:cs="宋体"/>
                <w:color w:val="000000" w:themeColor="text1"/>
                <w:kern w:val="0"/>
                <w:sz w:val="22"/>
                <w14:textFill>
                  <w14:solidFill>
                    <w14:schemeClr w14:val="tx1"/>
                  </w14:solidFill>
                </w14:textFill>
              </w:rPr>
            </w:pPr>
          </w:p>
        </w:tc>
        <w:tc>
          <w:tcPr>
            <w:tcW w:w="878" w:type="dxa"/>
            <w:tcBorders>
              <w:top w:val="single" w:color="auto" w:sz="4" w:space="0"/>
              <w:left w:val="single" w:color="auto" w:sz="4" w:space="0"/>
              <w:bottom w:val="single" w:color="auto" w:sz="4" w:space="0"/>
              <w:right w:val="single" w:color="auto" w:sz="4" w:space="0"/>
            </w:tcBorders>
            <w:vAlign w:val="center"/>
          </w:tcPr>
          <w:p w14:paraId="53C11E14">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5</w:t>
            </w:r>
          </w:p>
        </w:tc>
        <w:tc>
          <w:tcPr>
            <w:tcW w:w="2133" w:type="dxa"/>
            <w:tcBorders>
              <w:top w:val="single" w:color="auto" w:sz="4" w:space="0"/>
              <w:left w:val="single" w:color="auto" w:sz="4" w:space="0"/>
              <w:bottom w:val="single" w:color="auto" w:sz="4" w:space="0"/>
              <w:right w:val="single" w:color="auto" w:sz="4" w:space="0"/>
            </w:tcBorders>
            <w:vAlign w:val="center"/>
          </w:tcPr>
          <w:p w14:paraId="32ABB4EA">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7*24小时技术支持</w:t>
            </w:r>
          </w:p>
        </w:tc>
        <w:tc>
          <w:tcPr>
            <w:tcW w:w="5386" w:type="dxa"/>
            <w:tcBorders>
              <w:top w:val="single" w:color="auto" w:sz="4" w:space="0"/>
              <w:left w:val="single" w:color="auto" w:sz="4" w:space="0"/>
              <w:bottom w:val="single" w:color="auto" w:sz="4" w:space="0"/>
              <w:right w:val="single" w:color="auto" w:sz="4" w:space="0"/>
            </w:tcBorders>
            <w:vAlign w:val="center"/>
          </w:tcPr>
          <w:p w14:paraId="00485213">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可以通过多渠道联系技术人员咨询问题，有专门的服务台7*24小时解决问题</w:t>
            </w:r>
          </w:p>
        </w:tc>
      </w:tr>
      <w:tr w14:paraId="71F72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exact"/>
          <w:jc w:val="center"/>
        </w:trPr>
        <w:tc>
          <w:tcPr>
            <w:tcW w:w="1102" w:type="dxa"/>
            <w:vMerge w:val="restart"/>
            <w:tcBorders>
              <w:top w:val="single" w:color="auto" w:sz="4" w:space="0"/>
              <w:left w:val="single" w:color="auto" w:sz="4" w:space="0"/>
              <w:right w:val="single" w:color="auto" w:sz="4" w:space="0"/>
            </w:tcBorders>
            <w:vAlign w:val="center"/>
          </w:tcPr>
          <w:p w14:paraId="078B738E">
            <w:pPr>
              <w:widowControl/>
              <w:jc w:val="center"/>
              <w:rPr>
                <w:rFonts w:hint="eastAsia" w:ascii="宋体" w:hAnsi="宋体" w:eastAsia="宋体" w:cs="宋体"/>
                <w:color w:val="000000" w:themeColor="text1"/>
                <w:kern w:val="0"/>
                <w:sz w:val="22"/>
                <w14:textFill>
                  <w14:solidFill>
                    <w14:schemeClr w14:val="tx1"/>
                  </w14:solidFill>
                </w14:textFill>
              </w:rPr>
            </w:pPr>
          </w:p>
          <w:p w14:paraId="0BDCD4F2">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虚拟化服务</w:t>
            </w:r>
          </w:p>
        </w:tc>
        <w:tc>
          <w:tcPr>
            <w:tcW w:w="878" w:type="dxa"/>
            <w:tcBorders>
              <w:top w:val="single" w:color="auto" w:sz="4" w:space="0"/>
              <w:left w:val="single" w:color="auto" w:sz="4" w:space="0"/>
              <w:bottom w:val="single" w:color="auto" w:sz="4" w:space="0"/>
              <w:right w:val="single" w:color="auto" w:sz="4" w:space="0"/>
            </w:tcBorders>
            <w:vAlign w:val="center"/>
          </w:tcPr>
          <w:p w14:paraId="31E210E5">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1</w:t>
            </w:r>
          </w:p>
        </w:tc>
        <w:tc>
          <w:tcPr>
            <w:tcW w:w="2133" w:type="dxa"/>
            <w:tcBorders>
              <w:top w:val="single" w:color="auto" w:sz="4" w:space="0"/>
              <w:left w:val="single" w:color="auto" w:sz="4" w:space="0"/>
              <w:bottom w:val="single" w:color="auto" w:sz="4" w:space="0"/>
              <w:right w:val="single" w:color="auto" w:sz="4" w:space="0"/>
            </w:tcBorders>
            <w:vAlign w:val="center"/>
          </w:tcPr>
          <w:p w14:paraId="48AEF7E2">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虚拟化维保服务</w:t>
            </w:r>
          </w:p>
        </w:tc>
        <w:tc>
          <w:tcPr>
            <w:tcW w:w="5386" w:type="dxa"/>
            <w:tcBorders>
              <w:top w:val="single" w:color="auto" w:sz="4" w:space="0"/>
              <w:left w:val="single" w:color="auto" w:sz="4" w:space="0"/>
              <w:bottom w:val="single" w:color="auto" w:sz="4" w:space="0"/>
              <w:right w:val="single" w:color="auto" w:sz="4" w:space="0"/>
            </w:tcBorders>
            <w:vAlign w:val="center"/>
          </w:tcPr>
          <w:p w14:paraId="7B687902">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保障虚拟化平台的稳定运行</w:t>
            </w:r>
          </w:p>
        </w:tc>
      </w:tr>
      <w:tr w14:paraId="5522C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exact"/>
          <w:jc w:val="center"/>
        </w:trPr>
        <w:tc>
          <w:tcPr>
            <w:tcW w:w="1102" w:type="dxa"/>
            <w:vMerge w:val="continue"/>
            <w:tcBorders>
              <w:left w:val="single" w:color="auto" w:sz="4" w:space="0"/>
              <w:right w:val="single" w:color="auto" w:sz="4" w:space="0"/>
            </w:tcBorders>
            <w:vAlign w:val="center"/>
          </w:tcPr>
          <w:p w14:paraId="32C93A51">
            <w:pPr>
              <w:widowControl/>
              <w:jc w:val="center"/>
              <w:rPr>
                <w:rFonts w:hint="eastAsia" w:ascii="宋体" w:hAnsi="宋体" w:eastAsia="宋体" w:cs="宋体"/>
                <w:color w:val="000000" w:themeColor="text1"/>
                <w:kern w:val="0"/>
                <w:sz w:val="22"/>
                <w14:textFill>
                  <w14:solidFill>
                    <w14:schemeClr w14:val="tx1"/>
                  </w14:solidFill>
                </w14:textFill>
              </w:rPr>
            </w:pPr>
          </w:p>
        </w:tc>
        <w:tc>
          <w:tcPr>
            <w:tcW w:w="878" w:type="dxa"/>
            <w:tcBorders>
              <w:top w:val="single" w:color="auto" w:sz="4" w:space="0"/>
              <w:left w:val="single" w:color="auto" w:sz="4" w:space="0"/>
              <w:bottom w:val="single" w:color="auto" w:sz="4" w:space="0"/>
              <w:right w:val="single" w:color="auto" w:sz="4" w:space="0"/>
            </w:tcBorders>
            <w:vAlign w:val="center"/>
          </w:tcPr>
          <w:p w14:paraId="6CCF02AD">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2</w:t>
            </w:r>
          </w:p>
        </w:tc>
        <w:tc>
          <w:tcPr>
            <w:tcW w:w="2133" w:type="dxa"/>
            <w:tcBorders>
              <w:top w:val="single" w:color="auto" w:sz="4" w:space="0"/>
              <w:left w:val="single" w:color="auto" w:sz="4" w:space="0"/>
              <w:bottom w:val="single" w:color="auto" w:sz="4" w:space="0"/>
              <w:right w:val="single" w:color="auto" w:sz="4" w:space="0"/>
            </w:tcBorders>
            <w:vAlign w:val="center"/>
          </w:tcPr>
          <w:p w14:paraId="5CA68B1A">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日常巡检</w:t>
            </w:r>
          </w:p>
        </w:tc>
        <w:tc>
          <w:tcPr>
            <w:tcW w:w="5386" w:type="dxa"/>
            <w:tcBorders>
              <w:top w:val="single" w:color="auto" w:sz="4" w:space="0"/>
              <w:left w:val="single" w:color="auto" w:sz="4" w:space="0"/>
              <w:bottom w:val="single" w:color="auto" w:sz="4" w:space="0"/>
              <w:right w:val="single" w:color="auto" w:sz="4" w:space="0"/>
            </w:tcBorders>
            <w:vAlign w:val="center"/>
          </w:tcPr>
          <w:p w14:paraId="7C333FC8">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完成每季度1次的定期巡检，提供巡检报告</w:t>
            </w:r>
          </w:p>
        </w:tc>
      </w:tr>
      <w:tr w14:paraId="223D1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exact"/>
          <w:jc w:val="center"/>
        </w:trPr>
        <w:tc>
          <w:tcPr>
            <w:tcW w:w="1102" w:type="dxa"/>
            <w:vMerge w:val="continue"/>
            <w:tcBorders>
              <w:left w:val="single" w:color="auto" w:sz="4" w:space="0"/>
              <w:right w:val="single" w:color="auto" w:sz="4" w:space="0"/>
            </w:tcBorders>
            <w:vAlign w:val="center"/>
          </w:tcPr>
          <w:p w14:paraId="32039F28">
            <w:pPr>
              <w:widowControl/>
              <w:jc w:val="center"/>
              <w:rPr>
                <w:rFonts w:hint="eastAsia" w:ascii="宋体" w:hAnsi="宋体" w:eastAsia="宋体" w:cs="宋体"/>
                <w:color w:val="000000" w:themeColor="text1"/>
                <w:kern w:val="0"/>
                <w:sz w:val="22"/>
                <w14:textFill>
                  <w14:solidFill>
                    <w14:schemeClr w14:val="tx1"/>
                  </w14:solidFill>
                </w14:textFill>
              </w:rPr>
            </w:pPr>
          </w:p>
        </w:tc>
        <w:tc>
          <w:tcPr>
            <w:tcW w:w="878" w:type="dxa"/>
            <w:tcBorders>
              <w:top w:val="single" w:color="auto" w:sz="4" w:space="0"/>
              <w:left w:val="single" w:color="auto" w:sz="4" w:space="0"/>
              <w:bottom w:val="single" w:color="auto" w:sz="4" w:space="0"/>
              <w:right w:val="single" w:color="auto" w:sz="4" w:space="0"/>
            </w:tcBorders>
            <w:vAlign w:val="center"/>
          </w:tcPr>
          <w:p w14:paraId="4FFD7ED2">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3</w:t>
            </w:r>
          </w:p>
        </w:tc>
        <w:tc>
          <w:tcPr>
            <w:tcW w:w="2133" w:type="dxa"/>
            <w:tcBorders>
              <w:top w:val="single" w:color="auto" w:sz="4" w:space="0"/>
              <w:left w:val="single" w:color="auto" w:sz="4" w:space="0"/>
              <w:bottom w:val="single" w:color="auto" w:sz="4" w:space="0"/>
              <w:right w:val="single" w:color="auto" w:sz="4" w:space="0"/>
            </w:tcBorders>
            <w:vAlign w:val="center"/>
          </w:tcPr>
          <w:p w14:paraId="4AF72E75">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7*24小时应急响应</w:t>
            </w:r>
          </w:p>
        </w:tc>
        <w:tc>
          <w:tcPr>
            <w:tcW w:w="5386" w:type="dxa"/>
            <w:tcBorders>
              <w:top w:val="single" w:color="auto" w:sz="4" w:space="0"/>
              <w:left w:val="single" w:color="auto" w:sz="4" w:space="0"/>
              <w:bottom w:val="single" w:color="auto" w:sz="4" w:space="0"/>
              <w:right w:val="single" w:color="auto" w:sz="4" w:space="0"/>
            </w:tcBorders>
            <w:vAlign w:val="center"/>
          </w:tcPr>
          <w:p w14:paraId="07BE1520">
            <w:pPr>
              <w:widowControl/>
              <w:jc w:val="left"/>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当虚拟化平台出现故障时在规定时间内解决故障</w:t>
            </w:r>
          </w:p>
        </w:tc>
      </w:tr>
      <w:tr w14:paraId="7A66A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exact"/>
          <w:jc w:val="center"/>
        </w:trPr>
        <w:tc>
          <w:tcPr>
            <w:tcW w:w="1102" w:type="dxa"/>
            <w:vMerge w:val="continue"/>
            <w:tcBorders>
              <w:left w:val="single" w:color="auto" w:sz="4" w:space="0"/>
              <w:right w:val="single" w:color="auto" w:sz="4" w:space="0"/>
            </w:tcBorders>
            <w:vAlign w:val="center"/>
          </w:tcPr>
          <w:p w14:paraId="1DE2D8AC">
            <w:pPr>
              <w:widowControl/>
              <w:jc w:val="center"/>
              <w:rPr>
                <w:rFonts w:hint="eastAsia" w:ascii="宋体" w:hAnsi="宋体" w:eastAsia="宋体" w:cs="宋体"/>
                <w:color w:val="000000" w:themeColor="text1"/>
                <w:kern w:val="0"/>
                <w:sz w:val="22"/>
                <w14:textFill>
                  <w14:solidFill>
                    <w14:schemeClr w14:val="tx1"/>
                  </w14:solidFill>
                </w14:textFill>
              </w:rPr>
            </w:pPr>
          </w:p>
        </w:tc>
        <w:tc>
          <w:tcPr>
            <w:tcW w:w="878" w:type="dxa"/>
            <w:tcBorders>
              <w:top w:val="single" w:color="auto" w:sz="4" w:space="0"/>
              <w:left w:val="single" w:color="auto" w:sz="4" w:space="0"/>
              <w:bottom w:val="single" w:color="auto" w:sz="4" w:space="0"/>
              <w:right w:val="single" w:color="auto" w:sz="4" w:space="0"/>
            </w:tcBorders>
            <w:vAlign w:val="center"/>
          </w:tcPr>
          <w:p w14:paraId="229EFC9A">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4</w:t>
            </w:r>
          </w:p>
        </w:tc>
        <w:tc>
          <w:tcPr>
            <w:tcW w:w="2133" w:type="dxa"/>
            <w:tcBorders>
              <w:top w:val="single" w:color="auto" w:sz="4" w:space="0"/>
              <w:left w:val="single" w:color="auto" w:sz="4" w:space="0"/>
              <w:bottom w:val="single" w:color="auto" w:sz="4" w:space="0"/>
              <w:right w:val="single" w:color="auto" w:sz="4" w:space="0"/>
            </w:tcBorders>
            <w:vAlign w:val="center"/>
          </w:tcPr>
          <w:p w14:paraId="484D69AD">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技术支持</w:t>
            </w:r>
          </w:p>
        </w:tc>
        <w:tc>
          <w:tcPr>
            <w:tcW w:w="5386" w:type="dxa"/>
            <w:tcBorders>
              <w:top w:val="single" w:color="auto" w:sz="4" w:space="0"/>
              <w:left w:val="single" w:color="auto" w:sz="4" w:space="0"/>
              <w:bottom w:val="single" w:color="auto" w:sz="4" w:space="0"/>
              <w:right w:val="single" w:color="auto" w:sz="4" w:space="0"/>
            </w:tcBorders>
            <w:vAlign w:val="center"/>
          </w:tcPr>
          <w:p w14:paraId="5CDBE17F">
            <w:pPr>
              <w:widowControl/>
              <w:jc w:val="left"/>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远程现场技术支持，针对</w:t>
            </w:r>
            <w:bookmarkStart w:id="16" w:name="_Hlk48310454"/>
            <w:r>
              <w:rPr>
                <w:rFonts w:hint="eastAsia" w:ascii="宋体" w:hAnsi="宋体" w:eastAsia="宋体" w:cs="宋体"/>
                <w:color w:val="000000" w:themeColor="text1"/>
                <w:kern w:val="0"/>
                <w:sz w:val="22"/>
                <w14:textFill>
                  <w14:solidFill>
                    <w14:schemeClr w14:val="tx1"/>
                  </w14:solidFill>
                </w14:textFill>
              </w:rPr>
              <w:t>虚拟化平台中需要新建、迁移、删除虚拟机的技术支持服务以及HOST主机添加删除服务</w:t>
            </w:r>
            <w:bookmarkEnd w:id="16"/>
          </w:p>
        </w:tc>
      </w:tr>
      <w:tr w14:paraId="0402C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exact"/>
          <w:jc w:val="center"/>
        </w:trPr>
        <w:tc>
          <w:tcPr>
            <w:tcW w:w="1102" w:type="dxa"/>
            <w:vMerge w:val="restart"/>
            <w:tcBorders>
              <w:top w:val="single" w:color="auto" w:sz="4" w:space="0"/>
              <w:left w:val="single" w:color="auto" w:sz="4" w:space="0"/>
              <w:right w:val="single" w:color="auto" w:sz="4" w:space="0"/>
            </w:tcBorders>
            <w:vAlign w:val="center"/>
          </w:tcPr>
          <w:p w14:paraId="4E6948EE">
            <w:pPr>
              <w:widowControl/>
              <w:jc w:val="center"/>
              <w:rPr>
                <w:rFonts w:hint="eastAsia" w:ascii="宋体" w:hAnsi="宋体" w:eastAsia="宋体" w:cs="宋体"/>
                <w:color w:val="000000" w:themeColor="text1"/>
                <w:kern w:val="0"/>
                <w:sz w:val="22"/>
                <w14:textFill>
                  <w14:solidFill>
                    <w14:schemeClr w14:val="tx1"/>
                  </w14:solidFill>
                </w14:textFill>
              </w:rPr>
            </w:pPr>
          </w:p>
          <w:p w14:paraId="381FBA8A">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安全服务</w:t>
            </w:r>
          </w:p>
        </w:tc>
        <w:tc>
          <w:tcPr>
            <w:tcW w:w="878" w:type="dxa"/>
            <w:tcBorders>
              <w:top w:val="single" w:color="auto" w:sz="4" w:space="0"/>
              <w:left w:val="single" w:color="auto" w:sz="4" w:space="0"/>
              <w:bottom w:val="single" w:color="auto" w:sz="4" w:space="0"/>
              <w:right w:val="single" w:color="auto" w:sz="4" w:space="0"/>
            </w:tcBorders>
            <w:vAlign w:val="center"/>
          </w:tcPr>
          <w:p w14:paraId="3443FF13">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1</w:t>
            </w:r>
          </w:p>
        </w:tc>
        <w:tc>
          <w:tcPr>
            <w:tcW w:w="2133" w:type="dxa"/>
            <w:tcBorders>
              <w:top w:val="single" w:color="auto" w:sz="4" w:space="0"/>
              <w:left w:val="single" w:color="auto" w:sz="4" w:space="0"/>
              <w:bottom w:val="single" w:color="auto" w:sz="4" w:space="0"/>
              <w:right w:val="single" w:color="auto" w:sz="4" w:space="0"/>
            </w:tcBorders>
            <w:vAlign w:val="center"/>
          </w:tcPr>
          <w:p w14:paraId="2F9D458F">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漏洞扫描</w:t>
            </w:r>
          </w:p>
        </w:tc>
        <w:tc>
          <w:tcPr>
            <w:tcW w:w="5386" w:type="dxa"/>
            <w:tcBorders>
              <w:top w:val="single" w:color="auto" w:sz="4" w:space="0"/>
              <w:left w:val="single" w:color="auto" w:sz="4" w:space="0"/>
              <w:bottom w:val="single" w:color="auto" w:sz="4" w:space="0"/>
              <w:right w:val="single" w:color="auto" w:sz="4" w:space="0"/>
            </w:tcBorders>
            <w:vAlign w:val="center"/>
          </w:tcPr>
          <w:p w14:paraId="3F8247A1">
            <w:pPr>
              <w:widowControl/>
              <w:jc w:val="left"/>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使用漏洞扫描工具对业务系统、数据库、操作系统、中间件等进行漏洞、端口、弱口令的扫描检测，提出整改优化，服务频率每年两次</w:t>
            </w:r>
          </w:p>
        </w:tc>
      </w:tr>
      <w:tr w14:paraId="355A5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exact"/>
          <w:jc w:val="center"/>
        </w:trPr>
        <w:tc>
          <w:tcPr>
            <w:tcW w:w="1102" w:type="dxa"/>
            <w:vMerge w:val="continue"/>
            <w:tcBorders>
              <w:left w:val="single" w:color="auto" w:sz="4" w:space="0"/>
              <w:right w:val="single" w:color="auto" w:sz="4" w:space="0"/>
            </w:tcBorders>
            <w:vAlign w:val="center"/>
          </w:tcPr>
          <w:p w14:paraId="7A72AC83">
            <w:pPr>
              <w:widowControl/>
              <w:jc w:val="center"/>
              <w:rPr>
                <w:rFonts w:hint="eastAsia" w:ascii="宋体" w:hAnsi="宋体" w:eastAsia="宋体" w:cs="宋体"/>
                <w:color w:val="000000" w:themeColor="text1"/>
                <w:kern w:val="0"/>
                <w:sz w:val="22"/>
                <w14:textFill>
                  <w14:solidFill>
                    <w14:schemeClr w14:val="tx1"/>
                  </w14:solidFill>
                </w14:textFill>
              </w:rPr>
            </w:pPr>
          </w:p>
        </w:tc>
        <w:tc>
          <w:tcPr>
            <w:tcW w:w="878" w:type="dxa"/>
            <w:tcBorders>
              <w:top w:val="single" w:color="auto" w:sz="4" w:space="0"/>
              <w:left w:val="single" w:color="auto" w:sz="4" w:space="0"/>
              <w:bottom w:val="single" w:color="auto" w:sz="4" w:space="0"/>
              <w:right w:val="single" w:color="auto" w:sz="4" w:space="0"/>
            </w:tcBorders>
            <w:vAlign w:val="center"/>
          </w:tcPr>
          <w:p w14:paraId="1C51091D">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2</w:t>
            </w:r>
          </w:p>
        </w:tc>
        <w:tc>
          <w:tcPr>
            <w:tcW w:w="2133" w:type="dxa"/>
            <w:tcBorders>
              <w:top w:val="single" w:color="auto" w:sz="4" w:space="0"/>
              <w:left w:val="single" w:color="auto" w:sz="4" w:space="0"/>
              <w:bottom w:val="single" w:color="auto" w:sz="4" w:space="0"/>
              <w:right w:val="single" w:color="auto" w:sz="4" w:space="0"/>
            </w:tcBorders>
            <w:vAlign w:val="center"/>
          </w:tcPr>
          <w:p w14:paraId="6BD76A2F">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应急响应</w:t>
            </w:r>
          </w:p>
        </w:tc>
        <w:tc>
          <w:tcPr>
            <w:tcW w:w="5386" w:type="dxa"/>
            <w:tcBorders>
              <w:top w:val="single" w:color="auto" w:sz="4" w:space="0"/>
              <w:left w:val="single" w:color="auto" w:sz="4" w:space="0"/>
              <w:bottom w:val="single" w:color="auto" w:sz="4" w:space="0"/>
              <w:right w:val="single" w:color="auto" w:sz="4" w:space="0"/>
            </w:tcBorders>
            <w:vAlign w:val="center"/>
          </w:tcPr>
          <w:p w14:paraId="4211864F">
            <w:pPr>
              <w:widowControl/>
              <w:jc w:val="left"/>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发生安全事件时，快速解决问题，并进行优化，最大化降低安全事件带来的影响</w:t>
            </w:r>
          </w:p>
        </w:tc>
      </w:tr>
      <w:tr w14:paraId="36793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1" w:hRule="exact"/>
          <w:jc w:val="center"/>
        </w:trPr>
        <w:tc>
          <w:tcPr>
            <w:tcW w:w="1102" w:type="dxa"/>
            <w:vMerge w:val="continue"/>
            <w:tcBorders>
              <w:left w:val="single" w:color="auto" w:sz="4" w:space="0"/>
              <w:right w:val="single" w:color="auto" w:sz="4" w:space="0"/>
            </w:tcBorders>
            <w:vAlign w:val="center"/>
          </w:tcPr>
          <w:p w14:paraId="66542C87">
            <w:pPr>
              <w:widowControl/>
              <w:jc w:val="center"/>
              <w:rPr>
                <w:rFonts w:hint="eastAsia" w:ascii="宋体" w:hAnsi="宋体" w:eastAsia="宋体" w:cs="宋体"/>
                <w:color w:val="000000" w:themeColor="text1"/>
                <w:kern w:val="0"/>
                <w:sz w:val="22"/>
                <w14:textFill>
                  <w14:solidFill>
                    <w14:schemeClr w14:val="tx1"/>
                  </w14:solidFill>
                </w14:textFill>
              </w:rPr>
            </w:pPr>
          </w:p>
        </w:tc>
        <w:tc>
          <w:tcPr>
            <w:tcW w:w="878" w:type="dxa"/>
            <w:tcBorders>
              <w:top w:val="single" w:color="auto" w:sz="4" w:space="0"/>
              <w:left w:val="single" w:color="auto" w:sz="4" w:space="0"/>
              <w:bottom w:val="single" w:color="auto" w:sz="4" w:space="0"/>
              <w:right w:val="single" w:color="auto" w:sz="4" w:space="0"/>
            </w:tcBorders>
            <w:vAlign w:val="center"/>
          </w:tcPr>
          <w:p w14:paraId="463D26E9">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3</w:t>
            </w:r>
          </w:p>
        </w:tc>
        <w:tc>
          <w:tcPr>
            <w:tcW w:w="2133" w:type="dxa"/>
            <w:tcBorders>
              <w:top w:val="single" w:color="auto" w:sz="4" w:space="0"/>
              <w:left w:val="single" w:color="auto" w:sz="4" w:space="0"/>
              <w:bottom w:val="single" w:color="auto" w:sz="4" w:space="0"/>
              <w:right w:val="single" w:color="auto" w:sz="4" w:space="0"/>
            </w:tcBorders>
            <w:vAlign w:val="center"/>
          </w:tcPr>
          <w:p w14:paraId="330A99C1">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威胁分析处置</w:t>
            </w:r>
          </w:p>
        </w:tc>
        <w:tc>
          <w:tcPr>
            <w:tcW w:w="5386" w:type="dxa"/>
            <w:tcBorders>
              <w:top w:val="single" w:color="auto" w:sz="4" w:space="0"/>
              <w:left w:val="single" w:color="auto" w:sz="4" w:space="0"/>
              <w:bottom w:val="single" w:color="auto" w:sz="4" w:space="0"/>
              <w:right w:val="single" w:color="auto" w:sz="4" w:space="0"/>
            </w:tcBorders>
            <w:vAlign w:val="center"/>
          </w:tcPr>
          <w:p w14:paraId="38B9442D">
            <w:pPr>
              <w:widowControl/>
              <w:jc w:val="left"/>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通过安全日志和日常运行设备日常运行状况分析，主动监测网络和主机的安全威胁，协助院方处置安全事件，并提供加固建议，服务频率每年四次</w:t>
            </w:r>
          </w:p>
        </w:tc>
      </w:tr>
      <w:tr w14:paraId="57F2F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8" w:hRule="exact"/>
          <w:jc w:val="center"/>
        </w:trPr>
        <w:tc>
          <w:tcPr>
            <w:tcW w:w="1102" w:type="dxa"/>
            <w:vMerge w:val="continue"/>
            <w:tcBorders>
              <w:left w:val="single" w:color="auto" w:sz="4" w:space="0"/>
              <w:right w:val="single" w:color="auto" w:sz="4" w:space="0"/>
            </w:tcBorders>
            <w:vAlign w:val="center"/>
          </w:tcPr>
          <w:p w14:paraId="63F15BB0">
            <w:pPr>
              <w:widowControl/>
              <w:jc w:val="center"/>
              <w:rPr>
                <w:rFonts w:hint="eastAsia" w:ascii="宋体" w:hAnsi="宋体" w:eastAsia="宋体" w:cs="宋体"/>
                <w:color w:val="000000" w:themeColor="text1"/>
                <w:kern w:val="0"/>
                <w:sz w:val="22"/>
                <w14:textFill>
                  <w14:solidFill>
                    <w14:schemeClr w14:val="tx1"/>
                  </w14:solidFill>
                </w14:textFill>
              </w:rPr>
            </w:pPr>
          </w:p>
        </w:tc>
        <w:tc>
          <w:tcPr>
            <w:tcW w:w="878" w:type="dxa"/>
            <w:tcBorders>
              <w:top w:val="single" w:color="auto" w:sz="4" w:space="0"/>
              <w:left w:val="single" w:color="auto" w:sz="4" w:space="0"/>
              <w:bottom w:val="single" w:color="auto" w:sz="4" w:space="0"/>
              <w:right w:val="single" w:color="auto" w:sz="4" w:space="0"/>
            </w:tcBorders>
            <w:vAlign w:val="center"/>
          </w:tcPr>
          <w:p w14:paraId="3D5764BA">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4</w:t>
            </w:r>
          </w:p>
        </w:tc>
        <w:tc>
          <w:tcPr>
            <w:tcW w:w="2133" w:type="dxa"/>
            <w:tcBorders>
              <w:top w:val="single" w:color="auto" w:sz="4" w:space="0"/>
              <w:left w:val="single" w:color="auto" w:sz="4" w:space="0"/>
              <w:bottom w:val="single" w:color="auto" w:sz="4" w:space="0"/>
              <w:right w:val="single" w:color="auto" w:sz="4" w:space="0"/>
            </w:tcBorders>
            <w:vAlign w:val="center"/>
          </w:tcPr>
          <w:p w14:paraId="5CBFFBBA">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漏洞修复管理</w:t>
            </w:r>
          </w:p>
        </w:tc>
        <w:tc>
          <w:tcPr>
            <w:tcW w:w="5386" w:type="dxa"/>
            <w:tcBorders>
              <w:top w:val="single" w:color="auto" w:sz="4" w:space="0"/>
              <w:left w:val="single" w:color="auto" w:sz="4" w:space="0"/>
              <w:bottom w:val="single" w:color="auto" w:sz="4" w:space="0"/>
              <w:right w:val="single" w:color="auto" w:sz="4" w:space="0"/>
            </w:tcBorders>
            <w:vAlign w:val="center"/>
          </w:tcPr>
          <w:p w14:paraId="4C28E556">
            <w:pPr>
              <w:widowControl/>
              <w:jc w:val="left"/>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根据安全漏洞扫描结果，开展查漏补缺的安全整改优化服务，提供服务器操作系统加固服务，并撰写安全整改报告等报告，服务频率每年两次</w:t>
            </w:r>
          </w:p>
        </w:tc>
      </w:tr>
      <w:tr w14:paraId="1CB73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8" w:hRule="exact"/>
          <w:jc w:val="center"/>
        </w:trPr>
        <w:tc>
          <w:tcPr>
            <w:tcW w:w="1102" w:type="dxa"/>
            <w:vMerge w:val="continue"/>
            <w:tcBorders>
              <w:left w:val="single" w:color="auto" w:sz="4" w:space="0"/>
              <w:bottom w:val="single" w:color="auto" w:sz="4" w:space="0"/>
              <w:right w:val="single" w:color="auto" w:sz="4" w:space="0"/>
            </w:tcBorders>
            <w:vAlign w:val="center"/>
          </w:tcPr>
          <w:p w14:paraId="19692C6B">
            <w:pPr>
              <w:widowControl/>
              <w:jc w:val="center"/>
              <w:rPr>
                <w:rFonts w:hint="eastAsia" w:ascii="宋体" w:hAnsi="宋体" w:eastAsia="宋体" w:cs="宋体"/>
                <w:color w:val="000000" w:themeColor="text1"/>
                <w:kern w:val="0"/>
                <w:sz w:val="22"/>
                <w14:textFill>
                  <w14:solidFill>
                    <w14:schemeClr w14:val="tx1"/>
                  </w14:solidFill>
                </w14:textFill>
              </w:rPr>
            </w:pPr>
          </w:p>
        </w:tc>
        <w:tc>
          <w:tcPr>
            <w:tcW w:w="878" w:type="dxa"/>
            <w:tcBorders>
              <w:top w:val="single" w:color="auto" w:sz="4" w:space="0"/>
              <w:left w:val="single" w:color="auto" w:sz="4" w:space="0"/>
              <w:bottom w:val="single" w:color="auto" w:sz="4" w:space="0"/>
              <w:right w:val="single" w:color="auto" w:sz="4" w:space="0"/>
            </w:tcBorders>
            <w:vAlign w:val="center"/>
          </w:tcPr>
          <w:p w14:paraId="72D9CBAD">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5</w:t>
            </w:r>
          </w:p>
        </w:tc>
        <w:tc>
          <w:tcPr>
            <w:tcW w:w="2133" w:type="dxa"/>
            <w:tcBorders>
              <w:top w:val="single" w:color="auto" w:sz="4" w:space="0"/>
              <w:left w:val="single" w:color="auto" w:sz="4" w:space="0"/>
              <w:bottom w:val="single" w:color="auto" w:sz="4" w:space="0"/>
              <w:right w:val="single" w:color="auto" w:sz="4" w:space="0"/>
            </w:tcBorders>
            <w:vAlign w:val="center"/>
          </w:tcPr>
          <w:p w14:paraId="28679EA4">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重保值守</w:t>
            </w:r>
          </w:p>
        </w:tc>
        <w:tc>
          <w:tcPr>
            <w:tcW w:w="5386" w:type="dxa"/>
            <w:tcBorders>
              <w:top w:val="single" w:color="auto" w:sz="4" w:space="0"/>
              <w:left w:val="single" w:color="auto" w:sz="4" w:space="0"/>
              <w:bottom w:val="single" w:color="auto" w:sz="4" w:space="0"/>
              <w:right w:val="single" w:color="auto" w:sz="4" w:space="0"/>
            </w:tcBorders>
            <w:vAlign w:val="center"/>
          </w:tcPr>
          <w:p w14:paraId="2A3DB78C">
            <w:pPr>
              <w:widowControl/>
              <w:jc w:val="left"/>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提供累积15天的重保值守服务，对不同安全设备的安全日志、流量进行关联分析，通过安全专家主动识别网络和主机中的安全威胁，主动响应，协助院方闭环处置安全事件</w:t>
            </w:r>
          </w:p>
        </w:tc>
      </w:tr>
      <w:tr w14:paraId="0CE14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exact"/>
          <w:jc w:val="center"/>
        </w:trPr>
        <w:tc>
          <w:tcPr>
            <w:tcW w:w="1102" w:type="dxa"/>
            <w:tcBorders>
              <w:top w:val="single" w:color="auto" w:sz="4" w:space="0"/>
              <w:left w:val="single" w:color="auto" w:sz="4" w:space="0"/>
              <w:bottom w:val="single" w:color="auto" w:sz="4" w:space="0"/>
              <w:right w:val="single" w:color="auto" w:sz="4" w:space="0"/>
            </w:tcBorders>
            <w:vAlign w:val="center"/>
          </w:tcPr>
          <w:p w14:paraId="1F9896CD">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培训服务</w:t>
            </w:r>
          </w:p>
        </w:tc>
        <w:tc>
          <w:tcPr>
            <w:tcW w:w="878" w:type="dxa"/>
            <w:tcBorders>
              <w:top w:val="single" w:color="auto" w:sz="4" w:space="0"/>
              <w:left w:val="single" w:color="auto" w:sz="4" w:space="0"/>
              <w:bottom w:val="single" w:color="auto" w:sz="4" w:space="0"/>
              <w:right w:val="single" w:color="auto" w:sz="4" w:space="0"/>
            </w:tcBorders>
            <w:vAlign w:val="center"/>
          </w:tcPr>
          <w:p w14:paraId="3BDDF557">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1</w:t>
            </w:r>
          </w:p>
        </w:tc>
        <w:tc>
          <w:tcPr>
            <w:tcW w:w="2133" w:type="dxa"/>
            <w:tcBorders>
              <w:top w:val="single" w:color="auto" w:sz="4" w:space="0"/>
              <w:left w:val="single" w:color="auto" w:sz="4" w:space="0"/>
              <w:bottom w:val="single" w:color="auto" w:sz="4" w:space="0"/>
              <w:right w:val="single" w:color="auto" w:sz="4" w:space="0"/>
            </w:tcBorders>
            <w:vAlign w:val="center"/>
          </w:tcPr>
          <w:p w14:paraId="4D19CD4B">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培训服务</w:t>
            </w:r>
          </w:p>
        </w:tc>
        <w:tc>
          <w:tcPr>
            <w:tcW w:w="5386" w:type="dxa"/>
            <w:tcBorders>
              <w:top w:val="single" w:color="auto" w:sz="4" w:space="0"/>
              <w:left w:val="single" w:color="auto" w:sz="4" w:space="0"/>
              <w:bottom w:val="single" w:color="auto" w:sz="4" w:space="0"/>
              <w:right w:val="single" w:color="auto" w:sz="4" w:space="0"/>
            </w:tcBorders>
            <w:vAlign w:val="center"/>
          </w:tcPr>
          <w:p w14:paraId="71E5830B">
            <w:pPr>
              <w:widowControl/>
              <w:jc w:val="left"/>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提供一次技术培训服务内容包括机房环境、系统、网络、等保、虚拟化、安全、风评、运维及运维管理等方向，对象为武昌医院IT技术人员</w:t>
            </w:r>
          </w:p>
        </w:tc>
      </w:tr>
      <w:tr w14:paraId="5D2E9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exact"/>
          <w:jc w:val="center"/>
        </w:trPr>
        <w:tc>
          <w:tcPr>
            <w:tcW w:w="1102" w:type="dxa"/>
            <w:tcBorders>
              <w:top w:val="single" w:color="auto" w:sz="4" w:space="0"/>
              <w:left w:val="single" w:color="auto" w:sz="4" w:space="0"/>
              <w:right w:val="single" w:color="auto" w:sz="4" w:space="0"/>
            </w:tcBorders>
            <w:vAlign w:val="center"/>
          </w:tcPr>
          <w:p w14:paraId="33952D65">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实施服务</w:t>
            </w:r>
          </w:p>
        </w:tc>
        <w:tc>
          <w:tcPr>
            <w:tcW w:w="878" w:type="dxa"/>
            <w:tcBorders>
              <w:top w:val="single" w:color="auto" w:sz="4" w:space="0"/>
              <w:left w:val="single" w:color="auto" w:sz="4" w:space="0"/>
              <w:bottom w:val="single" w:color="auto" w:sz="4" w:space="0"/>
              <w:right w:val="single" w:color="auto" w:sz="4" w:space="0"/>
            </w:tcBorders>
            <w:vAlign w:val="center"/>
          </w:tcPr>
          <w:p w14:paraId="7CFB3FA6">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1</w:t>
            </w:r>
          </w:p>
        </w:tc>
        <w:tc>
          <w:tcPr>
            <w:tcW w:w="2133" w:type="dxa"/>
            <w:tcBorders>
              <w:top w:val="single" w:color="auto" w:sz="4" w:space="0"/>
              <w:left w:val="single" w:color="auto" w:sz="4" w:space="0"/>
              <w:bottom w:val="single" w:color="auto" w:sz="4" w:space="0"/>
              <w:right w:val="single" w:color="auto" w:sz="4" w:space="0"/>
            </w:tcBorders>
            <w:vAlign w:val="center"/>
          </w:tcPr>
          <w:p w14:paraId="4DC5C558">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实施服务</w:t>
            </w:r>
          </w:p>
        </w:tc>
        <w:tc>
          <w:tcPr>
            <w:tcW w:w="5386" w:type="dxa"/>
            <w:tcBorders>
              <w:top w:val="single" w:color="auto" w:sz="4" w:space="0"/>
              <w:left w:val="single" w:color="auto" w:sz="4" w:space="0"/>
              <w:bottom w:val="single" w:color="auto" w:sz="4" w:space="0"/>
              <w:right w:val="single" w:color="auto" w:sz="4" w:space="0"/>
            </w:tcBorders>
            <w:vAlign w:val="center"/>
          </w:tcPr>
          <w:p w14:paraId="373090C5">
            <w:pPr>
              <w:widowControl/>
              <w:jc w:val="left"/>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提供对于东院数据中心内未上架的安全设备的规划、上架、配置及调试工作。</w:t>
            </w:r>
          </w:p>
        </w:tc>
      </w:tr>
      <w:tr w14:paraId="0BA63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exact"/>
          <w:jc w:val="center"/>
        </w:trPr>
        <w:tc>
          <w:tcPr>
            <w:tcW w:w="1102" w:type="dxa"/>
            <w:vMerge w:val="restart"/>
            <w:tcBorders>
              <w:top w:val="single" w:color="auto" w:sz="4" w:space="0"/>
              <w:left w:val="single" w:color="auto" w:sz="4" w:space="0"/>
              <w:right w:val="single" w:color="auto" w:sz="4" w:space="0"/>
            </w:tcBorders>
            <w:vAlign w:val="center"/>
          </w:tcPr>
          <w:p w14:paraId="3900F32C">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其他服务</w:t>
            </w:r>
          </w:p>
        </w:tc>
        <w:tc>
          <w:tcPr>
            <w:tcW w:w="878" w:type="dxa"/>
            <w:tcBorders>
              <w:top w:val="single" w:color="auto" w:sz="4" w:space="0"/>
              <w:left w:val="single" w:color="auto" w:sz="4" w:space="0"/>
              <w:bottom w:val="single" w:color="auto" w:sz="4" w:space="0"/>
              <w:right w:val="single" w:color="auto" w:sz="4" w:space="0"/>
            </w:tcBorders>
            <w:vAlign w:val="center"/>
          </w:tcPr>
          <w:p w14:paraId="747DB8BF">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1</w:t>
            </w:r>
          </w:p>
        </w:tc>
        <w:tc>
          <w:tcPr>
            <w:tcW w:w="2133" w:type="dxa"/>
            <w:tcBorders>
              <w:top w:val="single" w:color="auto" w:sz="4" w:space="0"/>
              <w:left w:val="single" w:color="auto" w:sz="4" w:space="0"/>
              <w:bottom w:val="single" w:color="auto" w:sz="4" w:space="0"/>
              <w:right w:val="single" w:color="auto" w:sz="4" w:space="0"/>
            </w:tcBorders>
            <w:vAlign w:val="center"/>
          </w:tcPr>
          <w:p w14:paraId="16256875">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配合实施</w:t>
            </w:r>
          </w:p>
        </w:tc>
        <w:tc>
          <w:tcPr>
            <w:tcW w:w="5386" w:type="dxa"/>
            <w:tcBorders>
              <w:top w:val="single" w:color="auto" w:sz="4" w:space="0"/>
              <w:left w:val="single" w:color="auto" w:sz="4" w:space="0"/>
              <w:bottom w:val="single" w:color="auto" w:sz="4" w:space="0"/>
              <w:right w:val="single" w:color="auto" w:sz="4" w:space="0"/>
            </w:tcBorders>
            <w:vAlign w:val="center"/>
          </w:tcPr>
          <w:p w14:paraId="342507BA">
            <w:pPr>
              <w:widowControl/>
              <w:jc w:val="left"/>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配合电信完成院区环网部署，以及本地业务迁移到云上的网络调试工作</w:t>
            </w:r>
          </w:p>
        </w:tc>
      </w:tr>
      <w:tr w14:paraId="66817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exact"/>
          <w:jc w:val="center"/>
        </w:trPr>
        <w:tc>
          <w:tcPr>
            <w:tcW w:w="1102" w:type="dxa"/>
            <w:vMerge w:val="continue"/>
            <w:tcBorders>
              <w:left w:val="single" w:color="auto" w:sz="4" w:space="0"/>
              <w:bottom w:val="single" w:color="auto" w:sz="4" w:space="0"/>
              <w:right w:val="single" w:color="auto" w:sz="4" w:space="0"/>
            </w:tcBorders>
            <w:vAlign w:val="center"/>
          </w:tcPr>
          <w:p w14:paraId="550A260A">
            <w:pPr>
              <w:widowControl/>
              <w:jc w:val="center"/>
              <w:rPr>
                <w:rFonts w:hint="eastAsia" w:ascii="宋体" w:hAnsi="宋体" w:eastAsia="宋体" w:cs="宋体"/>
                <w:color w:val="000000" w:themeColor="text1"/>
                <w:kern w:val="0"/>
                <w:sz w:val="22"/>
                <w14:textFill>
                  <w14:solidFill>
                    <w14:schemeClr w14:val="tx1"/>
                  </w14:solidFill>
                </w14:textFill>
              </w:rPr>
            </w:pPr>
          </w:p>
        </w:tc>
        <w:tc>
          <w:tcPr>
            <w:tcW w:w="878" w:type="dxa"/>
            <w:tcBorders>
              <w:top w:val="single" w:color="auto" w:sz="4" w:space="0"/>
              <w:left w:val="single" w:color="auto" w:sz="4" w:space="0"/>
              <w:bottom w:val="single" w:color="auto" w:sz="4" w:space="0"/>
              <w:right w:val="single" w:color="auto" w:sz="4" w:space="0"/>
            </w:tcBorders>
            <w:vAlign w:val="center"/>
          </w:tcPr>
          <w:p w14:paraId="01623F74">
            <w:pPr>
              <w:widowControl/>
              <w:jc w:val="center"/>
              <w:rPr>
                <w:rFonts w:hint="eastAsia" w:ascii="宋体" w:hAnsi="宋体" w:eastAsia="宋体" w:cs="宋体"/>
                <w:color w:val="000000" w:themeColor="text1"/>
                <w:kern w:val="0"/>
                <w:sz w:val="22"/>
                <w14:textFill>
                  <w14:solidFill>
                    <w14:schemeClr w14:val="tx1"/>
                  </w14:solidFill>
                </w14:textFill>
              </w:rPr>
            </w:pPr>
            <w:r>
              <w:rPr>
                <w:rFonts w:ascii="宋体" w:hAnsi="宋体" w:eastAsia="宋体" w:cs="宋体"/>
                <w:color w:val="000000" w:themeColor="text1"/>
                <w:kern w:val="0"/>
                <w:sz w:val="22"/>
                <w14:textFill>
                  <w14:solidFill>
                    <w14:schemeClr w14:val="tx1"/>
                  </w14:solidFill>
                </w14:textFill>
              </w:rPr>
              <w:t>2</w:t>
            </w:r>
          </w:p>
        </w:tc>
        <w:tc>
          <w:tcPr>
            <w:tcW w:w="2133" w:type="dxa"/>
            <w:tcBorders>
              <w:top w:val="single" w:color="auto" w:sz="4" w:space="0"/>
              <w:left w:val="single" w:color="auto" w:sz="4" w:space="0"/>
              <w:bottom w:val="single" w:color="auto" w:sz="4" w:space="0"/>
              <w:right w:val="single" w:color="auto" w:sz="4" w:space="0"/>
            </w:tcBorders>
            <w:vAlign w:val="center"/>
          </w:tcPr>
          <w:p w14:paraId="3128F53F">
            <w:pPr>
              <w:widowControl/>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技术支持服务</w:t>
            </w:r>
          </w:p>
        </w:tc>
        <w:tc>
          <w:tcPr>
            <w:tcW w:w="5386" w:type="dxa"/>
            <w:tcBorders>
              <w:top w:val="single" w:color="auto" w:sz="4" w:space="0"/>
              <w:left w:val="single" w:color="auto" w:sz="4" w:space="0"/>
              <w:bottom w:val="single" w:color="auto" w:sz="4" w:space="0"/>
              <w:right w:val="single" w:color="auto" w:sz="4" w:space="0"/>
            </w:tcBorders>
            <w:vAlign w:val="center"/>
          </w:tcPr>
          <w:p w14:paraId="0DBEA9B7">
            <w:pPr>
              <w:widowControl/>
              <w:jc w:val="left"/>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供应商提供累计7人天的技术支持服务</w:t>
            </w:r>
          </w:p>
        </w:tc>
      </w:tr>
    </w:tbl>
    <w:p w14:paraId="108BEB8D">
      <w:pPr>
        <w:pStyle w:val="3"/>
        <w:numPr>
          <w:ilvl w:val="1"/>
          <w:numId w:val="1"/>
        </w:numPr>
      </w:pPr>
      <w:r>
        <w:rPr>
          <w:rFonts w:hint="eastAsia"/>
        </w:rPr>
        <w:t>具体服务内容</w:t>
      </w:r>
    </w:p>
    <w:p w14:paraId="16B60F48">
      <w:pPr>
        <w:pStyle w:val="4"/>
        <w:numPr>
          <w:ilvl w:val="2"/>
          <w:numId w:val="1"/>
        </w:numPr>
        <w:spacing w:line="360" w:lineRule="auto"/>
        <w:rPr>
          <w:rFonts w:hint="eastAsia" w:ascii="宋体" w:hAnsi="宋体"/>
        </w:rPr>
      </w:pPr>
      <w:r>
        <w:rPr>
          <w:rFonts w:hint="eastAsia" w:ascii="宋体" w:hAnsi="宋体"/>
        </w:rPr>
        <w:t>MA服务</w:t>
      </w:r>
    </w:p>
    <w:p w14:paraId="62D840CF">
      <w:pPr>
        <w:pStyle w:val="5"/>
        <w:numPr>
          <w:ilvl w:val="3"/>
          <w:numId w:val="1"/>
        </w:numPr>
        <w:spacing w:line="360" w:lineRule="auto"/>
        <w:rPr>
          <w:rFonts w:hint="eastAsia" w:ascii="宋体" w:hAnsi="宋体"/>
        </w:rPr>
      </w:pPr>
      <w:r>
        <w:rPr>
          <w:rFonts w:hint="eastAsia" w:ascii="宋体" w:hAnsi="宋体"/>
        </w:rPr>
        <w:t>硬件续保服务</w:t>
      </w:r>
    </w:p>
    <w:p w14:paraId="1D3B3512">
      <w:pPr>
        <w:pStyle w:val="35"/>
        <w:ind w:firstLine="480"/>
        <w:rPr>
          <w:rFonts w:hint="eastAsia" w:ascii="宋体" w:hAnsi="宋体"/>
          <w:lang w:val="zh-CN"/>
        </w:rPr>
      </w:pPr>
      <w:r>
        <w:rPr>
          <w:rFonts w:hint="eastAsia" w:ascii="宋体" w:hAnsi="宋体"/>
          <w:lang w:val="zh-CN"/>
        </w:rPr>
        <w:t>所有设备硬件故障的维修服务方式均为现场服务，包括维修、维护、更换部件(硬盘不返还)。</w:t>
      </w:r>
    </w:p>
    <w:p w14:paraId="20FF64B9">
      <w:pPr>
        <w:pStyle w:val="5"/>
        <w:numPr>
          <w:ilvl w:val="3"/>
          <w:numId w:val="1"/>
        </w:numPr>
        <w:spacing w:line="360" w:lineRule="auto"/>
        <w:rPr>
          <w:rFonts w:hint="eastAsia" w:ascii="宋体" w:hAnsi="宋体"/>
        </w:rPr>
      </w:pPr>
      <w:r>
        <w:rPr>
          <w:rFonts w:hint="eastAsia" w:ascii="宋体" w:hAnsi="宋体"/>
        </w:rPr>
        <w:t>巡检服务</w:t>
      </w:r>
    </w:p>
    <w:p w14:paraId="00C7CD0D">
      <w:pPr>
        <w:pStyle w:val="35"/>
        <w:ind w:firstLine="480"/>
        <w:rPr>
          <w:rFonts w:hint="eastAsia" w:ascii="宋体" w:hAnsi="宋体"/>
          <w:lang w:val="zh-CN"/>
        </w:rPr>
      </w:pPr>
      <w:bookmarkStart w:id="17" w:name="_Hlk48306845"/>
      <w:r>
        <w:rPr>
          <w:rFonts w:hint="eastAsia" w:ascii="宋体" w:hAnsi="宋体"/>
          <w:lang w:val="zh-CN"/>
        </w:rPr>
        <w:t>服务期内，供应商应保证所有的应用系统均能正常运行。供应商对平台各个系统与设备和平台安全状况每季度提供一次系统性的预防性巡检，完成对平台及基础设施、机房环境系统、操作系统的检查；通过日志分析和系统健康检查对系统运行中可能存在的潜在问题，提出可行的解决方案并经采购人认可后安排实施，每次巡检服务完成后应提交巡检报告；参与针对巡检中发现的问题制定的解决方案，对整个平台及各个子系统进行统一的规划和调优提供依据。</w:t>
      </w:r>
    </w:p>
    <w:bookmarkEnd w:id="17"/>
    <w:p w14:paraId="036FAE49">
      <w:pPr>
        <w:pStyle w:val="5"/>
        <w:numPr>
          <w:ilvl w:val="3"/>
          <w:numId w:val="1"/>
        </w:numPr>
        <w:spacing w:line="360" w:lineRule="auto"/>
        <w:rPr>
          <w:rFonts w:hint="eastAsia" w:ascii="宋体" w:hAnsi="宋体"/>
        </w:rPr>
      </w:pPr>
      <w:r>
        <w:rPr>
          <w:rFonts w:hint="eastAsia" w:ascii="宋体" w:hAnsi="宋体"/>
        </w:rPr>
        <w:t>应急响应</w:t>
      </w:r>
    </w:p>
    <w:p w14:paraId="6E7DE994">
      <w:pPr>
        <w:pStyle w:val="35"/>
        <w:ind w:firstLine="480"/>
        <w:rPr>
          <w:rFonts w:hint="eastAsia" w:ascii="宋体" w:hAnsi="宋体"/>
          <w:lang w:val="zh-CN"/>
        </w:rPr>
      </w:pPr>
      <w:r>
        <w:rPr>
          <w:rFonts w:hint="eastAsia" w:ascii="宋体" w:hAnsi="宋体"/>
          <w:lang w:val="zh-CN"/>
        </w:rPr>
        <w:t>在发生应急事件时（包括非工作时间），要求供应商一线工程师要迅速查明事件原因、迅速应急处理，并负责联系供应商相关工程师或相关企业在规定时间内到达现场提供服务。其中：</w:t>
      </w:r>
    </w:p>
    <w:p w14:paraId="6F76C268">
      <w:pPr>
        <w:pStyle w:val="35"/>
        <w:ind w:firstLine="480"/>
        <w:rPr>
          <w:rFonts w:hint="eastAsia" w:ascii="宋体" w:hAnsi="宋体"/>
          <w:lang w:val="zh-CN"/>
        </w:rPr>
      </w:pPr>
      <w:r>
        <w:rPr>
          <w:rFonts w:hint="eastAsia" w:ascii="宋体" w:hAnsi="宋体"/>
          <w:lang w:val="zh-CN"/>
        </w:rPr>
        <w:t xml:space="preserve">1） 若发现应用系统出现故障中断运行，要求供应商二线工程师在2小时内携备件到达现场处理故障，不容许供应商出现相应专业技术人员不在武汉或使用本项目的备件还需进入审批流程、所需备机备件被调给其他单位使用、本地缺货要从外地调货等隔天才能恢复的情况发生。 </w:t>
      </w:r>
    </w:p>
    <w:p w14:paraId="3A0D027F">
      <w:pPr>
        <w:pStyle w:val="35"/>
        <w:ind w:firstLine="480"/>
        <w:rPr>
          <w:rFonts w:hint="eastAsia" w:ascii="宋体" w:hAnsi="宋体"/>
          <w:lang w:val="zh-CN"/>
        </w:rPr>
      </w:pPr>
      <w:r>
        <w:rPr>
          <w:rFonts w:hint="eastAsia" w:ascii="宋体" w:hAnsi="宋体"/>
          <w:lang w:val="zh-CN"/>
        </w:rPr>
        <w:t>2 ） 若发现应用</w:t>
      </w:r>
      <w:bookmarkStart w:id="18" w:name="_Hlk48311545"/>
      <w:r>
        <w:rPr>
          <w:rFonts w:hint="eastAsia" w:ascii="宋体" w:hAnsi="宋体"/>
          <w:lang w:val="zh-CN"/>
        </w:rPr>
        <w:t>系统部分功能已经失效，性能下降，</w:t>
      </w:r>
      <w:bookmarkEnd w:id="18"/>
      <w:r>
        <w:rPr>
          <w:rFonts w:hint="eastAsia" w:ascii="宋体" w:hAnsi="宋体"/>
          <w:lang w:val="zh-CN"/>
        </w:rPr>
        <w:t>暂时还未影响业务的运行，要求供应商二线工程师或相关企业技术人员在4小时内到达现场处理故障，保证业务系统在中断前恢复正常运行。</w:t>
      </w:r>
    </w:p>
    <w:p w14:paraId="20259F93">
      <w:pPr>
        <w:pStyle w:val="35"/>
        <w:ind w:firstLine="480"/>
        <w:rPr>
          <w:rFonts w:hint="eastAsia" w:ascii="宋体" w:hAnsi="宋体"/>
          <w:lang w:val="zh-CN"/>
        </w:rPr>
      </w:pPr>
      <w:r>
        <w:rPr>
          <w:rFonts w:hint="eastAsia" w:ascii="宋体" w:hAnsi="宋体"/>
          <w:lang w:val="zh-CN"/>
        </w:rPr>
        <w:t>3 ）若发现</w:t>
      </w:r>
      <w:bookmarkStart w:id="19" w:name="_Hlk48311606"/>
      <w:r>
        <w:rPr>
          <w:rFonts w:hint="eastAsia" w:ascii="宋体" w:hAnsi="宋体"/>
          <w:lang w:val="zh-CN"/>
        </w:rPr>
        <w:t>应用系统仅仅出现报警</w:t>
      </w:r>
      <w:bookmarkEnd w:id="19"/>
      <w:r>
        <w:rPr>
          <w:rFonts w:hint="eastAsia" w:ascii="宋体" w:hAnsi="宋体"/>
          <w:lang w:val="zh-CN"/>
        </w:rPr>
        <w:t>，运行正常且性能未下降，未影响业务运行，要求供应商二线工程师或相关技术人员在8小时内到达现场处理报警。</w:t>
      </w:r>
    </w:p>
    <w:p w14:paraId="4A2CA095">
      <w:pPr>
        <w:pStyle w:val="5"/>
        <w:numPr>
          <w:ilvl w:val="3"/>
          <w:numId w:val="1"/>
        </w:numPr>
        <w:spacing w:line="360" w:lineRule="auto"/>
        <w:rPr>
          <w:rFonts w:hint="eastAsia" w:ascii="宋体" w:hAnsi="宋体"/>
        </w:rPr>
      </w:pPr>
      <w:r>
        <w:rPr>
          <w:rFonts w:hint="eastAsia" w:ascii="宋体" w:hAnsi="宋体"/>
        </w:rPr>
        <w:t>备机备件服务</w:t>
      </w:r>
    </w:p>
    <w:p w14:paraId="2D1943C7">
      <w:pPr>
        <w:pStyle w:val="35"/>
        <w:ind w:firstLine="480"/>
        <w:rPr>
          <w:rFonts w:hint="eastAsia" w:ascii="宋体" w:hAnsi="宋体"/>
          <w:lang w:val="zh-CN"/>
        </w:rPr>
      </w:pPr>
      <w:r>
        <w:rPr>
          <w:rFonts w:hint="eastAsia" w:ascii="宋体" w:hAnsi="宋体"/>
          <w:lang w:val="zh-CN"/>
        </w:rPr>
        <w:t>1） 供应商需在武汉市内为本项目建立采购人认可的专用备机、备品备件库，保证本项目所需的备机备件都能在要求的2内达到故障现场进行更换。</w:t>
      </w:r>
    </w:p>
    <w:p w14:paraId="3D4A065B">
      <w:pPr>
        <w:pStyle w:val="35"/>
        <w:ind w:firstLine="480"/>
        <w:rPr>
          <w:rFonts w:hint="eastAsia" w:ascii="宋体" w:hAnsi="宋体"/>
          <w:lang w:val="zh-CN"/>
        </w:rPr>
      </w:pPr>
      <w:bookmarkStart w:id="20" w:name="_Hlk48312016"/>
      <w:r>
        <w:rPr>
          <w:rFonts w:hint="eastAsia" w:ascii="宋体" w:hAnsi="宋体"/>
          <w:lang w:val="zh-CN"/>
        </w:rPr>
        <w:t>2） 本项目投保的设备出现设备部件损坏由供应商负责及时更换；处于原厂保修期内的设备出现部件损坏，供应商一线工程师负责向相关企业报修，在原厂备件更换之前供应商必须在4小时之内提供可用设备部件顶替使用，保证系统的运行。</w:t>
      </w:r>
    </w:p>
    <w:p w14:paraId="5BE29B76">
      <w:pPr>
        <w:pStyle w:val="35"/>
        <w:ind w:firstLine="480"/>
        <w:rPr>
          <w:rFonts w:hint="eastAsia" w:ascii="宋体" w:hAnsi="宋体"/>
          <w:lang w:val="zh-CN"/>
        </w:rPr>
      </w:pPr>
      <w:r>
        <w:rPr>
          <w:rFonts w:hint="eastAsia" w:ascii="宋体" w:hAnsi="宋体"/>
          <w:lang w:val="zh-CN"/>
        </w:rPr>
        <w:t xml:space="preserve">3）备机备件的借用，当采购人有设备或备件借用的需求时，供应商必须无偿提供（仅限于服务期内）。 </w:t>
      </w:r>
    </w:p>
    <w:p w14:paraId="18D1EBFA">
      <w:pPr>
        <w:pStyle w:val="5"/>
        <w:numPr>
          <w:ilvl w:val="3"/>
          <w:numId w:val="1"/>
        </w:numPr>
        <w:spacing w:line="360" w:lineRule="auto"/>
        <w:rPr>
          <w:rFonts w:hint="eastAsia" w:ascii="宋体" w:hAnsi="宋体"/>
        </w:rPr>
      </w:pPr>
      <w:r>
        <w:rPr>
          <w:rFonts w:hint="eastAsia" w:ascii="宋体" w:hAnsi="宋体"/>
        </w:rPr>
        <w:t>技术支持服务</w:t>
      </w:r>
    </w:p>
    <w:p w14:paraId="06CACBB9">
      <w:pPr>
        <w:pStyle w:val="35"/>
        <w:ind w:firstLine="480"/>
        <w:rPr>
          <w:rFonts w:hint="eastAsia" w:ascii="宋体" w:hAnsi="宋体"/>
          <w:lang w:val="zh-CN"/>
        </w:rPr>
      </w:pPr>
      <w:r>
        <w:rPr>
          <w:rFonts w:hint="eastAsia" w:ascii="宋体" w:hAnsi="宋体"/>
          <w:lang w:val="zh-CN"/>
        </w:rPr>
        <w:t>对于维保清单内的设备提供7*24小时技术支持服务，包括故障分析、故障处理、技术请求响应，可以通过多渠道联系技术人员咨询问题，有专门的服务台7*24小时解决问题。</w:t>
      </w:r>
    </w:p>
    <w:bookmarkEnd w:id="20"/>
    <w:p w14:paraId="3E21A137">
      <w:pPr>
        <w:pStyle w:val="4"/>
        <w:numPr>
          <w:ilvl w:val="2"/>
          <w:numId w:val="1"/>
        </w:numPr>
        <w:spacing w:line="360" w:lineRule="auto"/>
        <w:rPr>
          <w:rFonts w:hint="eastAsia" w:ascii="宋体" w:hAnsi="宋体"/>
        </w:rPr>
      </w:pPr>
      <w:r>
        <w:rPr>
          <w:rFonts w:hint="eastAsia" w:ascii="宋体" w:hAnsi="宋体"/>
        </w:rPr>
        <w:t>虚拟化服务</w:t>
      </w:r>
    </w:p>
    <w:p w14:paraId="2B329D83">
      <w:pPr>
        <w:pStyle w:val="35"/>
        <w:ind w:firstLine="480"/>
        <w:rPr>
          <w:rFonts w:hint="eastAsia" w:ascii="宋体" w:hAnsi="宋体"/>
          <w:lang w:val="zh-CN"/>
        </w:rPr>
      </w:pPr>
      <w:r>
        <w:rPr>
          <w:rFonts w:hint="eastAsia" w:ascii="宋体" w:hAnsi="宋体"/>
          <w:lang w:val="zh-CN"/>
        </w:rPr>
        <w:t>服务期内，供应商应保证虚拟化平台均能正常运行。供应商需对虚拟化平台内各个系统与设备和平台的安全状况每季度提供一次系统性的预防性巡检，完成虚拟化平台的全面检查，每年服务期满后提供年度服务报告，年度服务报告中会</w:t>
      </w:r>
      <w:bookmarkStart w:id="21" w:name="_Hlk48306436"/>
      <w:r>
        <w:rPr>
          <w:rFonts w:hint="eastAsia" w:ascii="宋体" w:hAnsi="宋体"/>
          <w:lang w:val="zh-CN"/>
        </w:rPr>
        <w:t>体现年度的处理事件列表，相关问题的分析，及对机房运行情况整体的建议。包括远程技术支持、现场技术支持、紧急宕机恢复、业务调整配合、网管数据监测、重大节假日及活动保障、文档服务等内容。</w:t>
      </w:r>
    </w:p>
    <w:bookmarkEnd w:id="21"/>
    <w:p w14:paraId="4FD17EF5">
      <w:pPr>
        <w:pStyle w:val="4"/>
        <w:numPr>
          <w:ilvl w:val="2"/>
          <w:numId w:val="1"/>
        </w:numPr>
        <w:spacing w:line="360" w:lineRule="auto"/>
        <w:rPr>
          <w:rFonts w:hint="eastAsia" w:ascii="宋体" w:hAnsi="宋体"/>
        </w:rPr>
      </w:pPr>
      <w:r>
        <w:rPr>
          <w:rFonts w:hint="eastAsia" w:ascii="宋体" w:hAnsi="宋体"/>
        </w:rPr>
        <w:t>安全服务</w:t>
      </w:r>
    </w:p>
    <w:p w14:paraId="33006B13">
      <w:pPr>
        <w:pStyle w:val="5"/>
        <w:numPr>
          <w:ilvl w:val="3"/>
          <w:numId w:val="1"/>
        </w:numPr>
        <w:spacing w:line="360" w:lineRule="auto"/>
        <w:rPr>
          <w:rFonts w:hint="eastAsia" w:ascii="宋体" w:hAnsi="宋体"/>
        </w:rPr>
      </w:pPr>
      <w:r>
        <w:rPr>
          <w:rFonts w:hint="eastAsia" w:ascii="宋体" w:hAnsi="宋体"/>
        </w:rPr>
        <w:t>漏洞扫描</w:t>
      </w:r>
    </w:p>
    <w:p w14:paraId="32188B39">
      <w:pPr>
        <w:pStyle w:val="35"/>
        <w:ind w:firstLine="480"/>
        <w:rPr>
          <w:rFonts w:hint="eastAsia" w:ascii="宋体" w:hAnsi="宋体"/>
          <w:lang w:val="zh-CN"/>
        </w:rPr>
      </w:pPr>
      <w:r>
        <w:rPr>
          <w:rFonts w:hint="eastAsia" w:ascii="宋体" w:hAnsi="宋体"/>
          <w:lang w:val="zh-CN"/>
        </w:rPr>
        <w:t>漏洞扫描服务是服务人员使用设备功能及安全评估工具对评估目标范围内对象进行漏洞扫描，并出具漏洞扫描报告，扫描内容包括但不限于以下内容：</w:t>
      </w:r>
    </w:p>
    <w:p w14:paraId="72A1E2F2">
      <w:pPr>
        <w:pStyle w:val="35"/>
        <w:ind w:firstLine="480"/>
        <w:rPr>
          <w:rFonts w:hint="eastAsia" w:ascii="宋体" w:hAnsi="宋体"/>
          <w:lang w:val="zh-CN"/>
        </w:rPr>
      </w:pPr>
      <w:r>
        <w:rPr>
          <w:rFonts w:hint="eastAsia" w:ascii="宋体" w:hAnsi="宋体"/>
          <w:lang w:val="zh-CN"/>
        </w:rPr>
        <w:t>通过web应用漏洞扫描，主机系统漏洞扫描、数据库漏洞扫描、漏洞验证等手段，识别业务系统安全脆弱性风险。</w:t>
      </w:r>
    </w:p>
    <w:p w14:paraId="478C4491">
      <w:pPr>
        <w:pStyle w:val="35"/>
        <w:ind w:firstLine="480"/>
        <w:rPr>
          <w:rFonts w:hint="eastAsia" w:ascii="宋体" w:hAnsi="宋体"/>
          <w:lang w:val="zh-CN"/>
        </w:rPr>
      </w:pPr>
      <w:r>
        <w:rPr>
          <w:rFonts w:hint="eastAsia" w:ascii="宋体" w:hAnsi="宋体"/>
          <w:lang w:val="zh-CN"/>
        </w:rPr>
        <w:t xml:space="preserve">对Web业务系统进行扫描，覆盖web通用漏洞和常规漏洞。满足SQL注入、XSS、安全配置错误、已知漏洞组件包含、敏感信息泄露等常见漏洞的检测；                                           </w:t>
      </w:r>
    </w:p>
    <w:p w14:paraId="6B2F42D1">
      <w:pPr>
        <w:pStyle w:val="35"/>
        <w:ind w:firstLine="480"/>
        <w:rPr>
          <w:rFonts w:hint="eastAsia" w:ascii="宋体" w:hAnsi="宋体"/>
          <w:lang w:val="zh-CN"/>
        </w:rPr>
      </w:pPr>
      <w:r>
        <w:rPr>
          <w:rFonts w:hint="eastAsia" w:ascii="宋体" w:hAnsi="宋体"/>
          <w:lang w:val="zh-CN"/>
        </w:rPr>
        <w:t xml:space="preserve">对业务服务器系统进行扫描，覆盖系统通用漏洞和常规漏洞。满足SMB远程代码执行、SSH传输漏洞等常见漏洞的检测；                                                            </w:t>
      </w:r>
    </w:p>
    <w:p w14:paraId="0F234B75">
      <w:pPr>
        <w:pStyle w:val="35"/>
        <w:ind w:firstLine="480"/>
        <w:rPr>
          <w:rFonts w:hint="eastAsia" w:ascii="宋体" w:hAnsi="宋体"/>
          <w:lang w:val="zh-CN"/>
        </w:rPr>
      </w:pPr>
      <w:r>
        <w:rPr>
          <w:rFonts w:hint="eastAsia" w:ascii="宋体" w:hAnsi="宋体"/>
          <w:lang w:val="zh-CN"/>
        </w:rPr>
        <w:t>对数据库系统进行扫描，覆盖常见数据库的通用漏洞和常规漏洞。满足My SQL、Oracle等各种数据库的漏洞检测。</w:t>
      </w:r>
    </w:p>
    <w:p w14:paraId="581280F9">
      <w:pPr>
        <w:pStyle w:val="5"/>
        <w:numPr>
          <w:ilvl w:val="3"/>
          <w:numId w:val="1"/>
        </w:numPr>
        <w:spacing w:line="360" w:lineRule="auto"/>
        <w:rPr>
          <w:rFonts w:hint="eastAsia" w:ascii="宋体" w:hAnsi="宋体"/>
        </w:rPr>
      </w:pPr>
      <w:r>
        <w:rPr>
          <w:rFonts w:hint="eastAsia" w:ascii="宋体" w:hAnsi="宋体"/>
        </w:rPr>
        <w:t>应急响应</w:t>
      </w:r>
    </w:p>
    <w:p w14:paraId="58EAB682">
      <w:pPr>
        <w:pStyle w:val="35"/>
        <w:ind w:firstLine="480"/>
        <w:rPr>
          <w:rFonts w:hint="eastAsia" w:ascii="宋体" w:hAnsi="宋体"/>
          <w:lang w:val="zh-CN"/>
        </w:rPr>
      </w:pPr>
      <w:bookmarkStart w:id="22" w:name="_Hlk48307942"/>
      <w:r>
        <w:rPr>
          <w:rFonts w:hint="eastAsia" w:ascii="宋体" w:hAnsi="宋体"/>
          <w:lang w:val="zh-CN"/>
        </w:rPr>
        <w:t>当发生外部黑客入侵、数据泄露、木马病毒等突发安全事件时，供应商提供7*24小时应急响应服务，包括事件检测与分析、风险抑制、问题根除、协助业务恢复的服务，能够协助用户快速止损，最大化降低安全事件带来的影响。在故障处理完毕后，撰写报告，说明故障原因、情况，并对其优化，避免下次类似故障问题的发生。</w:t>
      </w:r>
    </w:p>
    <w:bookmarkEnd w:id="22"/>
    <w:p w14:paraId="3F688234">
      <w:pPr>
        <w:pStyle w:val="5"/>
        <w:numPr>
          <w:ilvl w:val="3"/>
          <w:numId w:val="1"/>
        </w:numPr>
        <w:spacing w:line="360" w:lineRule="auto"/>
        <w:rPr>
          <w:rFonts w:hint="eastAsia" w:ascii="宋体" w:hAnsi="宋体"/>
        </w:rPr>
      </w:pPr>
      <w:r>
        <w:rPr>
          <w:rFonts w:hint="eastAsia" w:ascii="宋体" w:hAnsi="宋体"/>
        </w:rPr>
        <w:t>威胁分析处置</w:t>
      </w:r>
    </w:p>
    <w:p w14:paraId="2757CABA">
      <w:pPr>
        <w:pStyle w:val="35"/>
        <w:ind w:firstLine="480"/>
        <w:rPr>
          <w:rFonts w:hint="eastAsia" w:ascii="宋体" w:hAnsi="宋体"/>
          <w:lang w:val="zh-CN"/>
        </w:rPr>
      </w:pPr>
      <w:bookmarkStart w:id="23" w:name="_Hlk48307571"/>
      <w:r>
        <w:rPr>
          <w:rFonts w:hint="eastAsia" w:ascii="宋体" w:hAnsi="宋体"/>
          <w:lang w:val="zh-CN"/>
        </w:rPr>
        <w:t>供应商通过对各个设备的网络安全日志，流量监控进行关联分析，主动判断网络和主机中是否存在网络安全威胁，协助客户解决潜在威胁，提供加固服务。</w:t>
      </w:r>
    </w:p>
    <w:bookmarkEnd w:id="23"/>
    <w:p w14:paraId="6E090022">
      <w:pPr>
        <w:pStyle w:val="5"/>
        <w:numPr>
          <w:ilvl w:val="3"/>
          <w:numId w:val="1"/>
        </w:numPr>
        <w:spacing w:line="360" w:lineRule="auto"/>
        <w:rPr>
          <w:rFonts w:hint="eastAsia" w:ascii="宋体" w:hAnsi="宋体"/>
        </w:rPr>
      </w:pPr>
      <w:r>
        <w:rPr>
          <w:rFonts w:hint="eastAsia" w:ascii="宋体" w:hAnsi="宋体"/>
        </w:rPr>
        <w:t>漏洞修复管理</w:t>
      </w:r>
    </w:p>
    <w:p w14:paraId="6A570BE4">
      <w:pPr>
        <w:pStyle w:val="35"/>
        <w:ind w:firstLine="480"/>
        <w:rPr>
          <w:rFonts w:hint="eastAsia" w:ascii="宋体" w:hAnsi="宋体"/>
          <w:lang w:val="zh-CN"/>
        </w:rPr>
      </w:pPr>
      <w:bookmarkStart w:id="24" w:name="_Hlk48312523"/>
      <w:r>
        <w:rPr>
          <w:rFonts w:hint="eastAsia" w:ascii="宋体" w:hAnsi="宋体"/>
          <w:lang w:val="zh-CN"/>
        </w:rPr>
        <w:t>根据安全漏洞扫描结果，开展查漏补缺的安全整改优化服务，提供服务器操作系统加固服务，并撰写安全整改报告等报告。</w:t>
      </w:r>
    </w:p>
    <w:p w14:paraId="48ACD362">
      <w:pPr>
        <w:pStyle w:val="5"/>
        <w:numPr>
          <w:ilvl w:val="3"/>
          <w:numId w:val="1"/>
        </w:numPr>
        <w:spacing w:line="360" w:lineRule="auto"/>
        <w:rPr>
          <w:rFonts w:hint="eastAsia" w:ascii="宋体" w:hAnsi="宋体"/>
        </w:rPr>
      </w:pPr>
      <w:r>
        <w:rPr>
          <w:rFonts w:hint="eastAsia" w:ascii="宋体" w:hAnsi="宋体"/>
        </w:rPr>
        <w:t>重保值守</w:t>
      </w:r>
    </w:p>
    <w:p w14:paraId="5592CFD7">
      <w:pPr>
        <w:pStyle w:val="35"/>
        <w:ind w:firstLine="480"/>
        <w:rPr>
          <w:rFonts w:hint="eastAsia" w:ascii="宋体" w:hAnsi="宋体"/>
          <w:lang w:val="zh-CN"/>
        </w:rPr>
      </w:pPr>
      <w:r>
        <w:rPr>
          <w:rFonts w:hint="eastAsia" w:ascii="宋体" w:hAnsi="宋体"/>
          <w:lang w:val="zh-CN"/>
        </w:rPr>
        <w:t>供应商提供累积15天的重保值守服务，对不同安全设备的安全日志、流量进行关联分析，通过安全专家主动识别网络和主机中的安全威胁，主动响应，协助院方闭环处置安全事件，并提供重保值守报告。</w:t>
      </w:r>
    </w:p>
    <w:bookmarkEnd w:id="24"/>
    <w:p w14:paraId="464C5BE3">
      <w:pPr>
        <w:pStyle w:val="4"/>
        <w:numPr>
          <w:ilvl w:val="2"/>
          <w:numId w:val="1"/>
        </w:numPr>
        <w:spacing w:line="360" w:lineRule="auto"/>
        <w:rPr>
          <w:rFonts w:hint="eastAsia" w:ascii="宋体" w:hAnsi="宋体"/>
        </w:rPr>
      </w:pPr>
      <w:r>
        <w:rPr>
          <w:rFonts w:hint="eastAsia" w:ascii="宋体" w:hAnsi="宋体"/>
        </w:rPr>
        <w:t>预防性维护服务</w:t>
      </w:r>
    </w:p>
    <w:p w14:paraId="7A6DE3B6">
      <w:pPr>
        <w:pStyle w:val="35"/>
        <w:ind w:firstLine="480"/>
        <w:rPr>
          <w:rFonts w:hint="eastAsia" w:ascii="宋体" w:hAnsi="宋体"/>
          <w:lang w:val="zh-CN"/>
        </w:rPr>
      </w:pPr>
      <w:r>
        <w:rPr>
          <w:rFonts w:hint="eastAsia" w:ascii="宋体" w:hAnsi="宋体"/>
          <w:lang w:val="zh-CN"/>
        </w:rPr>
        <w:t>供应商需针对采购人信息化平台整体进行有计划的预防性维护。</w:t>
      </w:r>
    </w:p>
    <w:p w14:paraId="64C5AB8F">
      <w:pPr>
        <w:pStyle w:val="35"/>
        <w:ind w:firstLine="480"/>
        <w:rPr>
          <w:rFonts w:hint="eastAsia" w:ascii="宋体" w:hAnsi="宋体"/>
          <w:lang w:val="zh-CN"/>
        </w:rPr>
      </w:pPr>
      <w:r>
        <w:rPr>
          <w:rFonts w:hint="eastAsia" w:ascii="宋体" w:hAnsi="宋体"/>
          <w:lang w:val="zh-CN"/>
        </w:rPr>
        <w:t>1） 供应商必须针对本项目制定出经过采购人认可的、服务期限为一年的预防性维护计划和应急与预案。</w:t>
      </w:r>
    </w:p>
    <w:p w14:paraId="0E538344">
      <w:pPr>
        <w:pStyle w:val="35"/>
        <w:ind w:firstLine="480"/>
        <w:rPr>
          <w:rFonts w:hint="eastAsia" w:ascii="宋体" w:hAnsi="宋体"/>
          <w:lang w:val="zh-CN"/>
        </w:rPr>
      </w:pPr>
      <w:r>
        <w:rPr>
          <w:rFonts w:hint="eastAsia" w:ascii="宋体" w:hAnsi="宋体"/>
          <w:lang w:val="zh-CN"/>
        </w:rPr>
        <w:t>2） 除每季度的巡检工作外，供应商还需提供节假日、重大事件、暑期及其他重要时期的技术与安全保障。做到事前对所有设备（包括所有机房环境设备）进行防范检查，保证在设备在相应期间内的安全运行。</w:t>
      </w:r>
    </w:p>
    <w:p w14:paraId="34DF73E9">
      <w:pPr>
        <w:pStyle w:val="4"/>
        <w:numPr>
          <w:ilvl w:val="2"/>
          <w:numId w:val="1"/>
        </w:numPr>
        <w:spacing w:line="360" w:lineRule="auto"/>
        <w:rPr>
          <w:rFonts w:hint="eastAsia" w:ascii="宋体" w:hAnsi="宋体"/>
        </w:rPr>
      </w:pPr>
      <w:r>
        <w:rPr>
          <w:rFonts w:hint="eastAsia" w:ascii="宋体" w:hAnsi="宋体"/>
        </w:rPr>
        <w:t>培训服务</w:t>
      </w:r>
    </w:p>
    <w:p w14:paraId="7B6E91ED">
      <w:pPr>
        <w:pStyle w:val="35"/>
        <w:ind w:firstLine="480"/>
        <w:rPr>
          <w:rFonts w:hint="eastAsia" w:ascii="宋体" w:hAnsi="宋体"/>
          <w:lang w:val="zh-CN"/>
        </w:rPr>
      </w:pPr>
      <w:r>
        <w:rPr>
          <w:rFonts w:hint="eastAsia" w:ascii="宋体" w:hAnsi="宋体"/>
          <w:lang w:val="zh-CN"/>
        </w:rPr>
        <w:t>结合本次项目的风险评估结果，通过和采购方人员充分沟通了解需求，安排一次相应指导与培训（培训范围包含：机房环境、系统、网络、等保、安全、风评、运维及运维管理等方向）, 提升运维人员安全技术实力和经验。</w:t>
      </w:r>
    </w:p>
    <w:p w14:paraId="08DB25A9">
      <w:pPr>
        <w:pStyle w:val="4"/>
        <w:numPr>
          <w:ilvl w:val="2"/>
          <w:numId w:val="1"/>
        </w:numPr>
        <w:spacing w:line="360" w:lineRule="auto"/>
        <w:rPr>
          <w:rFonts w:hint="eastAsia" w:ascii="宋体" w:hAnsi="宋体"/>
        </w:rPr>
      </w:pPr>
      <w:r>
        <w:rPr>
          <w:rFonts w:hint="eastAsia" w:ascii="宋体" w:hAnsi="宋体"/>
        </w:rPr>
        <w:t>实施服务</w:t>
      </w:r>
    </w:p>
    <w:p w14:paraId="66249E25">
      <w:pPr>
        <w:pStyle w:val="35"/>
        <w:ind w:firstLine="480"/>
        <w:rPr>
          <w:rFonts w:hint="eastAsia" w:ascii="宋体" w:hAnsi="宋体"/>
          <w:bCs/>
          <w:szCs w:val="24"/>
        </w:rPr>
      </w:pPr>
      <w:r>
        <w:rPr>
          <w:rFonts w:hint="eastAsia" w:ascii="宋体" w:hAnsi="宋体"/>
          <w:bCs/>
          <w:szCs w:val="24"/>
        </w:rPr>
        <w:t>网络实施服务:提供对于东院数据中心内未上架的安全设备的规划、上架、配置及调试工作。</w:t>
      </w:r>
    </w:p>
    <w:p w14:paraId="5BE11A98">
      <w:pPr>
        <w:pStyle w:val="4"/>
        <w:numPr>
          <w:ilvl w:val="2"/>
          <w:numId w:val="1"/>
        </w:numPr>
        <w:spacing w:line="360" w:lineRule="auto"/>
        <w:rPr>
          <w:rFonts w:hint="eastAsia" w:ascii="宋体" w:hAnsi="宋体"/>
        </w:rPr>
      </w:pPr>
      <w:r>
        <w:rPr>
          <w:rFonts w:hint="eastAsia" w:ascii="宋体" w:hAnsi="宋体"/>
        </w:rPr>
        <w:t>其他服务</w:t>
      </w:r>
    </w:p>
    <w:p w14:paraId="65C62FD4">
      <w:pPr>
        <w:pStyle w:val="35"/>
        <w:ind w:firstLine="480"/>
        <w:rPr>
          <w:rFonts w:hint="eastAsia" w:ascii="宋体" w:hAnsi="宋体"/>
          <w:bCs/>
          <w:szCs w:val="24"/>
        </w:rPr>
      </w:pPr>
      <w:r>
        <w:rPr>
          <w:rFonts w:hint="eastAsia" w:ascii="宋体" w:hAnsi="宋体"/>
          <w:bCs/>
          <w:szCs w:val="24"/>
        </w:rPr>
        <w:t>(</w:t>
      </w:r>
      <w:r>
        <w:rPr>
          <w:rFonts w:ascii="宋体" w:hAnsi="宋体"/>
          <w:bCs/>
          <w:szCs w:val="24"/>
        </w:rPr>
        <w:t>1)</w:t>
      </w:r>
      <w:r>
        <w:rPr>
          <w:rFonts w:hint="eastAsia" w:ascii="宋体" w:hAnsi="宋体"/>
          <w:bCs/>
          <w:szCs w:val="24"/>
        </w:rPr>
        <w:t>配合电信完成院区环网部署，以及本地业务迁移到云上的网络调试工作。</w:t>
      </w:r>
      <w:r>
        <w:rPr>
          <w:rFonts w:ascii="宋体" w:hAnsi="宋体"/>
          <w:bCs/>
          <w:szCs w:val="24"/>
        </w:rPr>
        <w:t xml:space="preserve">  </w:t>
      </w:r>
    </w:p>
    <w:p w14:paraId="2B5AD483">
      <w:pPr>
        <w:pStyle w:val="35"/>
        <w:ind w:firstLine="480"/>
        <w:rPr>
          <w:rFonts w:hint="eastAsia" w:ascii="宋体" w:hAnsi="宋体"/>
          <w:bCs/>
          <w:szCs w:val="24"/>
        </w:rPr>
      </w:pPr>
      <w:r>
        <w:rPr>
          <w:rFonts w:ascii="宋体" w:hAnsi="宋体"/>
          <w:bCs/>
          <w:szCs w:val="24"/>
        </w:rPr>
        <w:t>(2)</w:t>
      </w:r>
      <w:r>
        <w:rPr>
          <w:rFonts w:hint="eastAsia" w:ascii="宋体" w:hAnsi="宋体"/>
          <w:bCs/>
          <w:szCs w:val="24"/>
        </w:rPr>
        <w:t xml:space="preserve"> 累计7天人工工作日的技术支持服务，技术支付包括以下服务内容：</w:t>
      </w:r>
    </w:p>
    <w:bookmarkEnd w:id="1"/>
    <w:bookmarkEnd w:id="2"/>
    <w:bookmarkEnd w:id="15"/>
    <w:p w14:paraId="44032BE4">
      <w:pPr>
        <w:pStyle w:val="35"/>
        <w:numPr>
          <w:ilvl w:val="0"/>
          <w:numId w:val="4"/>
        </w:numPr>
        <w:ind w:firstLineChars="0"/>
        <w:rPr>
          <w:rFonts w:hint="eastAsia" w:ascii="宋体" w:hAnsi="宋体"/>
          <w:bCs/>
          <w:szCs w:val="24"/>
        </w:rPr>
      </w:pPr>
      <w:r>
        <w:rPr>
          <w:rFonts w:hint="eastAsia" w:ascii="宋体" w:hAnsi="宋体"/>
          <w:bCs/>
          <w:szCs w:val="24"/>
        </w:rPr>
        <w:t>根据医院实际的业务需求，新增节点网络设备的技术运维支持工作</w:t>
      </w:r>
    </w:p>
    <w:p w14:paraId="1785AD8A">
      <w:pPr>
        <w:pStyle w:val="35"/>
        <w:numPr>
          <w:ilvl w:val="0"/>
          <w:numId w:val="4"/>
        </w:numPr>
        <w:ind w:firstLineChars="0"/>
        <w:rPr>
          <w:rFonts w:hint="eastAsia" w:ascii="宋体" w:hAnsi="宋体"/>
          <w:bCs/>
          <w:szCs w:val="24"/>
        </w:rPr>
      </w:pPr>
      <w:r>
        <w:rPr>
          <w:rFonts w:hint="eastAsia" w:ascii="宋体" w:hAnsi="宋体"/>
          <w:bCs/>
          <w:szCs w:val="24"/>
        </w:rPr>
        <w:t>医保路由器、防火墙、三层交换机、以及无线设备技术运维支持工作（医院西区主机房、东区院区汇聚机房、南湖院区汇聚机房）。</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42645E"/>
    <w:multiLevelType w:val="multilevel"/>
    <w:tmpl w:val="2342645E"/>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
    <w:nsid w:val="4C732441"/>
    <w:multiLevelType w:val="multilevel"/>
    <w:tmpl w:val="4C732441"/>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2">
    <w:nsid w:val="738327A2"/>
    <w:multiLevelType w:val="multilevel"/>
    <w:tmpl w:val="738327A2"/>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3">
    <w:nsid w:val="79C8331C"/>
    <w:multiLevelType w:val="multilevel"/>
    <w:tmpl w:val="79C8331C"/>
    <w:lvl w:ilvl="0" w:tentative="0">
      <w:start w:val="1"/>
      <w:numFmt w:val="bullet"/>
      <w:lvlText w:val=""/>
      <w:lvlJc w:val="left"/>
      <w:pPr>
        <w:ind w:left="1000" w:hanging="440"/>
      </w:pPr>
      <w:rPr>
        <w:rFonts w:hint="default" w:ascii="Wingdings" w:hAnsi="Wingdings"/>
      </w:rPr>
    </w:lvl>
    <w:lvl w:ilvl="1" w:tentative="0">
      <w:start w:val="1"/>
      <w:numFmt w:val="bullet"/>
      <w:lvlText w:val=""/>
      <w:lvlJc w:val="left"/>
      <w:pPr>
        <w:ind w:left="1440" w:hanging="440"/>
      </w:pPr>
      <w:rPr>
        <w:rFonts w:hint="default" w:ascii="Wingdings" w:hAnsi="Wingdings"/>
      </w:rPr>
    </w:lvl>
    <w:lvl w:ilvl="2" w:tentative="0">
      <w:start w:val="1"/>
      <w:numFmt w:val="bullet"/>
      <w:lvlText w:val=""/>
      <w:lvlJc w:val="left"/>
      <w:pPr>
        <w:ind w:left="1880" w:hanging="440"/>
      </w:pPr>
      <w:rPr>
        <w:rFonts w:hint="default" w:ascii="Wingdings" w:hAnsi="Wingdings"/>
      </w:rPr>
    </w:lvl>
    <w:lvl w:ilvl="3" w:tentative="0">
      <w:start w:val="1"/>
      <w:numFmt w:val="bullet"/>
      <w:lvlText w:val=""/>
      <w:lvlJc w:val="left"/>
      <w:pPr>
        <w:ind w:left="2320" w:hanging="440"/>
      </w:pPr>
      <w:rPr>
        <w:rFonts w:hint="default" w:ascii="Wingdings" w:hAnsi="Wingdings"/>
      </w:rPr>
    </w:lvl>
    <w:lvl w:ilvl="4" w:tentative="0">
      <w:start w:val="1"/>
      <w:numFmt w:val="bullet"/>
      <w:lvlText w:val=""/>
      <w:lvlJc w:val="left"/>
      <w:pPr>
        <w:ind w:left="2760" w:hanging="440"/>
      </w:pPr>
      <w:rPr>
        <w:rFonts w:hint="default" w:ascii="Wingdings" w:hAnsi="Wingdings"/>
      </w:rPr>
    </w:lvl>
    <w:lvl w:ilvl="5" w:tentative="0">
      <w:start w:val="1"/>
      <w:numFmt w:val="bullet"/>
      <w:lvlText w:val=""/>
      <w:lvlJc w:val="left"/>
      <w:pPr>
        <w:ind w:left="3200" w:hanging="440"/>
      </w:pPr>
      <w:rPr>
        <w:rFonts w:hint="default" w:ascii="Wingdings" w:hAnsi="Wingdings"/>
      </w:rPr>
    </w:lvl>
    <w:lvl w:ilvl="6" w:tentative="0">
      <w:start w:val="1"/>
      <w:numFmt w:val="bullet"/>
      <w:lvlText w:val=""/>
      <w:lvlJc w:val="left"/>
      <w:pPr>
        <w:ind w:left="3640" w:hanging="440"/>
      </w:pPr>
      <w:rPr>
        <w:rFonts w:hint="default" w:ascii="Wingdings" w:hAnsi="Wingdings"/>
      </w:rPr>
    </w:lvl>
    <w:lvl w:ilvl="7" w:tentative="0">
      <w:start w:val="1"/>
      <w:numFmt w:val="bullet"/>
      <w:lvlText w:val=""/>
      <w:lvlJc w:val="left"/>
      <w:pPr>
        <w:ind w:left="4080" w:hanging="440"/>
      </w:pPr>
      <w:rPr>
        <w:rFonts w:hint="default" w:ascii="Wingdings" w:hAnsi="Wingdings"/>
      </w:rPr>
    </w:lvl>
    <w:lvl w:ilvl="8" w:tentative="0">
      <w:start w:val="1"/>
      <w:numFmt w:val="bullet"/>
      <w:lvlText w:val=""/>
      <w:lvlJc w:val="left"/>
      <w:pPr>
        <w:ind w:left="4520" w:hanging="440"/>
      </w:pPr>
      <w:rPr>
        <w:rFonts w:hint="default" w:ascii="Wingdings" w:hAnsi="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56429F"/>
    <w:rsid w:val="00016B31"/>
    <w:rsid w:val="00017769"/>
    <w:rsid w:val="0002011E"/>
    <w:rsid w:val="000229E5"/>
    <w:rsid w:val="0005483B"/>
    <w:rsid w:val="0009608E"/>
    <w:rsid w:val="000A163E"/>
    <w:rsid w:val="000B125E"/>
    <w:rsid w:val="000B7060"/>
    <w:rsid w:val="000C2EF7"/>
    <w:rsid w:val="000E04BC"/>
    <w:rsid w:val="000F4461"/>
    <w:rsid w:val="00103018"/>
    <w:rsid w:val="00113879"/>
    <w:rsid w:val="0013523F"/>
    <w:rsid w:val="00176980"/>
    <w:rsid w:val="001B1649"/>
    <w:rsid w:val="001C2F24"/>
    <w:rsid w:val="00205771"/>
    <w:rsid w:val="00211434"/>
    <w:rsid w:val="002224EB"/>
    <w:rsid w:val="00224153"/>
    <w:rsid w:val="002371A7"/>
    <w:rsid w:val="00265E92"/>
    <w:rsid w:val="00274F93"/>
    <w:rsid w:val="002862E7"/>
    <w:rsid w:val="002B49C0"/>
    <w:rsid w:val="002B6D43"/>
    <w:rsid w:val="002C6237"/>
    <w:rsid w:val="002D75FE"/>
    <w:rsid w:val="003110BF"/>
    <w:rsid w:val="00367598"/>
    <w:rsid w:val="00370669"/>
    <w:rsid w:val="003A647C"/>
    <w:rsid w:val="003A7894"/>
    <w:rsid w:val="003B210D"/>
    <w:rsid w:val="003B37D3"/>
    <w:rsid w:val="003C77BD"/>
    <w:rsid w:val="003D23F3"/>
    <w:rsid w:val="003F397B"/>
    <w:rsid w:val="00403BC6"/>
    <w:rsid w:val="00410DBE"/>
    <w:rsid w:val="00411195"/>
    <w:rsid w:val="00415D82"/>
    <w:rsid w:val="00422C6F"/>
    <w:rsid w:val="00425F48"/>
    <w:rsid w:val="00434B84"/>
    <w:rsid w:val="004727BB"/>
    <w:rsid w:val="004C2D66"/>
    <w:rsid w:val="004D67AC"/>
    <w:rsid w:val="004D7C11"/>
    <w:rsid w:val="00502055"/>
    <w:rsid w:val="00503933"/>
    <w:rsid w:val="005063AA"/>
    <w:rsid w:val="00506ACD"/>
    <w:rsid w:val="00522BDD"/>
    <w:rsid w:val="005421F4"/>
    <w:rsid w:val="00556AB3"/>
    <w:rsid w:val="005710E8"/>
    <w:rsid w:val="0058220B"/>
    <w:rsid w:val="0058262B"/>
    <w:rsid w:val="005B7CB9"/>
    <w:rsid w:val="005D64DC"/>
    <w:rsid w:val="00601C77"/>
    <w:rsid w:val="006164E7"/>
    <w:rsid w:val="006233B5"/>
    <w:rsid w:val="00654C37"/>
    <w:rsid w:val="00684F6E"/>
    <w:rsid w:val="0069708E"/>
    <w:rsid w:val="006D3331"/>
    <w:rsid w:val="006D3714"/>
    <w:rsid w:val="00700AFB"/>
    <w:rsid w:val="00715ED5"/>
    <w:rsid w:val="007242DF"/>
    <w:rsid w:val="007372A5"/>
    <w:rsid w:val="00745EAB"/>
    <w:rsid w:val="00761C0D"/>
    <w:rsid w:val="0076692A"/>
    <w:rsid w:val="007747C1"/>
    <w:rsid w:val="007932B1"/>
    <w:rsid w:val="00797A82"/>
    <w:rsid w:val="007F23E2"/>
    <w:rsid w:val="007F4116"/>
    <w:rsid w:val="0080118C"/>
    <w:rsid w:val="008459B2"/>
    <w:rsid w:val="008871A4"/>
    <w:rsid w:val="00895EB1"/>
    <w:rsid w:val="008B5F7E"/>
    <w:rsid w:val="008B6EE0"/>
    <w:rsid w:val="008C2D27"/>
    <w:rsid w:val="008D7059"/>
    <w:rsid w:val="008E251E"/>
    <w:rsid w:val="009436B2"/>
    <w:rsid w:val="00943CCE"/>
    <w:rsid w:val="00950E4B"/>
    <w:rsid w:val="009524E3"/>
    <w:rsid w:val="00970084"/>
    <w:rsid w:val="009A33E5"/>
    <w:rsid w:val="009A4E0A"/>
    <w:rsid w:val="009D11F9"/>
    <w:rsid w:val="00A0033C"/>
    <w:rsid w:val="00A166CA"/>
    <w:rsid w:val="00A20FAD"/>
    <w:rsid w:val="00A32C5C"/>
    <w:rsid w:val="00A375F8"/>
    <w:rsid w:val="00A46A8E"/>
    <w:rsid w:val="00A66AD9"/>
    <w:rsid w:val="00A7473B"/>
    <w:rsid w:val="00A91F7A"/>
    <w:rsid w:val="00A9287B"/>
    <w:rsid w:val="00A92D3F"/>
    <w:rsid w:val="00A94850"/>
    <w:rsid w:val="00AB40FE"/>
    <w:rsid w:val="00AD0A6E"/>
    <w:rsid w:val="00AE2B3E"/>
    <w:rsid w:val="00AF0E01"/>
    <w:rsid w:val="00B073A6"/>
    <w:rsid w:val="00B242BC"/>
    <w:rsid w:val="00B472DF"/>
    <w:rsid w:val="00B61472"/>
    <w:rsid w:val="00B6169A"/>
    <w:rsid w:val="00B61F78"/>
    <w:rsid w:val="00B64E30"/>
    <w:rsid w:val="00B77BF6"/>
    <w:rsid w:val="00B8399A"/>
    <w:rsid w:val="00BB20F1"/>
    <w:rsid w:val="00C00853"/>
    <w:rsid w:val="00C014A4"/>
    <w:rsid w:val="00C32D15"/>
    <w:rsid w:val="00C4477B"/>
    <w:rsid w:val="00C54982"/>
    <w:rsid w:val="00C5737C"/>
    <w:rsid w:val="00C6605B"/>
    <w:rsid w:val="00C705F9"/>
    <w:rsid w:val="00C818AC"/>
    <w:rsid w:val="00CA3E66"/>
    <w:rsid w:val="00CA63CF"/>
    <w:rsid w:val="00CD4CD9"/>
    <w:rsid w:val="00CE37B7"/>
    <w:rsid w:val="00D41D3E"/>
    <w:rsid w:val="00D538D1"/>
    <w:rsid w:val="00D85984"/>
    <w:rsid w:val="00DA4771"/>
    <w:rsid w:val="00DE0264"/>
    <w:rsid w:val="00E24490"/>
    <w:rsid w:val="00E5796E"/>
    <w:rsid w:val="00E613D2"/>
    <w:rsid w:val="00E616E9"/>
    <w:rsid w:val="00E8571B"/>
    <w:rsid w:val="00E85AA3"/>
    <w:rsid w:val="00EA17DA"/>
    <w:rsid w:val="00EB0E10"/>
    <w:rsid w:val="00F477FF"/>
    <w:rsid w:val="00F67872"/>
    <w:rsid w:val="00F82E35"/>
    <w:rsid w:val="00F91DB0"/>
    <w:rsid w:val="00FA6F99"/>
    <w:rsid w:val="00FB7FDF"/>
    <w:rsid w:val="00FD2E6A"/>
    <w:rsid w:val="00FE49D0"/>
    <w:rsid w:val="054F1FDB"/>
    <w:rsid w:val="084868E5"/>
    <w:rsid w:val="0B4229FD"/>
    <w:rsid w:val="0B553F8F"/>
    <w:rsid w:val="158E1FA0"/>
    <w:rsid w:val="184C6EF9"/>
    <w:rsid w:val="19393C38"/>
    <w:rsid w:val="1B382089"/>
    <w:rsid w:val="1CF20D5D"/>
    <w:rsid w:val="1D762B04"/>
    <w:rsid w:val="1E930565"/>
    <w:rsid w:val="20CD2122"/>
    <w:rsid w:val="24281C66"/>
    <w:rsid w:val="24B57623"/>
    <w:rsid w:val="273F0F0D"/>
    <w:rsid w:val="2A56429F"/>
    <w:rsid w:val="2A6754CA"/>
    <w:rsid w:val="2DB053B7"/>
    <w:rsid w:val="30B71244"/>
    <w:rsid w:val="370B14C7"/>
    <w:rsid w:val="37C461AF"/>
    <w:rsid w:val="3A1C0E76"/>
    <w:rsid w:val="3FB66F9A"/>
    <w:rsid w:val="441B17A8"/>
    <w:rsid w:val="4A8F3F3C"/>
    <w:rsid w:val="4EE4142D"/>
    <w:rsid w:val="547F5C48"/>
    <w:rsid w:val="57F72100"/>
    <w:rsid w:val="5DB73439"/>
    <w:rsid w:val="5F6F7BB3"/>
    <w:rsid w:val="6AC2747F"/>
    <w:rsid w:val="6DA12E5D"/>
    <w:rsid w:val="70CD6084"/>
    <w:rsid w:val="77D47689"/>
    <w:rsid w:val="7BDC3EE3"/>
    <w:rsid w:val="7D5C01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7"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38"/>
    <w:qFormat/>
    <w:uiPriority w:val="7"/>
    <w:pPr>
      <w:keepNext/>
      <w:keepLines/>
      <w:spacing w:before="340" w:after="330" w:line="576" w:lineRule="auto"/>
      <w:outlineLvl w:val="0"/>
    </w:pPr>
    <w:rPr>
      <w:b/>
      <w:kern w:val="44"/>
      <w:sz w:val="44"/>
    </w:rPr>
  </w:style>
  <w:style w:type="paragraph" w:styleId="3">
    <w:name w:val="heading 2"/>
    <w:basedOn w:val="1"/>
    <w:next w:val="1"/>
    <w:link w:val="25"/>
    <w:unhideWhenUsed/>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30"/>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31"/>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32"/>
    <w:unhideWhenUsed/>
    <w:qFormat/>
    <w:uiPriority w:val="0"/>
    <w:pPr>
      <w:keepNext/>
      <w:keepLines/>
      <w:spacing w:before="280" w:after="290" w:line="376" w:lineRule="auto"/>
      <w:ind w:left="992" w:hanging="992"/>
      <w:outlineLvl w:val="4"/>
    </w:pPr>
    <w:rPr>
      <w:rFonts w:ascii="Times New Roman" w:hAnsi="Times New Roman" w:eastAsia="宋体" w:cs="Times New Roman"/>
      <w:bCs/>
      <w:sz w:val="24"/>
      <w:szCs w:val="28"/>
    </w:rPr>
  </w:style>
  <w:style w:type="paragraph" w:styleId="7">
    <w:name w:val="heading 6"/>
    <w:basedOn w:val="1"/>
    <w:next w:val="1"/>
    <w:link w:val="37"/>
    <w:unhideWhenUsed/>
    <w:qFormat/>
    <w:uiPriority w:val="0"/>
    <w:pPr>
      <w:keepNext/>
      <w:keepLines/>
      <w:spacing w:before="240" w:after="64" w:line="320" w:lineRule="auto"/>
      <w:outlineLvl w:val="5"/>
    </w:pPr>
    <w:rPr>
      <w:rFonts w:asciiTheme="majorHAnsi" w:hAnsiTheme="majorHAnsi" w:eastAsiaTheme="majorEastAsia" w:cstheme="majorBidi"/>
      <w:b/>
      <w:bCs/>
      <w:sz w:val="24"/>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8">
    <w:name w:val="annotation text"/>
    <w:basedOn w:val="1"/>
    <w:unhideWhenUsed/>
    <w:qFormat/>
    <w:uiPriority w:val="99"/>
    <w:pPr>
      <w:jc w:val="left"/>
    </w:pPr>
    <w:rPr>
      <w:rFonts w:ascii="Calibri" w:hAnsi="Calibri" w:eastAsia="宋体" w:cs="黑体"/>
    </w:rPr>
  </w:style>
  <w:style w:type="paragraph" w:styleId="9">
    <w:name w:val="Body Text"/>
    <w:basedOn w:val="1"/>
    <w:link w:val="33"/>
    <w:qFormat/>
    <w:uiPriority w:val="0"/>
    <w:pPr>
      <w:spacing w:after="120"/>
    </w:pPr>
  </w:style>
  <w:style w:type="paragraph" w:styleId="10">
    <w:name w:val="toc 3"/>
    <w:basedOn w:val="1"/>
    <w:next w:val="1"/>
    <w:autoRedefine/>
    <w:qFormat/>
    <w:uiPriority w:val="39"/>
    <w:pPr>
      <w:ind w:left="840" w:leftChars="400"/>
    </w:p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unhideWhenUsed/>
    <w:qFormat/>
    <w:uiPriority w:val="39"/>
  </w:style>
  <w:style w:type="paragraph" w:styleId="14">
    <w:name w:val="Subtitle"/>
    <w:basedOn w:val="1"/>
    <w:next w:val="1"/>
    <w:link w:val="29"/>
    <w:qFormat/>
    <w:uiPriority w:val="0"/>
    <w:pPr>
      <w:spacing w:before="240" w:after="60" w:line="312" w:lineRule="auto"/>
      <w:jc w:val="center"/>
      <w:outlineLvl w:val="1"/>
    </w:pPr>
    <w:rPr>
      <w:b/>
      <w:bCs/>
      <w:kern w:val="28"/>
      <w:sz w:val="32"/>
      <w:szCs w:val="32"/>
    </w:rPr>
  </w:style>
  <w:style w:type="paragraph" w:styleId="15">
    <w:name w:val="toc 2"/>
    <w:basedOn w:val="1"/>
    <w:next w:val="1"/>
    <w:unhideWhenUsed/>
    <w:qFormat/>
    <w:uiPriority w:val="39"/>
    <w:pPr>
      <w:tabs>
        <w:tab w:val="right" w:leader="dot" w:pos="8296"/>
      </w:tabs>
      <w:ind w:left="420" w:hanging="420" w:hangingChars="200"/>
    </w:pPr>
  </w:style>
  <w:style w:type="paragraph" w:styleId="16">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 w:type="paragraph" w:styleId="17">
    <w:name w:val="Body Text First Indent"/>
    <w:basedOn w:val="9"/>
    <w:link w:val="34"/>
    <w:qFormat/>
    <w:uiPriority w:val="0"/>
    <w:pPr>
      <w:widowControl/>
      <w:spacing w:after="0" w:line="360" w:lineRule="auto"/>
      <w:ind w:firstLine="454"/>
    </w:pPr>
    <w:rPr>
      <w:rFonts w:ascii="宋体" w:hAnsi="Times New Roman" w:eastAsia="宋体" w:cs="Times New Roman"/>
      <w:szCs w:val="21"/>
      <w:lang w:val="zh-CN" w:eastAsia="zh-CN"/>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22"/>
    <w:rPr>
      <w:b/>
    </w:rPr>
  </w:style>
  <w:style w:type="character" w:styleId="22">
    <w:name w:val="Hyperlink"/>
    <w:basedOn w:val="20"/>
    <w:unhideWhenUsed/>
    <w:qFormat/>
    <w:uiPriority w:val="99"/>
    <w:rPr>
      <w:color w:val="0563C1" w:themeColor="hyperlink"/>
      <w:u w:val="single"/>
      <w14:textFill>
        <w14:solidFill>
          <w14:schemeClr w14:val="hlink"/>
        </w14:solidFill>
      </w14:textFill>
    </w:rPr>
  </w:style>
  <w:style w:type="character" w:styleId="23">
    <w:name w:val="annotation reference"/>
    <w:basedOn w:val="20"/>
    <w:unhideWhenUsed/>
    <w:qFormat/>
    <w:uiPriority w:val="99"/>
    <w:rPr>
      <w:sz w:val="21"/>
      <w:szCs w:val="21"/>
    </w:rPr>
  </w:style>
  <w:style w:type="paragraph" w:customStyle="1" w:styleId="24">
    <w:name w:val="列出段落1"/>
    <w:basedOn w:val="1"/>
    <w:qFormat/>
    <w:uiPriority w:val="34"/>
    <w:pPr>
      <w:ind w:firstLine="420" w:firstLineChars="200"/>
    </w:pPr>
    <w:rPr>
      <w:rFonts w:ascii="Calibri" w:hAnsi="Calibri" w:eastAsia="宋体" w:cs="黑体"/>
    </w:rPr>
  </w:style>
  <w:style w:type="character" w:customStyle="1" w:styleId="25">
    <w:name w:val="标题 2 字符"/>
    <w:link w:val="3"/>
    <w:qFormat/>
    <w:uiPriority w:val="0"/>
    <w:rPr>
      <w:rFonts w:ascii="Arial" w:hAnsi="Arial" w:eastAsia="黑体"/>
      <w:b/>
      <w:sz w:val="32"/>
    </w:rPr>
  </w:style>
  <w:style w:type="paragraph" w:customStyle="1" w:styleId="26">
    <w:name w:val="标准文本"/>
    <w:basedOn w:val="1"/>
    <w:qFormat/>
    <w:uiPriority w:val="0"/>
    <w:pPr>
      <w:ind w:firstLine="480" w:firstLineChars="200"/>
    </w:pPr>
    <w:rPr>
      <w:rFonts w:ascii="Calibri" w:hAnsi="Calibri"/>
    </w:rPr>
  </w:style>
  <w:style w:type="paragraph" w:styleId="27">
    <w:name w:val="List Paragraph"/>
    <w:basedOn w:val="1"/>
    <w:link w:val="28"/>
    <w:qFormat/>
    <w:uiPriority w:val="34"/>
    <w:pPr>
      <w:ind w:firstLine="420" w:firstLineChars="200"/>
    </w:pPr>
  </w:style>
  <w:style w:type="character" w:customStyle="1" w:styleId="28">
    <w:name w:val="列表段落 字符"/>
    <w:link w:val="27"/>
    <w:qFormat/>
    <w:uiPriority w:val="34"/>
    <w:rPr>
      <w:rFonts w:asciiTheme="minorHAnsi" w:hAnsiTheme="minorHAnsi" w:eastAsiaTheme="minorEastAsia" w:cstheme="minorBidi"/>
      <w:kern w:val="2"/>
      <w:sz w:val="21"/>
      <w:szCs w:val="24"/>
    </w:rPr>
  </w:style>
  <w:style w:type="character" w:customStyle="1" w:styleId="29">
    <w:name w:val="副标题 字符"/>
    <w:basedOn w:val="20"/>
    <w:link w:val="14"/>
    <w:qFormat/>
    <w:uiPriority w:val="0"/>
    <w:rPr>
      <w:rFonts w:asciiTheme="minorHAnsi" w:hAnsiTheme="minorHAnsi" w:eastAsiaTheme="minorEastAsia" w:cstheme="minorBidi"/>
      <w:b/>
      <w:bCs/>
      <w:kern w:val="28"/>
      <w:sz w:val="32"/>
      <w:szCs w:val="32"/>
    </w:rPr>
  </w:style>
  <w:style w:type="character" w:customStyle="1" w:styleId="30">
    <w:name w:val="标题 3 字符"/>
    <w:basedOn w:val="20"/>
    <w:link w:val="4"/>
    <w:qFormat/>
    <w:uiPriority w:val="0"/>
    <w:rPr>
      <w:rFonts w:asciiTheme="minorHAnsi" w:hAnsiTheme="minorHAnsi" w:eastAsiaTheme="minorEastAsia" w:cstheme="minorBidi"/>
      <w:b/>
      <w:bCs/>
      <w:kern w:val="2"/>
      <w:sz w:val="32"/>
      <w:szCs w:val="32"/>
    </w:rPr>
  </w:style>
  <w:style w:type="character" w:customStyle="1" w:styleId="31">
    <w:name w:val="标题 4 字符"/>
    <w:basedOn w:val="20"/>
    <w:link w:val="5"/>
    <w:qFormat/>
    <w:uiPriority w:val="0"/>
    <w:rPr>
      <w:rFonts w:asciiTheme="majorHAnsi" w:hAnsiTheme="majorHAnsi" w:eastAsiaTheme="majorEastAsia" w:cstheme="majorBidi"/>
      <w:b/>
      <w:bCs/>
      <w:kern w:val="2"/>
      <w:sz w:val="28"/>
      <w:szCs w:val="28"/>
    </w:rPr>
  </w:style>
  <w:style w:type="character" w:customStyle="1" w:styleId="32">
    <w:name w:val="标题 5 字符"/>
    <w:basedOn w:val="20"/>
    <w:link w:val="6"/>
    <w:uiPriority w:val="0"/>
    <w:rPr>
      <w:bCs/>
      <w:kern w:val="2"/>
      <w:sz w:val="24"/>
      <w:szCs w:val="28"/>
    </w:rPr>
  </w:style>
  <w:style w:type="character" w:customStyle="1" w:styleId="33">
    <w:name w:val="正文文本 字符"/>
    <w:basedOn w:val="20"/>
    <w:link w:val="9"/>
    <w:qFormat/>
    <w:uiPriority w:val="0"/>
    <w:rPr>
      <w:rFonts w:asciiTheme="minorHAnsi" w:hAnsiTheme="minorHAnsi" w:eastAsiaTheme="minorEastAsia" w:cstheme="minorBidi"/>
      <w:kern w:val="2"/>
      <w:sz w:val="21"/>
      <w:szCs w:val="24"/>
    </w:rPr>
  </w:style>
  <w:style w:type="character" w:customStyle="1" w:styleId="34">
    <w:name w:val="正文文本首行缩进 字符"/>
    <w:basedOn w:val="33"/>
    <w:link w:val="17"/>
    <w:qFormat/>
    <w:uiPriority w:val="0"/>
    <w:rPr>
      <w:rFonts w:ascii="宋体" w:hAnsiTheme="minorHAnsi" w:eastAsiaTheme="minorEastAsia" w:cstheme="minorBidi"/>
      <w:kern w:val="2"/>
      <w:sz w:val="21"/>
      <w:szCs w:val="21"/>
      <w:lang w:val="zh-CN" w:eastAsia="zh-CN"/>
    </w:rPr>
  </w:style>
  <w:style w:type="paragraph" w:customStyle="1" w:styleId="35">
    <w:name w:val="*正文"/>
    <w:basedOn w:val="1"/>
    <w:qFormat/>
    <w:uiPriority w:val="0"/>
    <w:pPr>
      <w:overflowPunct w:val="0"/>
      <w:snapToGrid w:val="0"/>
      <w:spacing w:line="360" w:lineRule="auto"/>
      <w:ind w:firstLine="200" w:firstLineChars="200"/>
    </w:pPr>
    <w:rPr>
      <w:rFonts w:ascii="仿宋_GB2312" w:eastAsia="宋体"/>
      <w:sz w:val="24"/>
      <w:szCs w:val="22"/>
    </w:rPr>
  </w:style>
  <w:style w:type="paragraph" w:customStyle="1" w:styleId="36">
    <w:name w:val="标题 3（绿盟科技）"/>
    <w:basedOn w:val="4"/>
    <w:next w:val="1"/>
    <w:qFormat/>
    <w:uiPriority w:val="0"/>
    <w:pPr>
      <w:widowControl/>
      <w:tabs>
        <w:tab w:val="left" w:pos="0"/>
        <w:tab w:val="left" w:pos="960"/>
      </w:tabs>
      <w:adjustRightInd w:val="0"/>
      <w:spacing w:line="412" w:lineRule="auto"/>
      <w:ind w:left="907" w:hanging="907"/>
      <w:jc w:val="left"/>
      <w:textAlignment w:val="baseline"/>
    </w:pPr>
    <w:rPr>
      <w:rFonts w:ascii="Arial" w:hAnsi="Arial" w:eastAsia="宋体" w:cs="Times New Roman"/>
      <w:bCs w:val="0"/>
      <w:kern w:val="0"/>
      <w:szCs w:val="30"/>
      <w:lang w:val="zh-CN"/>
    </w:rPr>
  </w:style>
  <w:style w:type="character" w:customStyle="1" w:styleId="37">
    <w:name w:val="标题 6 字符"/>
    <w:basedOn w:val="20"/>
    <w:link w:val="7"/>
    <w:qFormat/>
    <w:uiPriority w:val="0"/>
    <w:rPr>
      <w:rFonts w:asciiTheme="majorHAnsi" w:hAnsiTheme="majorHAnsi" w:eastAsiaTheme="majorEastAsia" w:cstheme="majorBidi"/>
      <w:b/>
      <w:bCs/>
      <w:kern w:val="2"/>
      <w:sz w:val="24"/>
      <w:szCs w:val="24"/>
    </w:rPr>
  </w:style>
  <w:style w:type="character" w:customStyle="1" w:styleId="38">
    <w:name w:val="标题 1 字符"/>
    <w:basedOn w:val="20"/>
    <w:link w:val="2"/>
    <w:qFormat/>
    <w:uiPriority w:val="7"/>
    <w:rPr>
      <w:rFonts w:asciiTheme="minorHAnsi" w:hAnsiTheme="minorHAnsi" w:eastAsiaTheme="minorEastAsia" w:cstheme="minorBidi"/>
      <w:b/>
      <w:kern w:val="44"/>
      <w:sz w:val="4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DCFDF-FC14-4E5C-9612-EE224A3E59EF}">
  <ds:schemaRefs/>
</ds:datastoreItem>
</file>

<file path=docProps/app.xml><?xml version="1.0" encoding="utf-8"?>
<Properties xmlns="http://schemas.openxmlformats.org/officeDocument/2006/extended-properties" xmlns:vt="http://schemas.openxmlformats.org/officeDocument/2006/docPropsVTypes">
  <Template>Normal.dotm</Template>
  <Pages>1</Pages>
  <Words>1010</Words>
  <Characters>1045</Characters>
  <Lines>48</Lines>
  <Paragraphs>13</Paragraphs>
  <TotalTime>2157</TotalTime>
  <ScaleCrop>false</ScaleCrop>
  <LinksUpToDate>false</LinksUpToDate>
  <CharactersWithSpaces>1050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2022-04-26T07:46:00Z</dcterms:created>
  <dc:creator>王爱冬</dc:creator>
  <cp:lastModifiedBy>黄明洁</cp:lastModifiedBy>
  <cp:lastPrinted>2022-05-09T00:42:00Z</cp:lastPrinted>
  <dcterms:modified xsi:type="dcterms:W3CDTF">2025-09-08T01:33:55Z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268C1BF104B048B9B4B2492955F00CAF_13</vt:lpwstr>
  </property>
  <property fmtid="{D5CDD505-2E9C-101B-9397-08002B2CF9AE}" pid="4" name="KSOTemplateDocerSaveRecord">
    <vt:lpwstr>eyJoZGlkIjoiMzlhYmI4NDM5ZmRlNjNlODhjYmE2MzU0MTc4ZWU5NTgiLCJ1c2VySWQiOiIyNjEzOTExNjAifQ==</vt:lpwstr>
  </property>
</Properties>
</file>