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2B5D72">
      <w:pPr>
        <w:spacing w:before="480" w:after="480" w:line="288" w:lineRule="auto"/>
        <w:ind w:left="0"/>
        <w:jc w:val="center"/>
        <w:rPr>
          <w:rFonts w:hint="eastAsia" w:ascii="宋体" w:hAnsi="宋体" w:eastAsia="宋体" w:cs="宋体"/>
          <w:b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武汉市汉口医院数智化病理信息化建设项目</w:t>
      </w:r>
    </w:p>
    <w:p w14:paraId="5F7C91DA">
      <w:pPr>
        <w:spacing w:before="480" w:after="480" w:line="288" w:lineRule="auto"/>
        <w:ind w:left="0"/>
        <w:jc w:val="center"/>
        <w:rPr>
          <w:rFonts w:hint="eastAsia" w:ascii="宋体" w:hAnsi="宋体" w:eastAsia="宋体" w:cs="宋体"/>
          <w:sz w:val="36"/>
          <w:szCs w:val="36"/>
        </w:rPr>
      </w:pPr>
      <w:r>
        <w:rPr>
          <w:rFonts w:hint="eastAsia" w:ascii="宋体" w:hAnsi="宋体" w:eastAsia="宋体" w:cs="宋体"/>
          <w:b/>
          <w:sz w:val="36"/>
          <w:szCs w:val="36"/>
        </w:rPr>
        <w:t>项目管理服务采购需求</w:t>
      </w:r>
    </w:p>
    <w:p w14:paraId="09248B9F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0" w:name="heading_0"/>
      <w:r>
        <w:rPr>
          <w:rFonts w:hint="eastAsia" w:ascii="宋体" w:hAnsi="宋体" w:eastAsia="宋体" w:cs="宋体"/>
          <w:b/>
          <w:sz w:val="28"/>
          <w:szCs w:val="28"/>
        </w:rPr>
        <w:t>一、项目名称</w:t>
      </w:r>
      <w:bookmarkEnd w:id="0"/>
    </w:p>
    <w:p w14:paraId="6A0CD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武汉市汉口医院数智化病理信息化建设项目项目管理</w:t>
      </w:r>
      <w:bookmarkStart w:id="13" w:name="_GoBack"/>
      <w:bookmarkEnd w:id="13"/>
    </w:p>
    <w:p w14:paraId="2D764594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" w:name="heading_1"/>
      <w:r>
        <w:rPr>
          <w:rFonts w:hint="eastAsia" w:ascii="宋体" w:hAnsi="宋体" w:eastAsia="宋体" w:cs="宋体"/>
          <w:b/>
          <w:sz w:val="28"/>
          <w:szCs w:val="28"/>
        </w:rPr>
        <w:t>二、最高限价</w:t>
      </w:r>
      <w:bookmarkEnd w:id="1"/>
    </w:p>
    <w:p w14:paraId="04341E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人民币 40000.00 元（大写：肆万元整），供应商投标报价不得超过此限价，否则按无效投标处理。</w:t>
      </w:r>
    </w:p>
    <w:p w14:paraId="6D2A2A81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2" w:name="heading_2"/>
      <w:r>
        <w:rPr>
          <w:rFonts w:hint="eastAsia" w:ascii="宋体" w:hAnsi="宋体" w:eastAsia="宋体" w:cs="宋体"/>
          <w:b/>
          <w:sz w:val="28"/>
          <w:szCs w:val="28"/>
        </w:rPr>
        <w:t>三、服务期限</w:t>
      </w:r>
      <w:bookmarkEnd w:id="2"/>
    </w:p>
    <w:p w14:paraId="78822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自合同签订次日起，至项目通过最终验收并完成竣工结算审计止。</w:t>
      </w:r>
    </w:p>
    <w:p w14:paraId="2F19A093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3" w:name="heading_3"/>
      <w:r>
        <w:rPr>
          <w:rFonts w:hint="eastAsia" w:ascii="宋体" w:hAnsi="宋体" w:eastAsia="宋体" w:cs="宋体"/>
          <w:b/>
          <w:sz w:val="28"/>
          <w:szCs w:val="28"/>
        </w:rPr>
        <w:t>四、服务范围及内容</w:t>
      </w:r>
      <w:bookmarkEnd w:id="3"/>
    </w:p>
    <w:p w14:paraId="3765F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本项目管理服务包含监理及竣工结算审计相关工作，具体内容如下：</w:t>
      </w:r>
    </w:p>
    <w:p w14:paraId="4216FD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2" w:firstLineChars="200"/>
        <w:jc w:val="left"/>
        <w:textAlignment w:val="auto"/>
        <w:outlineLvl w:val="2"/>
        <w:rPr>
          <w:rFonts w:hint="eastAsia" w:ascii="宋体" w:hAnsi="宋体" w:eastAsia="宋体" w:cs="宋体"/>
          <w:sz w:val="28"/>
          <w:szCs w:val="28"/>
        </w:rPr>
      </w:pPr>
      <w:bookmarkStart w:id="4" w:name="heading_4"/>
      <w:r>
        <w:rPr>
          <w:rFonts w:hint="eastAsia" w:ascii="宋体" w:hAnsi="宋体" w:eastAsia="宋体" w:cs="宋体"/>
          <w:b/>
          <w:sz w:val="28"/>
          <w:szCs w:val="28"/>
        </w:rPr>
        <w:t>（一）监理核心工作</w:t>
      </w:r>
      <w:bookmarkEnd w:id="4"/>
    </w:p>
    <w:p w14:paraId="7B8B290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严格执行“三控、二管、一协调”管理要求，具体为：</w:t>
      </w:r>
    </w:p>
    <w:p w14:paraId="0F09F17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投资控制：把控项目资金使用，审核工程款项支付，防范超概算风险；</w:t>
      </w:r>
    </w:p>
    <w:p w14:paraId="6237209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进度控制：制定项目进度计划，跟踪进度执行情况，及时协调解决进度滞后问题，确保项目按期完成；</w:t>
      </w:r>
    </w:p>
    <w:p w14:paraId="63A9B51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质量控制：核查进场材料/设备质量，监督施工工艺及流程，组织质量检查与验收，保障项目质量符合相关标准；</w:t>
      </w:r>
    </w:p>
    <w:p w14:paraId="2274D86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合同管理：协助采购人进行合同履行监督，整理合同相关资料，处理合同争议与变更事宜；</w:t>
      </w:r>
    </w:p>
    <w:p w14:paraId="49450DF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信息管理：收集、整理项目全过程资料，及时报送项目进展、质量、安全等相关信息，建立完善的项目信息档案；</w:t>
      </w:r>
    </w:p>
    <w:p w14:paraId="4BDB5F28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沟通与协调：协调采购人、施工单位、设计单位等各方主体关系，解决项目实施过程中的各类协调问题。</w:t>
      </w:r>
    </w:p>
    <w:p w14:paraId="6812F1E3">
      <w:pPr>
        <w:spacing w:before="300" w:after="120" w:line="288" w:lineRule="auto"/>
        <w:ind w:left="0"/>
        <w:jc w:val="left"/>
        <w:outlineLvl w:val="2"/>
        <w:rPr>
          <w:rFonts w:hint="eastAsia" w:ascii="宋体" w:hAnsi="宋体" w:eastAsia="宋体" w:cs="宋体"/>
          <w:sz w:val="28"/>
          <w:szCs w:val="28"/>
        </w:rPr>
      </w:pPr>
      <w:bookmarkStart w:id="5" w:name="heading_5"/>
      <w:r>
        <w:rPr>
          <w:rFonts w:hint="eastAsia" w:ascii="宋体" w:hAnsi="宋体" w:eastAsia="宋体" w:cs="宋体"/>
          <w:b/>
          <w:sz w:val="28"/>
          <w:szCs w:val="28"/>
        </w:rPr>
        <w:t>（二）竣工结算审计核心工作</w:t>
      </w:r>
      <w:bookmarkEnd w:id="5"/>
    </w:p>
    <w:p w14:paraId="301CDA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对项目竣工结算实际总造价进行全面审核，包括但不限于核查工程量真实性、取费标准合规性、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服务和产品</w:t>
      </w:r>
      <w:r>
        <w:rPr>
          <w:rFonts w:hint="eastAsia" w:ascii="宋体" w:hAnsi="宋体" w:eastAsia="宋体" w:cs="宋体"/>
          <w:sz w:val="28"/>
          <w:szCs w:val="28"/>
        </w:rPr>
        <w:t>价格合理性等，确保结算造价真实、合规、准确。</w:t>
      </w:r>
    </w:p>
    <w:p w14:paraId="36B832F3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6" w:name="heading_6"/>
      <w:r>
        <w:rPr>
          <w:rFonts w:hint="eastAsia" w:ascii="宋体" w:hAnsi="宋体" w:eastAsia="宋体" w:cs="宋体"/>
          <w:b/>
          <w:sz w:val="28"/>
          <w:szCs w:val="28"/>
        </w:rPr>
        <w:t>五、人员配置要求</w:t>
      </w:r>
      <w:bookmarkEnd w:id="6"/>
    </w:p>
    <w:p w14:paraId="076FDE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供应商须组建专业项目团队，团队成员需满足以下要求：</w:t>
      </w:r>
    </w:p>
    <w:p w14:paraId="5B3E36D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70" w:leftChars="0" w:firstLine="560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总监理工程师：须持有有效的信息系统监理师证书；</w:t>
      </w:r>
    </w:p>
    <w:p w14:paraId="2C5C5C9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70" w:leftChars="0" w:firstLine="560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其他项目团队成员：须持有有效的信息系统监理师证书、信息系统项目管理师证书或软件工程造价师证书中的至少一项。</w:t>
      </w:r>
    </w:p>
    <w:p w14:paraId="7740CA6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70" w:leftChars="0" w:firstLine="560" w:firstLineChars="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项目实施期间，团队核心成员不得擅自更换，确需更换的，须经采购人书面同意，且更换后人员资质不得低于原人员标准。</w:t>
      </w:r>
    </w:p>
    <w:p w14:paraId="74E63808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7" w:name="heading_7"/>
      <w:r>
        <w:rPr>
          <w:rFonts w:hint="eastAsia" w:ascii="宋体" w:hAnsi="宋体" w:eastAsia="宋体" w:cs="宋体"/>
          <w:b/>
          <w:sz w:val="28"/>
          <w:szCs w:val="28"/>
        </w:rPr>
        <w:t>六、服务方式</w:t>
      </w:r>
      <w:bookmarkEnd w:id="7"/>
    </w:p>
    <w:p w14:paraId="4178CB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本项目以现场服务为主、远程支持为辅。供应商须按采购人要求派驻足额项目管理工程师提供全过程、全方位的项目管理服务，确保项目实施过程中的各类问题得到及时响应和解决。</w:t>
      </w:r>
    </w:p>
    <w:p w14:paraId="3AEA8068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8" w:name="heading_8"/>
      <w:r>
        <w:rPr>
          <w:rFonts w:hint="eastAsia" w:ascii="宋体" w:hAnsi="宋体" w:eastAsia="宋体" w:cs="宋体"/>
          <w:b/>
          <w:sz w:val="28"/>
          <w:szCs w:val="28"/>
        </w:rPr>
        <w:t>七、成果文件要求</w:t>
      </w:r>
      <w:bookmarkEnd w:id="8"/>
    </w:p>
    <w:p w14:paraId="3136D3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供应商须在服务期限内提交以下完整、规范的成果文件，所有文件均需加盖供应商公章：</w:t>
      </w:r>
    </w:p>
    <w:p w14:paraId="0395406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监理过程文档：包括但不限于监理规划、监理实施细则、旁站记录、巡检记录、质量验收记录、进度报表、会议纪要等；</w:t>
      </w:r>
    </w:p>
    <w:p w14:paraId="700B18F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监理总结报告：全面总结项目监理工作，包括项目概况、监理工作开展情况、质量/进度/投资控制情况、存在问题及处理建议等；</w:t>
      </w:r>
    </w:p>
    <w:p w14:paraId="2BD59F8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竣工结算审核报告：包含审核依据、审核过程、审核结果、差异分析等内容，明确项目竣工结算审定总造价，并附相关审核佐证材料。</w:t>
      </w:r>
    </w:p>
    <w:p w14:paraId="1F160485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9" w:name="heading_9"/>
      <w:r>
        <w:rPr>
          <w:rFonts w:hint="eastAsia" w:ascii="宋体" w:hAnsi="宋体" w:eastAsia="宋体" w:cs="宋体"/>
          <w:b/>
          <w:sz w:val="28"/>
          <w:szCs w:val="28"/>
        </w:rPr>
        <w:t>八、质量要求</w:t>
      </w:r>
      <w:bookmarkEnd w:id="9"/>
    </w:p>
    <w:p w14:paraId="2C452274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交付的所有成果文件及服务过程须符合国家、地方政府、行业主管部门发布的现行法律法规、标准规范及技术要求；</w:t>
      </w:r>
    </w:p>
    <w:p w14:paraId="22FEF178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若不同标准、规范、技术要求之间规定不一致，以要求较严格的为准；若无法判定“较严格者”，须提交采购人审核，以采购人的书面决定为准；</w:t>
      </w:r>
    </w:p>
    <w:p w14:paraId="238A25C4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成果文件须真实、准确、完整、规范，无遗漏、错误或虚假信息，若因成果文件质量问题导致项目验收延误或产生其他损失，由供应商承担相应责任。</w:t>
      </w:r>
    </w:p>
    <w:p w14:paraId="4F261463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0" w:name="heading_10"/>
      <w:r>
        <w:rPr>
          <w:rFonts w:hint="eastAsia" w:ascii="宋体" w:hAnsi="宋体" w:eastAsia="宋体" w:cs="宋体"/>
          <w:b/>
          <w:sz w:val="28"/>
          <w:szCs w:val="28"/>
        </w:rPr>
        <w:t>九、报价要求</w:t>
      </w:r>
      <w:bookmarkEnd w:id="10"/>
    </w:p>
    <w:p w14:paraId="06EBEF70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供应商投标报价须为一次性总报价，包含完成本需求文件所列全部工作内容所需的一切费用，包括但不限于人员薪酬、交通费、食宿费、资料费、办公费、税费、成果文件编制费等；</w:t>
      </w:r>
    </w:p>
    <w:p w14:paraId="62DD8963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合同实施过程中，采购人将不予支付成交供应商未列入总报价的任何项目费用，均视为该费用已包含在总报价中。</w:t>
      </w:r>
    </w:p>
    <w:p w14:paraId="4DFA32CB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1" w:name="heading_11"/>
      <w:r>
        <w:rPr>
          <w:rFonts w:hint="eastAsia" w:ascii="宋体" w:hAnsi="宋体" w:eastAsia="宋体" w:cs="宋体"/>
          <w:b/>
          <w:sz w:val="28"/>
          <w:szCs w:val="28"/>
        </w:rPr>
        <w:t>十、资格及响应文件要求</w:t>
      </w:r>
      <w:bookmarkEnd w:id="11"/>
    </w:p>
    <w:p w14:paraId="13F709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供应商须在响应文件中提供以下材料（均需加盖供应商公章）：</w:t>
      </w:r>
    </w:p>
    <w:p w14:paraId="4D88034A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有效的营业执照复印件；</w:t>
      </w:r>
    </w:p>
    <w:p w14:paraId="6A22EDC0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项目团队成员资质证书复印件；</w:t>
      </w:r>
    </w:p>
    <w:p w14:paraId="10426CC9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投标报价单（须加盖公章并由法定代表人或授权代理人签字）；</w:t>
      </w:r>
    </w:p>
    <w:p w14:paraId="7BA5391E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服务方案（包括项目理解、工作思路、进度计划、质量保障措施等）；</w:t>
      </w:r>
    </w:p>
    <w:p w14:paraId="67B92609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供应商认为需要提供的其他证明材料（如类似项目业绩证明、信用承诺书等）。</w:t>
      </w:r>
    </w:p>
    <w:p w14:paraId="4CE305B6">
      <w:pPr>
        <w:spacing w:before="320" w:after="120" w:line="288" w:lineRule="auto"/>
        <w:ind w:left="0"/>
        <w:jc w:val="left"/>
        <w:outlineLvl w:val="1"/>
        <w:rPr>
          <w:rFonts w:hint="eastAsia" w:ascii="宋体" w:hAnsi="宋体" w:eastAsia="宋体" w:cs="宋体"/>
          <w:sz w:val="28"/>
          <w:szCs w:val="28"/>
        </w:rPr>
      </w:pPr>
      <w:bookmarkStart w:id="12" w:name="heading_12"/>
      <w:r>
        <w:rPr>
          <w:rFonts w:hint="eastAsia" w:ascii="宋体" w:hAnsi="宋体" w:eastAsia="宋体" w:cs="宋体"/>
          <w:b/>
          <w:sz w:val="28"/>
          <w:szCs w:val="28"/>
        </w:rPr>
        <w:t>十一、其他要求</w:t>
      </w:r>
      <w:bookmarkEnd w:id="12"/>
    </w:p>
    <w:p w14:paraId="0ECCB5CC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供应商须遵守国家及地方相关法律法规，遵守采购人的各项管理制度，积极配合采购人开展项目相关工作；</w:t>
      </w:r>
    </w:p>
    <w:p w14:paraId="29081B53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项目实施过程中，供应商须建立有效的沟通机制，及时向采购人汇报项目进展情况，对采购人提出的问题须在24小时内响应；</w:t>
      </w:r>
    </w:p>
    <w:p w14:paraId="016A4FAF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供应商须对服务过程中获取的采购人商业秘密、项目相关涉密信息承担保密责任，未经采购人书面同意，不得向任何第三方泄露；</w:t>
      </w:r>
    </w:p>
    <w:p w14:paraId="5973B64D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288" w:lineRule="auto"/>
        <w:ind w:left="0" w:leftChars="0" w:firstLine="560" w:firstLineChars="200"/>
        <w:jc w:val="lef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本需求文件未尽事宜，由供需双方在合同中进一步明确。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AA35534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D90F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043010"/>
    <w:multiLevelType w:val="singleLevel"/>
    <w:tmpl w:val="B8043010"/>
    <w:lvl w:ilvl="0" w:tentative="0">
      <w:start w:val="1"/>
      <w:numFmt w:val="decimal"/>
      <w:suff w:val="nothing"/>
      <w:lvlText w:val="%1."/>
      <w:lvlJc w:val="left"/>
      <w:pPr>
        <w:ind w:left="70" w:hanging="425"/>
      </w:pPr>
      <w:rPr>
        <w:rFonts w:hint="default"/>
      </w:rPr>
    </w:lvl>
  </w:abstractNum>
  <w:abstractNum w:abstractNumId="1">
    <w:nsid w:val="D08B0EE4"/>
    <w:multiLevelType w:val="singleLevel"/>
    <w:tmpl w:val="D08B0EE4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F54C63FC"/>
    <w:multiLevelType w:val="singleLevel"/>
    <w:tmpl w:val="F54C63FC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FDF94492"/>
    <w:multiLevelType w:val="singleLevel"/>
    <w:tmpl w:val="FDF94492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10F2CBA6"/>
    <w:multiLevelType w:val="singleLevel"/>
    <w:tmpl w:val="10F2CBA6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2245AABF"/>
    <w:multiLevelType w:val="singleLevel"/>
    <w:tmpl w:val="2245AABF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2333DC9E"/>
    <w:multiLevelType w:val="singleLevel"/>
    <w:tmpl w:val="2333DC9E"/>
    <w:lvl w:ilvl="0" w:tentative="0">
      <w:start w:val="1"/>
      <w:numFmt w:val="decimal"/>
      <w:suff w:val="nothing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F57248"/>
    <w:rsid w:val="17C70888"/>
    <w:rsid w:val="2B86581B"/>
    <w:rsid w:val="426B7086"/>
    <w:rsid w:val="66BB7CB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bidi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1707</Words>
  <Characters>1715</Characters>
  <TotalTime>19</TotalTime>
  <ScaleCrop>false</ScaleCrop>
  <LinksUpToDate>false</LinksUpToDate>
  <CharactersWithSpaces>1717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2025-12-25T14:41:00Z</dcterms:created>
  <dc:creator>Apache POI</dc:creator>
  <cp:lastModifiedBy>黄宸</cp:lastModifiedBy>
  <dcterms:modified xsi:type="dcterms:W3CDTF">2025-12-26T08:45:38Z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eyJoZGlkIjoiNmMxZTBjOWM0M2UyZTUzZWI5ODJjNjg4ZmU4ZDg4M2YiLCJ1c2VySWQiOiI5OTY2MTkyMjIifQ==</vt:lpwstr>
  </property>
  <property fmtid="{D5CDD505-2E9C-101B-9397-08002B2CF9AE}" pid="3" name="KSOProductBuildVer">
    <vt:lpwstr>2052-12.1.0.24034</vt:lpwstr>
  </property>
  <property fmtid="{D5CDD505-2E9C-101B-9397-08002B2CF9AE}" pid="4" name="ICV">
    <vt:lpwstr>E1CE8BA9D5544E4CB3093EC44057183F_13</vt:lpwstr>
  </property>
</Properties>
</file>