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长城大标宋体" w:hAnsi="长城大标宋体" w:eastAsia="长城大标宋体" w:cs="长城大标宋体"/>
          <w:b w:val="0"/>
          <w:bCs w:val="0"/>
          <w:sz w:val="44"/>
          <w:szCs w:val="44"/>
          <w:lang w:val="en-US" w:eastAsia="zh-CN"/>
        </w:rPr>
      </w:pPr>
      <w:bookmarkStart w:id="0" w:name="_GoBack"/>
      <w:bookmarkEnd w:id="0"/>
      <w:r>
        <w:rPr>
          <w:rFonts w:hint="eastAsia" w:ascii="长城大标宋体" w:hAnsi="长城大标宋体" w:eastAsia="长城大标宋体" w:cs="长城大标宋体"/>
          <w:b w:val="0"/>
          <w:bCs w:val="0"/>
          <w:sz w:val="44"/>
          <w:szCs w:val="44"/>
          <w:lang w:val="en-US" w:eastAsia="zh-CN"/>
        </w:rPr>
        <w:t>市红十字会网络等级保护工作的</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长城大标宋体" w:hAnsi="长城大标宋体" w:eastAsia="长城大标宋体" w:cs="长城大标宋体"/>
          <w:b w:val="0"/>
          <w:bCs w:val="0"/>
          <w:sz w:val="44"/>
          <w:szCs w:val="44"/>
          <w:lang w:val="en-US" w:eastAsia="zh-CN"/>
        </w:rPr>
      </w:pPr>
      <w:r>
        <w:rPr>
          <w:rFonts w:hint="eastAsia" w:ascii="长城大标宋体" w:hAnsi="长城大标宋体" w:eastAsia="长城大标宋体" w:cs="长城大标宋体"/>
          <w:b w:val="0"/>
          <w:bCs w:val="0"/>
          <w:sz w:val="44"/>
          <w:szCs w:val="44"/>
          <w:lang w:val="en-US" w:eastAsia="zh-CN"/>
        </w:rPr>
        <w:t>立项报告</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ajorEastAsia" w:hAnsiTheme="majorEastAsia" w:eastAsiaTheme="majorEastAsia" w:cstheme="majorEastAsia"/>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方正黑体_GBK" w:hAnsi="方正黑体_GBK" w:eastAsia="方正黑体_GBK" w:cs="方正黑体_GBK"/>
          <w:b/>
          <w:bCs/>
          <w:sz w:val="32"/>
          <w:szCs w:val="32"/>
          <w:lang w:val="en-US" w:eastAsia="zh-CN"/>
        </w:rPr>
      </w:pPr>
      <w:r>
        <w:rPr>
          <w:rFonts w:hint="eastAsia" w:ascii="方正黑体_GBK" w:hAnsi="方正黑体_GBK" w:eastAsia="方正黑体_GBK" w:cs="方正黑体_GBK"/>
          <w:b/>
          <w:bCs/>
          <w:sz w:val="32"/>
          <w:szCs w:val="32"/>
          <w:lang w:val="en-US" w:eastAsia="zh-CN"/>
        </w:rPr>
        <w:t>一、项目背景</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sz w:val="32"/>
          <w:szCs w:val="32"/>
          <w:lang w:val="en-US" w:eastAsia="zh-CN"/>
        </w:rPr>
        <w:t>根据《中华人民共和国网络安全法》第二十一条、</w:t>
      </w:r>
      <w:r>
        <w:rPr>
          <w:rFonts w:hint="eastAsia" w:ascii="仿宋" w:hAnsi="仿宋" w:eastAsia="仿宋" w:cs="仿宋"/>
          <w:b w:val="0"/>
          <w:bCs w:val="0"/>
          <w:kern w:val="2"/>
          <w:sz w:val="32"/>
          <w:szCs w:val="32"/>
          <w:lang w:val="en-US" w:eastAsia="zh-CN" w:bidi="ar-SA"/>
        </w:rPr>
        <w:t>《互联网政务应用安全管理规定》第十七条，建设互联网政务应用应当落实网络安全等级保护制度和国家密码应用管理要求，按照有关标准规范开展定级备案、等级测评工作，落实安全建设整改加固措施，防范网络和数据安全风险。其中明确了安全保护义务包括：（一）制定内部安全管理制度和操作规程，确定网络安全负责人，落实网络安全保护责任；（二）采取防范计算机病毒和网络攻击、网络侵入等危害网络安全行为的技术措施；（三）采取监测、记录网络运行状态、网络安全事件的技术措施，并按照规定留存相关的网络日志不少于六个月；（四）采取数据分类、重要数据备份和加密等措施；（五）法律、行政法规规定的其他义务。并且在2025年3月19日，武汉市公安局江岸区分局网络安全保卫大队给市红十字会发送了《网络安全隐患责令改正告知书》，其中要求市红十字会单位网站、微信小程序等部署在互联网使用的重要应用系统履行网络安全等级保护义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kern w:val="2"/>
          <w:sz w:val="30"/>
          <w:szCs w:val="30"/>
          <w:lang w:val="en-US" w:eastAsia="zh-CN" w:bidi="ar-SA"/>
        </w:rPr>
      </w:pPr>
      <w:r>
        <w:rPr>
          <w:rFonts w:hint="eastAsia" w:ascii="仿宋" w:hAnsi="仿宋" w:eastAsia="仿宋" w:cs="仿宋"/>
          <w:b w:val="0"/>
          <w:bCs w:val="0"/>
          <w:kern w:val="2"/>
          <w:sz w:val="32"/>
          <w:szCs w:val="32"/>
          <w:lang w:val="en-US" w:eastAsia="zh-CN" w:bidi="ar-SA"/>
        </w:rPr>
        <w:t>目前我会互联网应用主要包括：市红会官网、综合信息平台以及“博爱江城”、“应急救护网上学”两个微信小程序。相关互联网应用均部署在移动云服务器，并已安装移动云安全中心（提供防勒索、漏洞检测、防病毒、防暴力破解等功能），火绒杀毒软件，网站安全狗和服务器安全狗等安全软件。但互联网应用系统未进行网络安全等级保护评测，根据网络安全等级保护的要求，现有的网络安全防护仍存在差距。因此需对互联网应用系统开展网络安全等级保护评测，并根据安全等级保护要求加固加强系统网络安全措施，防范网络和数据安全风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二、项目内容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both"/>
        <w:textAlignment w:val="auto"/>
        <w:rPr>
          <w:rFonts w:hint="eastAsia" w:ascii="仿宋" w:hAnsi="仿宋" w:eastAsia="仿宋" w:cs="仿宋"/>
          <w:b w:val="0"/>
          <w:bCs w:val="0"/>
          <w:kern w:val="2"/>
          <w:sz w:val="30"/>
          <w:szCs w:val="30"/>
          <w:lang w:val="en-US" w:eastAsia="zh-CN" w:bidi="ar-SA"/>
        </w:rPr>
      </w:pPr>
      <w:r>
        <w:rPr>
          <w:rFonts w:hint="eastAsia" w:ascii="仿宋" w:hAnsi="仿宋" w:eastAsia="仿宋" w:cs="仿宋"/>
          <w:b w:val="0"/>
          <w:bCs w:val="0"/>
          <w:kern w:val="2"/>
          <w:sz w:val="30"/>
          <w:szCs w:val="30"/>
          <w:lang w:val="en-US" w:eastAsia="zh-CN" w:bidi="ar-SA"/>
        </w:rPr>
        <w:t>根据网络安全等级保护要求，需要完善两方面内容：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both"/>
        <w:textAlignment w:val="auto"/>
        <w:rPr>
          <w:rFonts w:hint="eastAsia" w:ascii="仿宋" w:hAnsi="仿宋" w:eastAsia="仿宋" w:cs="仿宋"/>
          <w:b w:val="0"/>
          <w:bCs w:val="0"/>
          <w:kern w:val="2"/>
          <w:sz w:val="30"/>
          <w:szCs w:val="30"/>
          <w:lang w:val="en-US" w:eastAsia="zh-CN" w:bidi="ar-SA"/>
        </w:rPr>
      </w:pPr>
      <w:r>
        <w:rPr>
          <w:rFonts w:hint="eastAsia" w:ascii="仿宋" w:hAnsi="仿宋" w:eastAsia="仿宋" w:cs="仿宋"/>
          <w:b w:val="0"/>
          <w:bCs w:val="0"/>
          <w:kern w:val="2"/>
          <w:sz w:val="30"/>
          <w:szCs w:val="30"/>
          <w:lang w:val="en-US" w:eastAsia="zh-CN" w:bidi="ar-SA"/>
        </w:rPr>
        <w:t>（一）需对现有的互联网应用系统按照网络安全等级保护的要求进行测评工作。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both"/>
        <w:textAlignment w:val="auto"/>
        <w:rPr>
          <w:rFonts w:hint="eastAsia" w:ascii="仿宋" w:hAnsi="仿宋" w:eastAsia="仿宋" w:cs="仿宋"/>
          <w:b w:val="0"/>
          <w:bCs w:val="0"/>
          <w:kern w:val="2"/>
          <w:sz w:val="30"/>
          <w:szCs w:val="30"/>
          <w:lang w:val="en-US" w:eastAsia="zh-CN" w:bidi="ar-SA"/>
        </w:rPr>
      </w:pPr>
      <w:r>
        <w:rPr>
          <w:rFonts w:hint="eastAsia" w:ascii="仿宋" w:hAnsi="仿宋" w:eastAsia="仿宋" w:cs="仿宋"/>
          <w:b w:val="0"/>
          <w:bCs w:val="0"/>
          <w:kern w:val="2"/>
          <w:sz w:val="30"/>
          <w:szCs w:val="30"/>
          <w:lang w:val="en-US" w:eastAsia="zh-CN" w:bidi="ar-SA"/>
        </w:rPr>
        <w:t>（二）根据网络安全等级保护的要求及测评，对互联网应用系统的网络防护进行加固增强。主要涉及：网络访问控制的加固，入侵及恶意代码防范的加固，‌安全审计的加强，‌数据安全及备份恢复的加强。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方正黑体_GBK" w:hAnsi="方正黑体_GBK" w:eastAsia="方正黑体_GBK" w:cs="方正黑体_GBK"/>
          <w:b/>
          <w:bCs/>
          <w:sz w:val="32"/>
          <w:szCs w:val="32"/>
          <w:lang w:val="en-US" w:eastAsia="zh-CN"/>
        </w:rPr>
      </w:pPr>
      <w:r>
        <w:rPr>
          <w:rFonts w:hint="eastAsia" w:ascii="方正黑体_GBK" w:hAnsi="方正黑体_GBK" w:eastAsia="方正黑体_GBK" w:cs="方正黑体_GBK"/>
          <w:b/>
          <w:bCs/>
          <w:sz w:val="32"/>
          <w:szCs w:val="32"/>
          <w:lang w:val="en-US" w:eastAsia="zh-CN"/>
        </w:rPr>
        <w:t>三、项目采购方式和经费预算</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both"/>
        <w:textAlignment w:val="auto"/>
        <w:rPr>
          <w:rFonts w:hint="eastAsia" w:ascii="仿宋" w:hAnsi="仿宋" w:eastAsia="仿宋" w:cs="仿宋"/>
          <w:b w:val="0"/>
          <w:bCs w:val="0"/>
          <w:kern w:val="2"/>
          <w:sz w:val="30"/>
          <w:szCs w:val="30"/>
          <w:lang w:val="en-US" w:eastAsia="zh-CN" w:bidi="ar-SA"/>
        </w:rPr>
      </w:pPr>
      <w:r>
        <w:rPr>
          <w:rFonts w:hint="eastAsia" w:ascii="仿宋" w:hAnsi="仿宋" w:eastAsia="仿宋" w:cs="仿宋"/>
          <w:b w:val="0"/>
          <w:bCs w:val="0"/>
          <w:kern w:val="2"/>
          <w:sz w:val="30"/>
          <w:szCs w:val="30"/>
          <w:lang w:val="en-US" w:eastAsia="zh-CN" w:bidi="ar-SA"/>
        </w:rPr>
        <w:t>根据《武汉市红十字会机关、武汉市红十字事业发展中心采购管理办法（试行）》的要求，对开展网络等级保护工作项目采用政府采购的方式进行采购。前期，办公室已与中国移动通信集团湖北有限公司武汉分公司、北京梆梆安全科技有限公司、武汉四通智辰科技有限公司3家等保评测及网络安全相关的服务机构取得联系，就网络等级保护评测与网络安全防护加固进行了交流与沟通。预估项目经费为95000元，包含网络安全防护费用68000元，期限两年；网络安全等级测评费用27000元/次。</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left"/>
        <w:textAlignment w:val="auto"/>
        <w:rPr>
          <w:rFonts w:hint="eastAsia" w:ascii="仿宋" w:hAnsi="仿宋" w:eastAsia="仿宋" w:cs="仿宋"/>
          <w:b w:val="0"/>
          <w:bCs w:val="0"/>
          <w:kern w:val="2"/>
          <w:sz w:val="30"/>
          <w:szCs w:val="30"/>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00" w:firstLineChars="200"/>
        <w:jc w:val="left"/>
        <w:textAlignment w:val="auto"/>
        <w:rPr>
          <w:rFonts w:hint="eastAsia" w:ascii="仿宋" w:hAnsi="仿宋" w:eastAsia="仿宋" w:cs="仿宋"/>
          <w:b w:val="0"/>
          <w:bCs w:val="0"/>
          <w:kern w:val="2"/>
          <w:sz w:val="30"/>
          <w:szCs w:val="30"/>
          <w:lang w:val="en-US" w:eastAsia="zh-CN" w:bidi="ar-SA"/>
        </w:rPr>
      </w:pPr>
    </w:p>
    <w:p>
      <w:pPr>
        <w:keepNext w:val="0"/>
        <w:keepLines w:val="0"/>
        <w:pageBreakBefore w:val="0"/>
        <w:widowControl w:val="0"/>
        <w:numPr>
          <w:ilvl w:val="0"/>
          <w:numId w:val="0"/>
        </w:numPr>
        <w:kinsoku/>
        <w:wordWrap w:val="0"/>
        <w:overflowPunct/>
        <w:topLinePunct w:val="0"/>
        <w:autoSpaceDE/>
        <w:autoSpaceDN/>
        <w:bidi w:val="0"/>
        <w:adjustRightInd/>
        <w:snapToGrid/>
        <w:spacing w:line="600" w:lineRule="exact"/>
        <w:ind w:firstLine="640" w:firstLineChars="200"/>
        <w:jc w:val="right"/>
        <w:textAlignment w:val="auto"/>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 xml:space="preserve">市红十字会办公室    </w:t>
      </w:r>
    </w:p>
    <w:p>
      <w:pPr>
        <w:keepNext w:val="0"/>
        <w:keepLines w:val="0"/>
        <w:pageBreakBefore w:val="0"/>
        <w:widowControl w:val="0"/>
        <w:numPr>
          <w:ilvl w:val="0"/>
          <w:numId w:val="0"/>
        </w:numPr>
        <w:kinsoku/>
        <w:wordWrap w:val="0"/>
        <w:overflowPunct/>
        <w:topLinePunct w:val="0"/>
        <w:autoSpaceDE/>
        <w:autoSpaceDN/>
        <w:bidi w:val="0"/>
        <w:adjustRightInd/>
        <w:snapToGrid/>
        <w:spacing w:line="600" w:lineRule="exact"/>
        <w:ind w:firstLine="640" w:firstLineChars="200"/>
        <w:jc w:val="righ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kern w:val="2"/>
          <w:sz w:val="32"/>
          <w:szCs w:val="32"/>
          <w:lang w:val="en-US" w:eastAsia="zh-CN" w:bidi="ar-SA"/>
        </w:rPr>
        <w:t xml:space="preserve">2025年11月13日    </w:t>
      </w:r>
    </w:p>
    <w:sectPr>
      <w:pgSz w:w="11906" w:h="16838"/>
      <w:pgMar w:top="2211" w:right="1531" w:bottom="187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长城大标宋体">
    <w:panose1 w:val="0201060901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长城小标宋体">
    <w:panose1 w:val="02010609010101010101"/>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02EC6"/>
    <w:rsid w:val="064878D1"/>
    <w:rsid w:val="08A666D6"/>
    <w:rsid w:val="0FF137B6"/>
    <w:rsid w:val="13B011C1"/>
    <w:rsid w:val="1C396A7E"/>
    <w:rsid w:val="2A1D271C"/>
    <w:rsid w:val="33802EC6"/>
    <w:rsid w:val="34825990"/>
    <w:rsid w:val="35F55850"/>
    <w:rsid w:val="36EED395"/>
    <w:rsid w:val="4AC42881"/>
    <w:rsid w:val="551320FA"/>
    <w:rsid w:val="678C6C62"/>
    <w:rsid w:val="75125CB6"/>
    <w:rsid w:val="C7FF2341"/>
    <w:rsid w:val="DFFEDCE1"/>
    <w:rsid w:val="FFF78A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1024</Words>
  <Characters>1036</Characters>
  <Lines>0</Lines>
  <Paragraphs>0</Paragraphs>
  <TotalTime>228</TotalTime>
  <ScaleCrop>false</ScaleCrop>
  <LinksUpToDate>false</LinksUpToDate>
  <CharactersWithSpaces>1036</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2025-11-06T22:55:00Z</dcterms:created>
  <dc:creator>泡芙</dc:creator>
  <cp:lastModifiedBy>谷红阳</cp:lastModifiedBy>
  <cp:lastPrinted>2025-11-15T00:52:00Z</cp:lastPrinted>
  <dcterms:modified xsi:type="dcterms:W3CDTF">2025-11-21T02:05:40Z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0DD366C1F481023411ED1669A94F53E6_43</vt:lpwstr>
  </property>
  <property fmtid="{D5CDD505-2E9C-101B-9397-08002B2CF9AE}" pid="4" name="KSOTemplateDocerSaveRecord">
    <vt:lpwstr>eyJoZGlkIjoiMDc0YjAyMDljOGQ3MTViY2JmYmI4ODYzNzQyMWNiODciLCJ1c2VySWQiOiI2MTA5MjE4MzIifQ==</vt:lpwstr>
  </property>
</Properties>
</file>