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keepLines/>
        <w:spacing w:before="240" w:after="120" w:line="578" w:lineRule="auto"/>
        <w:ind w:left="643"/>
        <w:jc w:val="center"/>
        <w:outlineLvl w:val="0"/>
        <w:rPr>
          <w:rFonts w:ascii="仿宋" w:hAnsi="仿宋" w:eastAsia="仿宋"/>
          <w:b/>
          <w:bCs/>
          <w:kern w:val="44"/>
          <w:sz w:val="32"/>
          <w:szCs w:val="32"/>
        </w:rPr>
      </w:pPr>
      <w:bookmarkStart w:id="0" w:name="_Toc171514646"/>
      <w:r>
        <w:rPr>
          <w:rFonts w:hint="eastAsia" w:ascii="仿宋" w:hAnsi="仿宋" w:eastAsia="仿宋"/>
          <w:b/>
          <w:bCs/>
          <w:kern w:val="44"/>
          <w:sz w:val="32"/>
          <w:szCs w:val="32"/>
        </w:rPr>
        <w:t>采购需求</w:t>
      </w:r>
      <w:bookmarkEnd w:id="0"/>
    </w:p>
    <w:p>
      <w:pPr>
        <w:keepNext/>
        <w:keepLines/>
        <w:spacing w:line="360" w:lineRule="auto"/>
        <w:jc w:val="left"/>
        <w:outlineLvl w:val="1"/>
        <w:rPr>
          <w:rFonts w:ascii="仿宋" w:hAnsi="仿宋" w:eastAsia="仿宋" w:cstheme="majorBidi"/>
          <w:b/>
          <w:sz w:val="28"/>
          <w:szCs w:val="28"/>
          <w:lang w:val="zh-CN"/>
        </w:rPr>
      </w:pPr>
      <w:bookmarkStart w:id="1" w:name="_Toc171514647"/>
      <w:r>
        <w:rPr>
          <w:rFonts w:hint="eastAsia" w:ascii="仿宋" w:hAnsi="仿宋" w:eastAsia="仿宋" w:cstheme="majorBidi"/>
          <w:b/>
          <w:sz w:val="28"/>
          <w:szCs w:val="28"/>
          <w:lang w:val="zh-CN"/>
        </w:rPr>
        <w:t>一、项目概况</w:t>
      </w:r>
      <w:bookmarkEnd w:id="1"/>
    </w:p>
    <w:p>
      <w:pPr>
        <w:snapToGrid w:val="0"/>
        <w:spacing w:line="360" w:lineRule="auto"/>
        <w:rPr>
          <w:rFonts w:ascii="宋体" w:hAnsi="宋体" w:eastAsia="宋体" w:cs="宋体"/>
          <w:b/>
          <w:bCs/>
          <w:sz w:val="24"/>
        </w:rPr>
      </w:pPr>
      <w:r>
        <w:rPr>
          <w:rFonts w:hint="eastAsia" w:ascii="宋体" w:hAnsi="宋体" w:eastAsia="宋体" w:cs="宋体"/>
          <w:b/>
          <w:bCs/>
          <w:sz w:val="24"/>
        </w:rPr>
        <w:t>1.1项目名称和预算金额（或最高限价）；</w:t>
      </w:r>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项目名称：202</w:t>
      </w:r>
      <w:r>
        <w:rPr>
          <w:rFonts w:hint="eastAsia" w:ascii="仿宋" w:hAnsi="仿宋" w:eastAsia="仿宋" w:cs="宋体"/>
          <w:sz w:val="24"/>
          <w:szCs w:val="24"/>
          <w:lang w:val="en-US" w:eastAsia="zh-CN"/>
        </w:rPr>
        <w:t>5-2026</w:t>
      </w:r>
      <w:r>
        <w:rPr>
          <w:rFonts w:hint="eastAsia" w:ascii="仿宋" w:hAnsi="仿宋" w:eastAsia="仿宋" w:cs="宋体"/>
          <w:sz w:val="24"/>
          <w:szCs w:val="24"/>
        </w:rPr>
        <w:t>年</w:t>
      </w:r>
      <w:r>
        <w:rPr>
          <w:rFonts w:hint="eastAsia" w:ascii="仿宋" w:hAnsi="仿宋" w:eastAsia="仿宋" w:cs="宋体"/>
          <w:sz w:val="24"/>
          <w:szCs w:val="24"/>
          <w:lang w:val="en-US" w:eastAsia="zh-CN"/>
        </w:rPr>
        <w:t>度</w:t>
      </w:r>
      <w:r>
        <w:rPr>
          <w:rFonts w:hint="eastAsia" w:ascii="仿宋" w:hAnsi="仿宋" w:eastAsia="仿宋" w:cs="宋体"/>
          <w:sz w:val="24"/>
          <w:szCs w:val="24"/>
        </w:rPr>
        <w:t>武汉机电工程学校信息化运行维护项目</w:t>
      </w:r>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预算金额：1</w:t>
      </w:r>
      <w:r>
        <w:rPr>
          <w:rFonts w:hint="eastAsia" w:ascii="仿宋" w:hAnsi="仿宋" w:eastAsia="仿宋" w:cs="宋体"/>
          <w:sz w:val="24"/>
          <w:szCs w:val="24"/>
          <w:lang w:val="en-US" w:eastAsia="zh-CN"/>
        </w:rPr>
        <w:t>20</w:t>
      </w:r>
      <w:r>
        <w:rPr>
          <w:rFonts w:hint="eastAsia" w:ascii="仿宋" w:hAnsi="仿宋" w:eastAsia="仿宋" w:cs="宋体"/>
          <w:sz w:val="24"/>
          <w:szCs w:val="24"/>
        </w:rPr>
        <w:t>万元</w:t>
      </w:r>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最高限价：1</w:t>
      </w:r>
      <w:r>
        <w:rPr>
          <w:rFonts w:hint="eastAsia" w:ascii="仿宋" w:hAnsi="仿宋" w:eastAsia="仿宋" w:cs="宋体"/>
          <w:sz w:val="24"/>
          <w:szCs w:val="24"/>
          <w:lang w:val="en-US" w:eastAsia="zh-CN"/>
        </w:rPr>
        <w:t>20</w:t>
      </w:r>
      <w:r>
        <w:rPr>
          <w:rFonts w:hint="eastAsia" w:ascii="仿宋" w:hAnsi="仿宋" w:eastAsia="仿宋" w:cs="宋体"/>
          <w:sz w:val="24"/>
          <w:szCs w:val="24"/>
        </w:rPr>
        <w:t>万元</w:t>
      </w:r>
    </w:p>
    <w:p>
      <w:pPr>
        <w:snapToGrid w:val="0"/>
        <w:spacing w:line="360" w:lineRule="auto"/>
        <w:rPr>
          <w:rFonts w:ascii="宋体" w:hAnsi="宋体" w:eastAsia="宋体" w:cs="宋体"/>
          <w:bCs/>
          <w:sz w:val="24"/>
        </w:rPr>
      </w:pPr>
    </w:p>
    <w:p>
      <w:pPr>
        <w:snapToGrid w:val="0"/>
        <w:spacing w:line="360" w:lineRule="auto"/>
        <w:rPr>
          <w:rFonts w:ascii="宋体" w:hAnsi="宋体" w:eastAsia="宋体" w:cs="宋体"/>
          <w:b/>
          <w:bCs/>
          <w:sz w:val="24"/>
        </w:rPr>
      </w:pPr>
      <w:r>
        <w:rPr>
          <w:rFonts w:hint="eastAsia" w:ascii="宋体" w:hAnsi="宋体" w:eastAsia="宋体" w:cs="宋体"/>
          <w:b/>
          <w:bCs/>
          <w:sz w:val="24"/>
        </w:rPr>
        <w:t>1.2采购项目的功能或者目标；</w:t>
      </w:r>
      <w:bookmarkStart w:id="43" w:name="_GoBack"/>
      <w:bookmarkEnd w:id="43"/>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采购一年数字校园平台的维护服务，包括信息设备升级延保服务、智能门锁维保服务、终端及网络维护服务、LED屏维护服务、无线网络维护服务、校园监控系统维护服务、教室多媒体设备维护服务、校园安保设备维护服务、办公设备打印机复印机维护服务、核心机房维护服务、校园广播系统维护服务、校园桌面云软硬件设备维护服务。</w:t>
      </w:r>
    </w:p>
    <w:p>
      <w:pPr>
        <w:snapToGrid w:val="0"/>
        <w:spacing w:line="360" w:lineRule="auto"/>
        <w:rPr>
          <w:rFonts w:ascii="宋体" w:hAnsi="宋体" w:eastAsia="宋体" w:cs="宋体"/>
          <w:bCs/>
          <w:sz w:val="24"/>
        </w:rPr>
      </w:pPr>
    </w:p>
    <w:p>
      <w:pPr>
        <w:snapToGrid w:val="0"/>
        <w:spacing w:line="360" w:lineRule="auto"/>
        <w:rPr>
          <w:rFonts w:ascii="宋体" w:hAnsi="宋体" w:eastAsia="宋体" w:cs="宋体"/>
          <w:b/>
          <w:bCs/>
          <w:sz w:val="24"/>
        </w:rPr>
      </w:pPr>
      <w:r>
        <w:rPr>
          <w:rFonts w:hint="eastAsia" w:ascii="宋体" w:hAnsi="宋体" w:eastAsia="宋体" w:cs="宋体"/>
          <w:b/>
          <w:bCs/>
          <w:sz w:val="24"/>
        </w:rPr>
        <w:t>1.3预算绩效目标；</w:t>
      </w:r>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充分发挥信息技术的优势，促进信息技术与职业教育教学的深度融合，发展院校师生员工的信息技术职业素养，创新教育教学模式，提高教学质量，再造管理与服务流程，增强学校的治理能力，提升校园文化生活品质，拓展对外服务的范围，引领学校现代化发展，为职业院校培养高素质劳动者和技术技能人才提供信息化支撑和保障。</w:t>
      </w:r>
    </w:p>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确保武汉机电工程学校信息系统整体运维正常运作，通过对软硬件设备的定期检测、维护、升级、保养，保障设备安全运行稳定，延长设备生命周期，同时确保服务质量和服务时效性。</w:t>
      </w:r>
    </w:p>
    <w:p>
      <w:pPr>
        <w:keepNext/>
        <w:keepLines/>
        <w:spacing w:line="360" w:lineRule="auto"/>
        <w:jc w:val="left"/>
        <w:outlineLvl w:val="1"/>
        <w:rPr>
          <w:rFonts w:ascii="仿宋" w:hAnsi="仿宋" w:eastAsia="仿宋" w:cstheme="majorBidi"/>
          <w:b/>
          <w:sz w:val="28"/>
          <w:szCs w:val="28"/>
          <w:lang w:val="zh-CN"/>
        </w:rPr>
      </w:pPr>
      <w:bookmarkStart w:id="2" w:name="_Toc171514648"/>
      <w:r>
        <w:rPr>
          <w:rFonts w:hint="eastAsia" w:ascii="仿宋" w:hAnsi="仿宋" w:eastAsia="仿宋" w:cstheme="majorBidi"/>
          <w:b/>
          <w:sz w:val="28"/>
          <w:szCs w:val="28"/>
          <w:lang w:val="zh-CN"/>
        </w:rPr>
        <w:t>二、采购内容</w:t>
      </w:r>
      <w:bookmarkEnd w:id="2"/>
    </w:p>
    <w:p>
      <w:pPr>
        <w:snapToGrid w:val="0"/>
        <w:spacing w:line="360" w:lineRule="auto"/>
        <w:rPr>
          <w:rFonts w:ascii="宋体" w:hAnsi="宋体" w:eastAsia="宋体" w:cs="宋体"/>
          <w:b/>
          <w:bCs/>
          <w:sz w:val="24"/>
        </w:rPr>
      </w:pPr>
    </w:p>
    <w:p>
      <w:pPr>
        <w:snapToGrid w:val="0"/>
        <w:spacing w:line="360" w:lineRule="auto"/>
        <w:rPr>
          <w:rFonts w:ascii="宋体" w:hAnsi="宋体" w:eastAsia="宋体" w:cs="宋体"/>
          <w:b/>
          <w:bCs/>
          <w:sz w:val="24"/>
        </w:rPr>
      </w:pPr>
      <w:r>
        <w:rPr>
          <w:rFonts w:hint="eastAsia" w:ascii="宋体" w:hAnsi="宋体" w:eastAsia="宋体" w:cs="宋体"/>
          <w:b/>
          <w:bCs/>
          <w:sz w:val="24"/>
        </w:rPr>
        <w:t>采购标的汇总表</w:t>
      </w:r>
    </w:p>
    <w:tbl>
      <w:tblPr>
        <w:tblStyle w:val="2"/>
        <w:tblW w:w="8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Layout w:type="autofit"/>
        <w:tblCellMar>
          <w:top w:w="15" w:type="dxa"/>
          <w:left w:w="15" w:type="dxa"/>
          <w:bottom w:w="15" w:type="dxa"/>
          <w:right w:w="15" w:type="dxa"/>
        </w:tblCellMar>
      </w:tblPr>
      <w:tblGrid>
        <w:gridCol w:w="772"/>
        <w:gridCol w:w="745"/>
        <w:gridCol w:w="1255"/>
        <w:gridCol w:w="1373"/>
        <w:gridCol w:w="745"/>
        <w:gridCol w:w="628"/>
        <w:gridCol w:w="745"/>
        <w:gridCol w:w="759"/>
        <w:gridCol w:w="655"/>
        <w:gridCol w:w="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CellMar>
            <w:top w:w="15" w:type="dxa"/>
            <w:left w:w="15" w:type="dxa"/>
            <w:bottom w:w="15" w:type="dxa"/>
            <w:right w:w="15" w:type="dxa"/>
          </w:tblCellMar>
        </w:tblPrEx>
        <w:trPr>
          <w:trHeight w:val="1215" w:hRule="atLeast"/>
          <w:jc w:val="center"/>
        </w:trPr>
        <w:tc>
          <w:tcPr>
            <w:tcW w:w="772"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包号</w:t>
            </w:r>
          </w:p>
        </w:tc>
        <w:tc>
          <w:tcPr>
            <w:tcW w:w="745"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标的序号</w:t>
            </w:r>
          </w:p>
        </w:tc>
        <w:tc>
          <w:tcPr>
            <w:tcW w:w="1255"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标的名称</w:t>
            </w:r>
          </w:p>
        </w:tc>
        <w:tc>
          <w:tcPr>
            <w:tcW w:w="1373"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品目分类编码</w:t>
            </w:r>
          </w:p>
        </w:tc>
        <w:tc>
          <w:tcPr>
            <w:tcW w:w="745"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计量单位</w:t>
            </w:r>
          </w:p>
        </w:tc>
        <w:tc>
          <w:tcPr>
            <w:tcW w:w="628"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数量</w:t>
            </w:r>
          </w:p>
        </w:tc>
        <w:tc>
          <w:tcPr>
            <w:tcW w:w="745"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是否进口</w:t>
            </w:r>
          </w:p>
        </w:tc>
        <w:tc>
          <w:tcPr>
            <w:tcW w:w="759"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是否创新产品</w:t>
            </w:r>
          </w:p>
        </w:tc>
        <w:tc>
          <w:tcPr>
            <w:tcW w:w="655"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绿色发展</w:t>
            </w:r>
          </w:p>
        </w:tc>
        <w:tc>
          <w:tcPr>
            <w:tcW w:w="787" w:type="dxa"/>
            <w:shd w:val="clear" w:color="auto" w:fill="FFFFFF"/>
            <w:tcMar>
              <w:top w:w="0" w:type="dxa"/>
              <w:bottom w:w="0" w:type="dxa"/>
            </w:tcMar>
            <w:vAlign w:val="center"/>
          </w:tcPr>
          <w:p>
            <w:pPr>
              <w:snapToGrid w:val="0"/>
              <w:spacing w:line="360" w:lineRule="auto"/>
              <w:jc w:val="center"/>
              <w:rPr>
                <w:rFonts w:ascii="仿宋" w:hAnsi="仿宋" w:eastAsia="仿宋" w:cs="宋体"/>
                <w:sz w:val="24"/>
                <w:szCs w:val="24"/>
              </w:rPr>
            </w:pPr>
            <w:r>
              <w:rPr>
                <w:rFonts w:hint="eastAsia" w:ascii="仿宋" w:hAnsi="仿宋" w:eastAsia="仿宋" w:cs="宋体"/>
                <w:sz w:val="24"/>
                <w:szCs w:val="24"/>
              </w:rPr>
              <w:t>预留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9F9F9"/>
          <w:tblCellMar>
            <w:top w:w="15" w:type="dxa"/>
            <w:left w:w="15" w:type="dxa"/>
            <w:bottom w:w="15" w:type="dxa"/>
            <w:right w:w="15" w:type="dxa"/>
          </w:tblCellMar>
        </w:tblPrEx>
        <w:trPr>
          <w:trHeight w:val="1476" w:hRule="atLeast"/>
          <w:jc w:val="center"/>
        </w:trPr>
        <w:tc>
          <w:tcPr>
            <w:tcW w:w="772"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1</w:t>
            </w:r>
          </w:p>
        </w:tc>
        <w:tc>
          <w:tcPr>
            <w:tcW w:w="745"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1</w:t>
            </w:r>
          </w:p>
        </w:tc>
        <w:tc>
          <w:tcPr>
            <w:tcW w:w="1255"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数字校园平台维护项目</w:t>
            </w:r>
          </w:p>
        </w:tc>
        <w:tc>
          <w:tcPr>
            <w:tcW w:w="1373"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C16079900其他运行维护服务</w:t>
            </w:r>
          </w:p>
        </w:tc>
        <w:tc>
          <w:tcPr>
            <w:tcW w:w="745"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1</w:t>
            </w:r>
          </w:p>
        </w:tc>
        <w:tc>
          <w:tcPr>
            <w:tcW w:w="628"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项</w:t>
            </w:r>
          </w:p>
        </w:tc>
        <w:tc>
          <w:tcPr>
            <w:tcW w:w="745"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否</w:t>
            </w:r>
          </w:p>
        </w:tc>
        <w:tc>
          <w:tcPr>
            <w:tcW w:w="759"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否</w:t>
            </w:r>
          </w:p>
        </w:tc>
        <w:tc>
          <w:tcPr>
            <w:tcW w:w="655"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是</w:t>
            </w:r>
          </w:p>
        </w:tc>
        <w:tc>
          <w:tcPr>
            <w:tcW w:w="787" w:type="dxa"/>
            <w:shd w:val="clear" w:color="auto" w:fill="FFFFFF"/>
            <w:tcMar>
              <w:top w:w="0" w:type="dxa"/>
              <w:bottom w:w="0" w:type="dxa"/>
            </w:tcMar>
            <w:vAlign w:val="center"/>
          </w:tcPr>
          <w:p>
            <w:pPr>
              <w:snapToGrid w:val="0"/>
              <w:spacing w:line="360" w:lineRule="auto"/>
              <w:rPr>
                <w:rFonts w:ascii="仿宋" w:hAnsi="仿宋" w:eastAsia="仿宋" w:cs="宋体"/>
                <w:sz w:val="24"/>
                <w:szCs w:val="24"/>
              </w:rPr>
            </w:pPr>
            <w:r>
              <w:rPr>
                <w:rFonts w:hint="eastAsia" w:ascii="仿宋" w:hAnsi="仿宋" w:eastAsia="仿宋" w:cs="宋体"/>
                <w:sz w:val="24"/>
                <w:szCs w:val="24"/>
              </w:rPr>
              <w:t>非专门面向小微企业</w:t>
            </w:r>
          </w:p>
        </w:tc>
      </w:tr>
    </w:tbl>
    <w:p>
      <w:pPr>
        <w:spacing w:line="360" w:lineRule="auto"/>
        <w:rPr>
          <w:rFonts w:ascii="仿宋" w:hAnsi="仿宋" w:eastAsia="仿宋" w:cs="仿宋"/>
          <w:sz w:val="24"/>
          <w:szCs w:val="24"/>
        </w:rPr>
      </w:pPr>
    </w:p>
    <w:p>
      <w:pPr>
        <w:keepNext/>
        <w:keepLines/>
        <w:spacing w:line="360" w:lineRule="auto"/>
        <w:jc w:val="left"/>
        <w:outlineLvl w:val="1"/>
        <w:rPr>
          <w:rFonts w:ascii="仿宋" w:hAnsi="仿宋" w:eastAsia="仿宋" w:cstheme="majorBidi"/>
          <w:b/>
          <w:sz w:val="28"/>
          <w:szCs w:val="28"/>
          <w:lang w:val="zh-CN"/>
        </w:rPr>
      </w:pPr>
      <w:bookmarkStart w:id="3" w:name="_Toc171514649"/>
      <w:r>
        <w:rPr>
          <w:rFonts w:hint="eastAsia" w:ascii="仿宋" w:hAnsi="仿宋" w:eastAsia="仿宋" w:cstheme="majorBidi"/>
          <w:b/>
          <w:sz w:val="28"/>
          <w:szCs w:val="28"/>
          <w:lang w:val="zh-CN"/>
        </w:rPr>
        <w:t>三、</w:t>
      </w:r>
      <w:bookmarkStart w:id="4" w:name="_Toc4252"/>
      <w:bookmarkStart w:id="5" w:name="_Toc494561955"/>
      <w:r>
        <w:rPr>
          <w:rFonts w:hint="eastAsia" w:ascii="仿宋" w:hAnsi="仿宋" w:eastAsia="仿宋" w:cstheme="majorBidi"/>
          <w:b/>
          <w:sz w:val="28"/>
          <w:szCs w:val="28"/>
          <w:lang w:val="zh-CN"/>
        </w:rPr>
        <w:t>技术服务要求</w:t>
      </w:r>
      <w:bookmarkEnd w:id="3"/>
      <w:bookmarkEnd w:id="4"/>
      <w:bookmarkEnd w:id="5"/>
    </w:p>
    <w:p>
      <w:pPr>
        <w:spacing w:line="360" w:lineRule="auto"/>
        <w:rPr>
          <w:rFonts w:eastAsia="仿宋"/>
          <w:b/>
          <w:bCs/>
          <w:sz w:val="24"/>
        </w:rPr>
      </w:pPr>
      <w:bookmarkStart w:id="6" w:name="_Toc31606"/>
      <w:r>
        <w:rPr>
          <w:rFonts w:hint="eastAsia" w:eastAsia="仿宋"/>
          <w:b/>
          <w:bCs/>
          <w:sz w:val="24"/>
        </w:rPr>
        <w:t>项目采购需求一览表</w:t>
      </w:r>
      <w:bookmarkEnd w:id="6"/>
    </w:p>
    <w:tbl>
      <w:tblPr>
        <w:tblStyle w:val="2"/>
        <w:tblW w:w="85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3"/>
        <w:gridCol w:w="5314"/>
        <w:gridCol w:w="1084"/>
        <w:gridCol w:w="11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adjustRightInd w:val="0"/>
              <w:snapToGrid w:val="0"/>
              <w:spacing w:line="300" w:lineRule="auto"/>
              <w:jc w:val="center"/>
              <w:rPr>
                <w:rFonts w:ascii="宋体" w:hAnsi="宋体" w:eastAsia="宋体" w:cs="宋体"/>
                <w:b/>
                <w:bCs/>
                <w:color w:val="000000"/>
                <w:sz w:val="24"/>
              </w:rPr>
            </w:pPr>
            <w:r>
              <w:rPr>
                <w:rFonts w:hint="eastAsia" w:ascii="宋体" w:hAnsi="宋体" w:eastAsia="宋体" w:cs="宋体"/>
                <w:b/>
                <w:bCs/>
                <w:color w:val="000000"/>
                <w:sz w:val="24"/>
              </w:rPr>
              <w:t>序号</w:t>
            </w:r>
          </w:p>
        </w:tc>
        <w:tc>
          <w:tcPr>
            <w:tcW w:w="5314" w:type="dxa"/>
            <w:vAlign w:val="center"/>
          </w:tcPr>
          <w:p>
            <w:pPr>
              <w:adjustRightInd w:val="0"/>
              <w:snapToGrid w:val="0"/>
              <w:spacing w:line="300" w:lineRule="auto"/>
              <w:jc w:val="center"/>
              <w:rPr>
                <w:rFonts w:ascii="宋体" w:hAnsi="宋体" w:eastAsia="宋体" w:cs="宋体"/>
                <w:b/>
                <w:bCs/>
                <w:color w:val="000000"/>
                <w:sz w:val="24"/>
              </w:rPr>
            </w:pPr>
            <w:r>
              <w:rPr>
                <w:rFonts w:hint="eastAsia" w:ascii="宋体" w:hAnsi="宋体" w:eastAsia="宋体" w:cs="宋体"/>
                <w:b/>
                <w:bCs/>
                <w:color w:val="000000"/>
                <w:sz w:val="24"/>
              </w:rPr>
              <w:t>项目名称</w:t>
            </w:r>
          </w:p>
        </w:tc>
        <w:tc>
          <w:tcPr>
            <w:tcW w:w="1084" w:type="dxa"/>
            <w:vAlign w:val="center"/>
          </w:tcPr>
          <w:p>
            <w:pPr>
              <w:adjustRightInd w:val="0"/>
              <w:snapToGrid w:val="0"/>
              <w:spacing w:line="300" w:lineRule="auto"/>
              <w:jc w:val="center"/>
              <w:rPr>
                <w:rFonts w:ascii="宋体" w:hAnsi="宋体" w:eastAsia="宋体" w:cs="宋体"/>
                <w:b/>
                <w:bCs/>
                <w:color w:val="000000"/>
                <w:sz w:val="24"/>
              </w:rPr>
            </w:pPr>
            <w:r>
              <w:rPr>
                <w:rFonts w:hint="eastAsia" w:ascii="宋体" w:hAnsi="宋体" w:eastAsia="宋体" w:cs="宋体"/>
                <w:b/>
                <w:bCs/>
                <w:color w:val="000000"/>
                <w:sz w:val="24"/>
              </w:rPr>
              <w:t>数量</w:t>
            </w:r>
          </w:p>
        </w:tc>
        <w:tc>
          <w:tcPr>
            <w:tcW w:w="1116" w:type="dxa"/>
            <w:vAlign w:val="center"/>
          </w:tcPr>
          <w:p>
            <w:pPr>
              <w:adjustRightInd w:val="0"/>
              <w:snapToGrid w:val="0"/>
              <w:spacing w:line="300" w:lineRule="auto"/>
              <w:jc w:val="center"/>
              <w:rPr>
                <w:rFonts w:ascii="宋体" w:hAnsi="宋体" w:eastAsia="宋体" w:cs="宋体"/>
                <w:b/>
                <w:bCs/>
                <w:color w:val="000000"/>
                <w:sz w:val="24"/>
              </w:rPr>
            </w:pPr>
            <w:r>
              <w:rPr>
                <w:rFonts w:hint="eastAsia" w:ascii="宋体" w:hAnsi="宋体" w:eastAsia="宋体" w:cs="宋体"/>
                <w:b/>
                <w:bCs/>
                <w:color w:val="000000"/>
                <w:sz w:val="24"/>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7" w:name="_Toc21373"/>
            <w:bookmarkStart w:id="8" w:name="_Toc171514650"/>
            <w:r>
              <w:rPr>
                <w:rFonts w:hint="eastAsia" w:ascii="仿宋" w:hAnsi="仿宋" w:eastAsia="仿宋" w:cs="宋体"/>
                <w:sz w:val="24"/>
                <w:szCs w:val="24"/>
              </w:rPr>
              <w:t>信息设备升级延保服务</w:t>
            </w:r>
            <w:bookmarkEnd w:id="7"/>
            <w:bookmarkEnd w:id="8"/>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2</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9" w:name="_Toc30496"/>
            <w:bookmarkStart w:id="10" w:name="_Toc171514651"/>
            <w:r>
              <w:rPr>
                <w:rFonts w:hint="eastAsia" w:ascii="仿宋" w:hAnsi="仿宋" w:eastAsia="仿宋" w:cs="宋体"/>
                <w:sz w:val="24"/>
                <w:szCs w:val="24"/>
              </w:rPr>
              <w:t>智能门锁维保服务</w:t>
            </w:r>
            <w:bookmarkEnd w:id="9"/>
            <w:bookmarkEnd w:id="10"/>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11" w:name="_Toc171514652"/>
            <w:bookmarkStart w:id="12" w:name="_Toc8833"/>
            <w:r>
              <w:rPr>
                <w:rFonts w:hint="eastAsia" w:ascii="仿宋" w:hAnsi="仿宋" w:eastAsia="仿宋" w:cs="宋体"/>
                <w:sz w:val="24"/>
                <w:szCs w:val="24"/>
              </w:rPr>
              <w:t>终端及网络维护服务</w:t>
            </w:r>
            <w:bookmarkEnd w:id="11"/>
            <w:bookmarkEnd w:id="12"/>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13" w:name="_Toc20787"/>
            <w:bookmarkStart w:id="14" w:name="_Toc171514653"/>
            <w:r>
              <w:rPr>
                <w:rFonts w:hint="eastAsia" w:ascii="仿宋" w:hAnsi="仿宋" w:eastAsia="仿宋" w:cs="宋体"/>
                <w:sz w:val="24"/>
                <w:szCs w:val="24"/>
              </w:rPr>
              <w:t>LED屏维护服务</w:t>
            </w:r>
            <w:bookmarkEnd w:id="13"/>
            <w:bookmarkEnd w:id="14"/>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5</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15" w:name="_Toc171514654"/>
            <w:bookmarkStart w:id="16" w:name="_Toc6031"/>
            <w:r>
              <w:rPr>
                <w:rFonts w:hint="eastAsia" w:ascii="仿宋" w:hAnsi="仿宋" w:eastAsia="仿宋" w:cs="宋体"/>
                <w:sz w:val="24"/>
                <w:szCs w:val="24"/>
              </w:rPr>
              <w:t>无线网络维护服务</w:t>
            </w:r>
            <w:bookmarkEnd w:id="15"/>
            <w:bookmarkEnd w:id="16"/>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6</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17" w:name="_Toc24146"/>
            <w:bookmarkStart w:id="18" w:name="_Toc171514655"/>
            <w:r>
              <w:rPr>
                <w:rFonts w:hint="eastAsia" w:ascii="仿宋" w:hAnsi="仿宋" w:eastAsia="仿宋" w:cs="宋体"/>
                <w:sz w:val="24"/>
                <w:szCs w:val="24"/>
              </w:rPr>
              <w:t>校园监控系统维护服务</w:t>
            </w:r>
            <w:bookmarkEnd w:id="17"/>
            <w:bookmarkEnd w:id="18"/>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7</w:t>
            </w:r>
          </w:p>
        </w:tc>
        <w:tc>
          <w:tcPr>
            <w:tcW w:w="531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教室多媒体设备维护服务</w:t>
            </w:r>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8</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19" w:name="_Toc171514656"/>
            <w:bookmarkStart w:id="20" w:name="_Toc18673"/>
            <w:r>
              <w:rPr>
                <w:rFonts w:hint="eastAsia" w:ascii="仿宋" w:hAnsi="仿宋" w:eastAsia="仿宋" w:cs="宋体"/>
                <w:sz w:val="24"/>
                <w:szCs w:val="24"/>
              </w:rPr>
              <w:t>校园安保设备维护服务</w:t>
            </w:r>
            <w:bookmarkEnd w:id="19"/>
            <w:bookmarkEnd w:id="20"/>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9</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21" w:name="_Toc26385"/>
            <w:bookmarkStart w:id="22" w:name="_Toc171514657"/>
            <w:r>
              <w:rPr>
                <w:rFonts w:hint="eastAsia" w:ascii="仿宋" w:hAnsi="仿宋" w:eastAsia="仿宋" w:cs="宋体"/>
                <w:sz w:val="24"/>
                <w:szCs w:val="24"/>
              </w:rPr>
              <w:t>办公设备打印机复印机维护服务</w:t>
            </w:r>
            <w:bookmarkEnd w:id="21"/>
            <w:bookmarkEnd w:id="22"/>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10</w:t>
            </w:r>
          </w:p>
        </w:tc>
        <w:tc>
          <w:tcPr>
            <w:tcW w:w="531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核心机房维护服务</w:t>
            </w:r>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11</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23" w:name="_Toc171514658"/>
            <w:r>
              <w:rPr>
                <w:rFonts w:hint="eastAsia" w:ascii="仿宋" w:hAnsi="仿宋" w:eastAsia="仿宋" w:cs="宋体"/>
                <w:sz w:val="24"/>
                <w:szCs w:val="24"/>
              </w:rPr>
              <w:t>校园广播系统维护服务</w:t>
            </w:r>
            <w:bookmarkEnd w:id="23"/>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03"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12</w:t>
            </w:r>
          </w:p>
        </w:tc>
        <w:tc>
          <w:tcPr>
            <w:tcW w:w="5314" w:type="dxa"/>
            <w:vAlign w:val="center"/>
          </w:tcPr>
          <w:p>
            <w:pPr>
              <w:snapToGrid w:val="0"/>
              <w:spacing w:line="360" w:lineRule="auto"/>
              <w:ind w:firstLine="480" w:firstLineChars="200"/>
              <w:outlineLvl w:val="1"/>
              <w:rPr>
                <w:rFonts w:ascii="仿宋" w:hAnsi="仿宋" w:eastAsia="仿宋" w:cs="宋体"/>
                <w:sz w:val="24"/>
                <w:szCs w:val="24"/>
              </w:rPr>
            </w:pPr>
            <w:bookmarkStart w:id="24" w:name="_Toc24073"/>
            <w:bookmarkStart w:id="25" w:name="_Toc171514659"/>
            <w:r>
              <w:rPr>
                <w:rFonts w:hint="eastAsia" w:ascii="仿宋" w:hAnsi="仿宋" w:eastAsia="仿宋" w:cs="宋体"/>
                <w:sz w:val="24"/>
                <w:szCs w:val="24"/>
              </w:rPr>
              <w:t>校园桌面云软硬件设备维护服务</w:t>
            </w:r>
            <w:bookmarkEnd w:id="24"/>
            <w:bookmarkEnd w:id="25"/>
          </w:p>
        </w:tc>
        <w:tc>
          <w:tcPr>
            <w:tcW w:w="1084"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w:t>
            </w:r>
          </w:p>
        </w:tc>
        <w:tc>
          <w:tcPr>
            <w:tcW w:w="1116" w:type="dxa"/>
            <w:vAlign w:val="center"/>
          </w:tcPr>
          <w:p>
            <w:pPr>
              <w:snapToGrid w:val="0"/>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项</w:t>
            </w:r>
          </w:p>
        </w:tc>
      </w:tr>
    </w:tbl>
    <w:p>
      <w:pPr>
        <w:keepNext/>
        <w:keepLines/>
        <w:spacing w:before="280" w:after="290" w:line="376" w:lineRule="auto"/>
        <w:outlineLvl w:val="4"/>
        <w:rPr>
          <w:rFonts w:ascii="宋体" w:hAnsi="宋体" w:eastAsia="宋体" w:cs="宋体"/>
          <w:b/>
          <w:bCs/>
          <w:sz w:val="24"/>
          <w:szCs w:val="24"/>
        </w:rPr>
      </w:pPr>
      <w:bookmarkStart w:id="26" w:name="_Toc4300"/>
      <w:r>
        <w:rPr>
          <w:rFonts w:hint="eastAsia" w:ascii="宋体" w:hAnsi="宋体" w:eastAsia="宋体" w:cs="宋体"/>
          <w:b/>
          <w:bCs/>
          <w:sz w:val="24"/>
          <w:szCs w:val="24"/>
        </w:rPr>
        <w:t>详细采购需求明细表</w:t>
      </w:r>
      <w:bookmarkEnd w:id="26"/>
    </w:p>
    <w:p>
      <w:pPr>
        <w:spacing w:line="300" w:lineRule="auto"/>
        <w:jc w:val="left"/>
        <w:outlineLvl w:val="5"/>
        <w:rPr>
          <w:rFonts w:ascii="宋体" w:hAnsi="宋体" w:eastAsia="宋体" w:cs="宋体"/>
          <w:b/>
          <w:kern w:val="44"/>
          <w:sz w:val="24"/>
        </w:rPr>
      </w:pPr>
      <w:r>
        <w:rPr>
          <w:rFonts w:hint="eastAsia" w:ascii="宋体" w:hAnsi="宋体" w:eastAsia="宋体" w:cs="宋体"/>
          <w:b/>
          <w:kern w:val="44"/>
          <w:sz w:val="24"/>
        </w:rPr>
        <w:t>1.信息设备升级延保服务</w:t>
      </w:r>
    </w:p>
    <w:tbl>
      <w:tblPr>
        <w:tblStyle w:val="2"/>
        <w:tblpPr w:leftFromText="180" w:rightFromText="180" w:vertAnchor="text" w:horzAnchor="page" w:tblpX="1798" w:tblpY="437"/>
        <w:tblOverlap w:val="never"/>
        <w:tblW w:w="8843"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584"/>
        <w:gridCol w:w="1154"/>
        <w:gridCol w:w="1037"/>
        <w:gridCol w:w="6068"/>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41" w:hRule="atLeast"/>
        </w:trPr>
        <w:tc>
          <w:tcPr>
            <w:tcW w:w="5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bookmarkStart w:id="27" w:name="_Toc31680"/>
            <w:r>
              <w:rPr>
                <w:rFonts w:ascii="仿宋" w:hAnsi="仿宋" w:eastAsia="仿宋" w:cs="宋体"/>
                <w:color w:val="000000"/>
                <w:kern w:val="0"/>
                <w:sz w:val="24"/>
                <w:szCs w:val="24"/>
                <w:lang w:val="zh-TW" w:eastAsia="zh-TW"/>
              </w:rPr>
              <w:t>序号</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lang w:val="zh-TW" w:eastAsia="zh-TW"/>
              </w:rPr>
              <w:t>名称</w:t>
            </w:r>
          </w:p>
        </w:tc>
        <w:tc>
          <w:tcPr>
            <w:tcW w:w="103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300" w:lineRule="auto"/>
              <w:jc w:val="center"/>
              <w:rPr>
                <w:rFonts w:ascii="仿宋" w:hAnsi="仿宋" w:eastAsia="仿宋" w:cs="宋体"/>
                <w:sz w:val="24"/>
              </w:rPr>
            </w:pPr>
            <w:r>
              <w:rPr>
                <w:rFonts w:hint="eastAsia" w:ascii="仿宋" w:hAnsi="仿宋" w:eastAsia="仿宋" w:cs="宋体"/>
                <w:kern w:val="0"/>
                <w:sz w:val="24"/>
              </w:rPr>
              <w:t>维护对象</w:t>
            </w:r>
          </w:p>
        </w:tc>
        <w:tc>
          <w:tcPr>
            <w:tcW w:w="606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sz w:val="24"/>
                <w:szCs w:val="24"/>
                <w:lang w:val="zh-TW" w:eastAsia="zh-TW"/>
              </w:rPr>
              <w:t>技术服务要求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914"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1</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rPr>
              <w:t>AC-4300</w:t>
            </w: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w:t>
            </w:r>
            <w:r>
              <w:rPr>
                <w:rFonts w:ascii="仿宋" w:hAnsi="仿宋" w:eastAsia="仿宋" w:cs="宋体"/>
                <w:color w:val="000000"/>
                <w:kern w:val="0"/>
                <w:sz w:val="24"/>
                <w:szCs w:val="24"/>
              </w:rPr>
              <w:t>URL</w:t>
            </w:r>
            <w:r>
              <w:rPr>
                <w:rFonts w:ascii="仿宋" w:hAnsi="仿宋" w:eastAsia="仿宋" w:cs="宋体"/>
                <w:color w:val="000000"/>
                <w:kern w:val="0"/>
                <w:sz w:val="24"/>
                <w:szCs w:val="24"/>
                <w:lang w:val="zh-TW" w:eastAsia="zh-TW"/>
              </w:rPr>
              <w:t>库一年升级服务（为保障设备运行稳定及软件版权问题，需</w:t>
            </w:r>
            <w:r>
              <w:rPr>
                <w:rFonts w:ascii="仿宋" w:hAnsi="仿宋" w:eastAsia="仿宋" w:cs="宋体"/>
                <w:color w:val="000000"/>
                <w:kern w:val="0"/>
                <w:sz w:val="24"/>
                <w:szCs w:val="24"/>
              </w:rPr>
              <w:t>提供</w:t>
            </w:r>
            <w:r>
              <w:rPr>
                <w:rFonts w:ascii="仿宋" w:hAnsi="仿宋" w:eastAsia="仿宋" w:cs="宋体"/>
                <w:color w:val="000000"/>
                <w:kern w:val="0"/>
                <w:sz w:val="24"/>
                <w:szCs w:val="24"/>
                <w:lang w:val="zh-TW" w:eastAsia="zh-TW"/>
              </w:rPr>
              <w:t>设备升级服务证明材料）；</w:t>
            </w:r>
            <w:r>
              <w:rPr>
                <w:rFonts w:ascii="仿宋" w:hAnsi="仿宋" w:eastAsia="仿宋" w:cs="宋体"/>
                <w:color w:val="000000"/>
                <w:kern w:val="0"/>
                <w:sz w:val="24"/>
                <w:szCs w:val="24"/>
              </w:rPr>
              <w:t>URL</w:t>
            </w:r>
            <w:r>
              <w:rPr>
                <w:rFonts w:ascii="仿宋" w:hAnsi="仿宋" w:eastAsia="仿宋" w:cs="宋体"/>
                <w:color w:val="000000"/>
                <w:kern w:val="0"/>
                <w:sz w:val="24"/>
                <w:szCs w:val="24"/>
                <w:lang w:val="zh-TW" w:eastAsia="zh-TW"/>
              </w:rPr>
              <w:t>库与应用识别规则库升级服务能够最大程度对常见的恶意网站、非法应用、可疑行为进行识别，并方便用户根据需要，设定合理的规则，杜绝不安全因素的访问，降低网络使用风险。保障流量管理（带宽限制，带宽保证等）持续有效；保障访问应用控制（各类应用程序使用权限管理，</w:t>
            </w:r>
            <w:r>
              <w:rPr>
                <w:rFonts w:ascii="仿宋" w:hAnsi="仿宋" w:eastAsia="仿宋" w:cs="宋体"/>
                <w:color w:val="000000"/>
                <w:kern w:val="0"/>
                <w:sz w:val="24"/>
                <w:szCs w:val="24"/>
              </w:rPr>
              <w:t>URL</w:t>
            </w:r>
            <w:r>
              <w:rPr>
                <w:rFonts w:ascii="仿宋" w:hAnsi="仿宋" w:eastAsia="仿宋" w:cs="宋体"/>
                <w:color w:val="000000"/>
                <w:kern w:val="0"/>
                <w:sz w:val="24"/>
                <w:szCs w:val="24"/>
                <w:lang w:val="zh-TW" w:eastAsia="zh-TW"/>
              </w:rPr>
              <w:t>访问权限管理，关键字过滤等）持续有效；保障应用审计（</w:t>
            </w:r>
            <w:r>
              <w:rPr>
                <w:rFonts w:ascii="仿宋" w:hAnsi="仿宋" w:eastAsia="仿宋" w:cs="宋体"/>
                <w:color w:val="000000"/>
                <w:kern w:val="0"/>
                <w:sz w:val="24"/>
                <w:szCs w:val="24"/>
              </w:rPr>
              <w:t>IM</w:t>
            </w:r>
            <w:r>
              <w:rPr>
                <w:rFonts w:ascii="仿宋" w:hAnsi="仿宋" w:eastAsia="仿宋" w:cs="宋体"/>
                <w:color w:val="000000"/>
                <w:kern w:val="0"/>
                <w:sz w:val="24"/>
                <w:szCs w:val="24"/>
                <w:lang w:val="zh-TW" w:eastAsia="zh-TW"/>
              </w:rPr>
              <w:t>审计，</w:t>
            </w:r>
            <w:r>
              <w:rPr>
                <w:rFonts w:ascii="仿宋" w:hAnsi="仿宋" w:eastAsia="仿宋" w:cs="宋体"/>
                <w:color w:val="000000"/>
                <w:kern w:val="0"/>
                <w:sz w:val="24"/>
                <w:szCs w:val="24"/>
              </w:rPr>
              <w:t>BBS</w:t>
            </w:r>
            <w:r>
              <w:rPr>
                <w:rFonts w:ascii="仿宋" w:hAnsi="仿宋" w:eastAsia="仿宋" w:cs="宋体"/>
                <w:color w:val="000000"/>
                <w:kern w:val="0"/>
                <w:sz w:val="24"/>
                <w:szCs w:val="24"/>
                <w:lang w:val="zh-TW" w:eastAsia="zh-TW"/>
              </w:rPr>
              <w:t>发帖审计，邮件审计，网页审计等）持续有效。</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756"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2</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rPr>
              <w:t>SIP-1000-B400</w:t>
            </w: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w:t>
            </w:r>
            <w:r>
              <w:rPr>
                <w:rFonts w:ascii="仿宋" w:hAnsi="仿宋" w:eastAsia="仿宋" w:cs="宋体"/>
                <w:color w:val="000000"/>
                <w:kern w:val="0"/>
                <w:sz w:val="24"/>
                <w:szCs w:val="24"/>
                <w:lang w:val="zh-TW" w:eastAsia="zh-TW"/>
              </w:rPr>
              <w:t>安全感知系统探针特征库一年升级服务（</w:t>
            </w:r>
            <w:r>
              <w:rPr>
                <w:rFonts w:ascii="仿宋" w:hAnsi="仿宋" w:eastAsia="仿宋" w:cs="宋体"/>
                <w:color w:val="000000"/>
                <w:kern w:val="0"/>
                <w:sz w:val="24"/>
                <w:szCs w:val="24"/>
                <w:lang w:val="zh-TW"/>
              </w:rPr>
              <w:t>为保障设备运行稳定及软件版权问题，需</w:t>
            </w:r>
            <w:r>
              <w:rPr>
                <w:rFonts w:ascii="仿宋" w:hAnsi="仿宋" w:eastAsia="仿宋" w:cs="宋体"/>
                <w:color w:val="000000"/>
                <w:kern w:val="0"/>
                <w:sz w:val="24"/>
                <w:szCs w:val="24"/>
              </w:rPr>
              <w:t>提供</w:t>
            </w:r>
            <w:r>
              <w:rPr>
                <w:rFonts w:ascii="仿宋" w:hAnsi="仿宋" w:eastAsia="仿宋" w:cs="宋体"/>
                <w:color w:val="000000"/>
                <w:kern w:val="0"/>
                <w:sz w:val="24"/>
                <w:szCs w:val="24"/>
                <w:lang w:val="zh-TW"/>
              </w:rPr>
              <w:t>设备升级服务证明材料</w:t>
            </w:r>
            <w:r>
              <w:rPr>
                <w:rFonts w:ascii="仿宋" w:hAnsi="仿宋" w:eastAsia="仿宋" w:cs="宋体"/>
                <w:color w:val="000000"/>
                <w:kern w:val="0"/>
                <w:sz w:val="24"/>
                <w:szCs w:val="24"/>
                <w:lang w:val="zh-TW" w:eastAsia="zh-TW"/>
              </w:rPr>
              <w:t>）；包括</w:t>
            </w:r>
            <w:r>
              <w:rPr>
                <w:rFonts w:ascii="仿宋" w:hAnsi="仿宋" w:eastAsia="仿宋" w:cs="宋体"/>
                <w:color w:val="000000"/>
                <w:kern w:val="0"/>
                <w:sz w:val="24"/>
                <w:szCs w:val="24"/>
              </w:rPr>
              <w:t>IPS</w:t>
            </w:r>
            <w:r>
              <w:rPr>
                <w:rFonts w:ascii="仿宋" w:hAnsi="仿宋" w:eastAsia="仿宋" w:cs="宋体"/>
                <w:color w:val="000000"/>
                <w:kern w:val="0"/>
                <w:sz w:val="24"/>
                <w:szCs w:val="24"/>
                <w:lang w:val="zh-TW" w:eastAsia="zh-TW"/>
              </w:rPr>
              <w:t>漏洞特征识别库、</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应用防护识别库、僵尸网络识别库、实时漏洞分析识别库、</w:t>
            </w:r>
            <w:r>
              <w:rPr>
                <w:rFonts w:ascii="仿宋" w:hAnsi="仿宋" w:eastAsia="仿宋" w:cs="宋体"/>
                <w:color w:val="000000"/>
                <w:kern w:val="0"/>
                <w:sz w:val="24"/>
                <w:szCs w:val="24"/>
              </w:rPr>
              <w:t>URL</w:t>
            </w:r>
            <w:r>
              <w:rPr>
                <w:rFonts w:ascii="仿宋" w:hAnsi="仿宋" w:eastAsia="仿宋" w:cs="宋体"/>
                <w:color w:val="000000"/>
                <w:kern w:val="0"/>
                <w:sz w:val="24"/>
                <w:szCs w:val="24"/>
                <w:lang w:val="zh-TW" w:eastAsia="zh-TW"/>
              </w:rPr>
              <w:t>库、应用识别库、恶意链接库、白名单库等分类库的更新费用，涵盖</w:t>
            </w:r>
            <w:r>
              <w:rPr>
                <w:rFonts w:ascii="仿宋" w:hAnsi="仿宋" w:eastAsia="仿宋" w:cs="宋体"/>
                <w:color w:val="000000"/>
                <w:kern w:val="0"/>
                <w:sz w:val="24"/>
                <w:szCs w:val="24"/>
              </w:rPr>
              <w:t>1W+</w:t>
            </w:r>
            <w:r>
              <w:rPr>
                <w:rFonts w:ascii="仿宋" w:hAnsi="仿宋" w:eastAsia="仿宋" w:cs="宋体"/>
                <w:color w:val="000000"/>
                <w:kern w:val="0"/>
                <w:sz w:val="24"/>
                <w:szCs w:val="24"/>
                <w:lang w:val="zh-TW" w:eastAsia="zh-TW"/>
              </w:rPr>
              <w:t>漏洞利用攻击检测规则、</w:t>
            </w:r>
            <w:r>
              <w:rPr>
                <w:rFonts w:ascii="仿宋" w:hAnsi="仿宋" w:eastAsia="仿宋" w:cs="宋体"/>
                <w:color w:val="000000"/>
                <w:kern w:val="0"/>
                <w:sz w:val="24"/>
                <w:szCs w:val="24"/>
              </w:rPr>
              <w:t>36W+</w:t>
            </w:r>
            <w:r>
              <w:rPr>
                <w:rFonts w:ascii="仿宋" w:hAnsi="仿宋" w:eastAsia="仿宋" w:cs="宋体"/>
                <w:color w:val="000000"/>
                <w:kern w:val="0"/>
                <w:sz w:val="24"/>
                <w:szCs w:val="24"/>
                <w:lang w:val="zh-TW" w:eastAsia="zh-TW"/>
              </w:rPr>
              <w:t>僵尸网络检测规则、</w:t>
            </w:r>
            <w:r>
              <w:rPr>
                <w:rFonts w:ascii="仿宋" w:hAnsi="仿宋" w:eastAsia="仿宋" w:cs="宋体"/>
                <w:color w:val="000000"/>
                <w:kern w:val="0"/>
                <w:sz w:val="24"/>
                <w:szCs w:val="24"/>
              </w:rPr>
              <w:t>650+webshell</w:t>
            </w:r>
            <w:r>
              <w:rPr>
                <w:rFonts w:ascii="仿宋" w:hAnsi="仿宋" w:eastAsia="仿宋" w:cs="宋体"/>
                <w:color w:val="000000"/>
                <w:kern w:val="0"/>
                <w:sz w:val="24"/>
                <w:szCs w:val="24"/>
                <w:lang w:val="zh-TW" w:eastAsia="zh-TW"/>
              </w:rPr>
              <w:t>规则检测、</w:t>
            </w:r>
            <w:r>
              <w:rPr>
                <w:rFonts w:ascii="仿宋" w:hAnsi="仿宋" w:eastAsia="仿宋" w:cs="宋体"/>
                <w:color w:val="000000"/>
                <w:kern w:val="0"/>
                <w:sz w:val="24"/>
                <w:szCs w:val="24"/>
              </w:rPr>
              <w:t>5000+</w:t>
            </w:r>
            <w:r>
              <w:rPr>
                <w:rFonts w:ascii="仿宋" w:hAnsi="仿宋" w:eastAsia="仿宋" w:cs="宋体"/>
                <w:color w:val="000000"/>
                <w:kern w:val="0"/>
                <w:sz w:val="24"/>
                <w:szCs w:val="24"/>
                <w:lang w:val="zh-TW" w:eastAsia="zh-TW"/>
              </w:rPr>
              <w:t>网络攻击规则：包括统命令注入、</w:t>
            </w:r>
            <w:r>
              <w:rPr>
                <w:rFonts w:ascii="仿宋" w:hAnsi="仿宋" w:eastAsia="仿宋" w:cs="宋体"/>
                <w:color w:val="000000"/>
                <w:kern w:val="0"/>
                <w:sz w:val="24"/>
                <w:szCs w:val="24"/>
              </w:rPr>
              <w:t>SQL</w:t>
            </w:r>
            <w:r>
              <w:rPr>
                <w:rFonts w:ascii="仿宋" w:hAnsi="仿宋" w:eastAsia="仿宋" w:cs="宋体"/>
                <w:color w:val="000000"/>
                <w:kern w:val="0"/>
                <w:sz w:val="24"/>
                <w:szCs w:val="24"/>
                <w:lang w:val="zh-TW" w:eastAsia="zh-TW"/>
              </w:rPr>
              <w:t>注入、</w:t>
            </w:r>
            <w:r>
              <w:rPr>
                <w:rFonts w:ascii="仿宋" w:hAnsi="仿宋" w:eastAsia="仿宋" w:cs="宋体"/>
                <w:color w:val="000000"/>
                <w:kern w:val="0"/>
                <w:sz w:val="24"/>
                <w:szCs w:val="24"/>
              </w:rPr>
              <w:t>XSS</w:t>
            </w:r>
            <w:r>
              <w:rPr>
                <w:rFonts w:ascii="仿宋" w:hAnsi="仿宋" w:eastAsia="仿宋" w:cs="宋体"/>
                <w:color w:val="000000"/>
                <w:kern w:val="0"/>
                <w:sz w:val="24"/>
                <w:szCs w:val="24"/>
                <w:lang w:val="zh-TW" w:eastAsia="zh-TW"/>
              </w:rPr>
              <w:t>注入、跨站请求伪造、目录遍历攻击、</w:t>
            </w:r>
            <w:r>
              <w:rPr>
                <w:rFonts w:ascii="仿宋" w:hAnsi="仿宋" w:eastAsia="仿宋" w:cs="宋体"/>
                <w:color w:val="000000"/>
                <w:kern w:val="0"/>
                <w:sz w:val="24"/>
                <w:szCs w:val="24"/>
              </w:rPr>
              <w:t>webshell</w:t>
            </w:r>
            <w:r>
              <w:rPr>
                <w:rFonts w:ascii="仿宋" w:hAnsi="仿宋" w:eastAsia="仿宋" w:cs="宋体"/>
                <w:color w:val="000000"/>
                <w:kern w:val="0"/>
                <w:sz w:val="24"/>
                <w:szCs w:val="24"/>
                <w:lang w:val="zh-TW" w:eastAsia="zh-TW"/>
              </w:rPr>
              <w:t>、网页木马、信息泄露动机、网站扫描等。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0"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3</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rPr>
              <w:t>EDR</w:t>
            </w: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r>
              <w:rPr>
                <w:rFonts w:hint="eastAsia" w:ascii="仿宋" w:hAnsi="仿宋" w:eastAsia="仿宋" w:cs="宋体"/>
                <w:kern w:val="0"/>
                <w:sz w:val="24"/>
              </w:rPr>
              <w:t>EDR</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w:t>
            </w:r>
            <w:r>
              <w:rPr>
                <w:rFonts w:ascii="仿宋" w:hAnsi="仿宋" w:eastAsia="仿宋" w:cs="宋体"/>
                <w:color w:val="000000"/>
                <w:kern w:val="0"/>
                <w:sz w:val="24"/>
                <w:szCs w:val="24"/>
                <w:lang w:val="zh-TW" w:eastAsia="zh-TW"/>
              </w:rPr>
              <w:t>软件版本一年升级服务（</w:t>
            </w:r>
            <w:r>
              <w:rPr>
                <w:rFonts w:ascii="仿宋" w:hAnsi="仿宋" w:eastAsia="仿宋" w:cs="宋体"/>
                <w:color w:val="000000"/>
                <w:kern w:val="0"/>
                <w:sz w:val="24"/>
                <w:szCs w:val="24"/>
                <w:lang w:val="zh-TW"/>
              </w:rPr>
              <w:t>为保障设备运行稳定及软件版权问题，需</w:t>
            </w:r>
            <w:r>
              <w:rPr>
                <w:rFonts w:ascii="仿宋" w:hAnsi="仿宋" w:eastAsia="仿宋" w:cs="宋体"/>
                <w:color w:val="000000"/>
                <w:kern w:val="0"/>
                <w:sz w:val="24"/>
                <w:szCs w:val="24"/>
              </w:rPr>
              <w:t>提供</w:t>
            </w:r>
            <w:r>
              <w:rPr>
                <w:rFonts w:ascii="仿宋" w:hAnsi="仿宋" w:eastAsia="仿宋" w:cs="宋体"/>
                <w:color w:val="000000"/>
                <w:kern w:val="0"/>
                <w:sz w:val="24"/>
                <w:szCs w:val="24"/>
                <w:lang w:val="zh-TW"/>
              </w:rPr>
              <w:t>设备升级服务证明材料</w:t>
            </w:r>
            <w:r>
              <w:rPr>
                <w:rFonts w:ascii="仿宋" w:hAnsi="仿宋" w:eastAsia="仿宋" w:cs="宋体"/>
                <w:color w:val="000000"/>
                <w:kern w:val="0"/>
                <w:sz w:val="24"/>
                <w:szCs w:val="24"/>
                <w:lang w:val="zh-TW" w:eastAsia="zh-TW"/>
              </w:rPr>
              <w:t>）；软件更新服务可以为客户的硬件设备正常运转提供最稳定、可靠的软件环境。客户网络环境不的断变化与提升，不断的对硬件设备的性能、优化提出挑战和考验，对以前各个版本中发现的问题进行修复，并持续对当前主流版本做优化，确保提供给最优的使用体验；在所有正式发布的各个软件版本及补丁、升级包中，可以自行选择升级或者更新，让业务系统总是运行在最新、最稳定的软件环境下，从而确保业务系统的最佳稳定性。</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1169"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4</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r>
              <w:rPr>
                <w:rFonts w:hint="eastAsia" w:ascii="仿宋" w:hAnsi="仿宋" w:eastAsia="仿宋" w:cs="宋体"/>
                <w:kern w:val="0"/>
                <w:sz w:val="24"/>
              </w:rPr>
              <w:t>STA-100-D642</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w:t>
            </w:r>
            <w:r>
              <w:rPr>
                <w:rFonts w:ascii="仿宋" w:hAnsi="仿宋" w:eastAsia="仿宋" w:cs="宋体"/>
                <w:color w:val="000000"/>
                <w:kern w:val="0"/>
                <w:sz w:val="24"/>
                <w:szCs w:val="24"/>
                <w:lang w:val="zh-TW" w:eastAsia="zh-TW"/>
              </w:rPr>
              <w:t>安全感知系统探针特征库一年升级服务（</w:t>
            </w:r>
            <w:r>
              <w:rPr>
                <w:rFonts w:ascii="仿宋" w:hAnsi="仿宋" w:eastAsia="仿宋" w:cs="宋体"/>
                <w:color w:val="000000"/>
                <w:kern w:val="0"/>
                <w:sz w:val="24"/>
                <w:szCs w:val="24"/>
                <w:lang w:val="zh-TW"/>
              </w:rPr>
              <w:t>为保障设备运行稳定及软件版权问题，需</w:t>
            </w:r>
            <w:r>
              <w:rPr>
                <w:rFonts w:ascii="仿宋" w:hAnsi="仿宋" w:eastAsia="仿宋" w:cs="宋体"/>
                <w:color w:val="000000"/>
                <w:kern w:val="0"/>
                <w:sz w:val="24"/>
                <w:szCs w:val="24"/>
              </w:rPr>
              <w:t>提供</w:t>
            </w:r>
            <w:r>
              <w:rPr>
                <w:rFonts w:ascii="仿宋" w:hAnsi="仿宋" w:eastAsia="仿宋" w:cs="宋体"/>
                <w:color w:val="000000"/>
                <w:kern w:val="0"/>
                <w:sz w:val="24"/>
                <w:szCs w:val="24"/>
                <w:lang w:val="zh-TW"/>
              </w:rPr>
              <w:t>设备升级服务证明材料</w:t>
            </w:r>
            <w:r>
              <w:rPr>
                <w:rFonts w:ascii="仿宋" w:hAnsi="仿宋" w:eastAsia="仿宋" w:cs="宋体"/>
                <w:color w:val="000000"/>
                <w:kern w:val="0"/>
                <w:sz w:val="24"/>
                <w:szCs w:val="24"/>
                <w:lang w:val="zh-TW" w:eastAsia="zh-TW"/>
              </w:rPr>
              <w:t>）；包括</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应用防护识别库、</w:t>
            </w:r>
            <w:r>
              <w:rPr>
                <w:rFonts w:ascii="仿宋" w:hAnsi="仿宋" w:eastAsia="仿宋" w:cs="宋体"/>
                <w:color w:val="000000"/>
                <w:kern w:val="0"/>
                <w:sz w:val="24"/>
                <w:szCs w:val="24"/>
              </w:rPr>
              <w:t>IPS</w:t>
            </w:r>
            <w:r>
              <w:rPr>
                <w:rFonts w:ascii="仿宋" w:hAnsi="仿宋" w:eastAsia="仿宋" w:cs="宋体"/>
                <w:color w:val="000000"/>
                <w:kern w:val="0"/>
                <w:sz w:val="24"/>
                <w:szCs w:val="24"/>
                <w:lang w:val="zh-TW" w:eastAsia="zh-TW"/>
              </w:rPr>
              <w:t>特征库、僵尸网络与病毒防护库、实时漏洞分析识别库和</w:t>
            </w:r>
            <w:r>
              <w:rPr>
                <w:rFonts w:ascii="仿宋" w:hAnsi="仿宋" w:eastAsia="仿宋" w:cs="宋体"/>
                <w:color w:val="000000"/>
                <w:kern w:val="0"/>
                <w:sz w:val="24"/>
                <w:szCs w:val="24"/>
              </w:rPr>
              <w:t>URL&amp;</w:t>
            </w:r>
            <w:r>
              <w:rPr>
                <w:rFonts w:ascii="仿宋" w:hAnsi="仿宋" w:eastAsia="仿宋" w:cs="宋体"/>
                <w:color w:val="000000"/>
                <w:kern w:val="0"/>
                <w:sz w:val="24"/>
                <w:szCs w:val="24"/>
                <w:lang w:val="zh-TW" w:eastAsia="zh-TW"/>
              </w:rPr>
              <w:t>应用识别库定期更新，保持设备具备检测防御最新威胁的能力。</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637"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5</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r>
              <w:rPr>
                <w:rFonts w:hint="eastAsia" w:ascii="仿宋" w:hAnsi="仿宋" w:eastAsia="仿宋" w:cs="宋体"/>
                <w:kern w:val="0"/>
                <w:sz w:val="24"/>
              </w:rPr>
              <w:t>AF-1520</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kern w:val="0"/>
                <w:sz w:val="24"/>
                <w:szCs w:val="24"/>
              </w:rPr>
              <w:t>IPS</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防护一年升级服务（</w:t>
            </w:r>
            <w:r>
              <w:rPr>
                <w:rFonts w:ascii="仿宋" w:hAnsi="仿宋" w:eastAsia="仿宋" w:cs="宋体"/>
                <w:color w:val="000000"/>
                <w:kern w:val="0"/>
                <w:sz w:val="24"/>
                <w:szCs w:val="24"/>
                <w:lang w:val="zh-TW"/>
              </w:rPr>
              <w:t>为保障设备运行稳定及软件版权问题，需提设备升级服务证明材料</w:t>
            </w:r>
            <w:r>
              <w:rPr>
                <w:rFonts w:ascii="仿宋" w:hAnsi="仿宋" w:eastAsia="仿宋" w:cs="宋体"/>
                <w:color w:val="000000"/>
                <w:kern w:val="0"/>
                <w:sz w:val="24"/>
                <w:szCs w:val="24"/>
                <w:lang w:val="zh-TW" w:eastAsia="zh-TW"/>
              </w:rPr>
              <w:t>）；IPS漏洞防护</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服务器防护功能提供基于攻击过程的服务器保护，防御黑客扫描、入侵破坏三步曲，以及强化的</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应用安全，支持多种注入防范、</w:t>
            </w:r>
            <w:r>
              <w:rPr>
                <w:rFonts w:ascii="仿宋" w:hAnsi="仿宋" w:eastAsia="仿宋" w:cs="宋体"/>
                <w:color w:val="000000"/>
                <w:kern w:val="0"/>
                <w:sz w:val="24"/>
                <w:szCs w:val="24"/>
              </w:rPr>
              <w:t>XSS</w:t>
            </w:r>
            <w:r>
              <w:rPr>
                <w:rFonts w:ascii="仿宋" w:hAnsi="仿宋" w:eastAsia="仿宋" w:cs="宋体"/>
                <w:color w:val="000000"/>
                <w:kern w:val="0"/>
                <w:sz w:val="24"/>
                <w:szCs w:val="24"/>
                <w:lang w:val="zh-TW" w:eastAsia="zh-TW"/>
              </w:rPr>
              <w:t>攻击权限控制，还能提供完整的终端内容防护，支持</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过滤、漏洞病毒防护等等。攻击防护类型包括蠕虫</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木马</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后门</w:t>
            </w:r>
            <w:r>
              <w:rPr>
                <w:rFonts w:ascii="仿宋" w:hAnsi="仿宋" w:eastAsia="仿宋" w:cs="宋体"/>
                <w:color w:val="000000"/>
                <w:kern w:val="0"/>
                <w:sz w:val="24"/>
                <w:szCs w:val="24"/>
              </w:rPr>
              <w:t>/DoS/DDoS</w:t>
            </w:r>
            <w:r>
              <w:rPr>
                <w:rFonts w:ascii="仿宋" w:hAnsi="仿宋" w:eastAsia="仿宋" w:cs="宋体"/>
                <w:color w:val="000000"/>
                <w:kern w:val="0"/>
                <w:sz w:val="24"/>
                <w:szCs w:val="24"/>
                <w:lang w:val="zh-TW" w:eastAsia="zh-TW"/>
              </w:rPr>
              <w:t>攻击探测</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扫描</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间谍软件</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利用漏洞的攻击</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缓冲区溢出攻击</w:t>
            </w:r>
            <w:r>
              <w:rPr>
                <w:rFonts w:ascii="仿宋" w:hAnsi="仿宋" w:eastAsia="仿宋" w:cs="宋体"/>
                <w:color w:val="000000"/>
                <w:kern w:val="0"/>
                <w:sz w:val="24"/>
                <w:szCs w:val="24"/>
              </w:rPr>
              <w:t>/</w:t>
            </w:r>
            <w:r>
              <w:rPr>
                <w:rFonts w:ascii="仿宋" w:hAnsi="仿宋" w:eastAsia="仿宋" w:cs="宋体"/>
                <w:color w:val="000000"/>
                <w:kern w:val="0"/>
                <w:sz w:val="24"/>
                <w:szCs w:val="24"/>
                <w:lang w:val="zh-TW" w:eastAsia="zh-TW"/>
              </w:rPr>
              <w:t>协议异常</w:t>
            </w:r>
            <w:r>
              <w:rPr>
                <w:rFonts w:ascii="仿宋" w:hAnsi="仿宋" w:eastAsia="仿宋" w:cs="宋体"/>
                <w:color w:val="000000"/>
                <w:kern w:val="0"/>
                <w:sz w:val="24"/>
                <w:szCs w:val="24"/>
              </w:rPr>
              <w:t>/ IPS</w:t>
            </w:r>
            <w:r>
              <w:rPr>
                <w:rFonts w:ascii="仿宋" w:hAnsi="仿宋" w:eastAsia="仿宋" w:cs="宋体"/>
                <w:color w:val="000000"/>
                <w:kern w:val="0"/>
                <w:sz w:val="24"/>
                <w:szCs w:val="24"/>
                <w:lang w:val="zh-TW" w:eastAsia="zh-TW"/>
              </w:rPr>
              <w:t>逃逸攻击等；漏洞分为保护服务器和保护客户端两大类，便于策略部署、简化运维。支持对常见应用服务器和数据库软件（如</w:t>
            </w:r>
            <w:r>
              <w:rPr>
                <w:rFonts w:ascii="仿宋" w:hAnsi="仿宋" w:eastAsia="仿宋" w:cs="宋体"/>
                <w:color w:val="000000"/>
                <w:kern w:val="0"/>
                <w:sz w:val="24"/>
                <w:szCs w:val="24"/>
              </w:rPr>
              <w:t>HTTP</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FTP</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SSH</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SMTP</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IMAP</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MySQL</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Oracle</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MSSQL</w:t>
            </w:r>
            <w:r>
              <w:rPr>
                <w:rFonts w:ascii="仿宋" w:hAnsi="仿宋" w:eastAsia="仿宋" w:cs="宋体"/>
                <w:color w:val="000000"/>
                <w:kern w:val="0"/>
                <w:sz w:val="24"/>
                <w:szCs w:val="24"/>
                <w:lang w:val="zh-TW" w:eastAsia="zh-TW"/>
              </w:rPr>
              <w:t>等）的口令暴力破解防护功能。</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安全防护支持</w:t>
            </w:r>
            <w:r>
              <w:rPr>
                <w:rFonts w:ascii="仿宋" w:hAnsi="仿宋" w:eastAsia="仿宋" w:cs="宋体"/>
                <w:color w:val="000000"/>
                <w:kern w:val="0"/>
                <w:sz w:val="24"/>
                <w:szCs w:val="24"/>
              </w:rPr>
              <w:t>OWASP</w:t>
            </w:r>
            <w:r>
              <w:rPr>
                <w:rFonts w:ascii="仿宋" w:hAnsi="仿宋" w:eastAsia="仿宋" w:cs="宋体"/>
                <w:color w:val="000000"/>
                <w:kern w:val="0"/>
                <w:sz w:val="24"/>
                <w:szCs w:val="24"/>
                <w:lang w:val="zh-TW" w:eastAsia="zh-TW"/>
              </w:rPr>
              <w:t>定义</w:t>
            </w:r>
            <w:r>
              <w:rPr>
                <w:rFonts w:ascii="仿宋" w:hAnsi="仿宋" w:eastAsia="仿宋" w:cs="宋体"/>
                <w:color w:val="000000"/>
                <w:kern w:val="0"/>
                <w:sz w:val="24"/>
                <w:szCs w:val="24"/>
              </w:rPr>
              <w:t>10</w:t>
            </w:r>
            <w:r>
              <w:rPr>
                <w:rFonts w:ascii="仿宋" w:hAnsi="仿宋" w:eastAsia="仿宋" w:cs="宋体"/>
                <w:color w:val="000000"/>
                <w:kern w:val="0"/>
                <w:sz w:val="24"/>
                <w:szCs w:val="24"/>
                <w:lang w:val="zh-TW" w:eastAsia="zh-TW"/>
              </w:rPr>
              <w:t>大</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安全威胁，保护服务器免受基于</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应用的攻击，如</w:t>
            </w:r>
            <w:r>
              <w:rPr>
                <w:rFonts w:ascii="仿宋" w:hAnsi="仿宋" w:eastAsia="仿宋" w:cs="宋体"/>
                <w:color w:val="000000"/>
                <w:kern w:val="0"/>
                <w:sz w:val="24"/>
                <w:szCs w:val="24"/>
              </w:rPr>
              <w:t>SQL</w:t>
            </w:r>
            <w:r>
              <w:rPr>
                <w:rFonts w:ascii="仿宋" w:hAnsi="仿宋" w:eastAsia="仿宋" w:cs="宋体"/>
                <w:color w:val="000000"/>
                <w:kern w:val="0"/>
                <w:sz w:val="24"/>
                <w:szCs w:val="24"/>
                <w:lang w:val="zh-TW" w:eastAsia="zh-TW"/>
              </w:rPr>
              <w:t>注入防护、</w:t>
            </w:r>
            <w:r>
              <w:rPr>
                <w:rFonts w:ascii="仿宋" w:hAnsi="仿宋" w:eastAsia="仿宋" w:cs="宋体"/>
                <w:color w:val="000000"/>
                <w:kern w:val="0"/>
                <w:sz w:val="24"/>
                <w:szCs w:val="24"/>
              </w:rPr>
              <w:t>XSS</w:t>
            </w:r>
            <w:r>
              <w:rPr>
                <w:rFonts w:ascii="仿宋" w:hAnsi="仿宋" w:eastAsia="仿宋" w:cs="宋体"/>
                <w:color w:val="000000"/>
                <w:kern w:val="0"/>
                <w:sz w:val="24"/>
                <w:szCs w:val="24"/>
                <w:lang w:val="zh-TW" w:eastAsia="zh-TW"/>
              </w:rPr>
              <w:t>攻击防护、</w:t>
            </w:r>
            <w:r>
              <w:rPr>
                <w:rFonts w:ascii="仿宋" w:hAnsi="仿宋" w:eastAsia="仿宋" w:cs="宋体"/>
                <w:color w:val="000000"/>
                <w:kern w:val="0"/>
                <w:sz w:val="24"/>
                <w:szCs w:val="24"/>
              </w:rPr>
              <w:t>CSRF</w:t>
            </w:r>
            <w:r>
              <w:rPr>
                <w:rFonts w:ascii="仿宋" w:hAnsi="仿宋" w:eastAsia="仿宋" w:cs="宋体"/>
                <w:color w:val="000000"/>
                <w:kern w:val="0"/>
                <w:sz w:val="24"/>
                <w:szCs w:val="24"/>
                <w:lang w:val="zh-TW" w:eastAsia="zh-TW"/>
              </w:rPr>
              <w:t>攻击防护、支持根据网站登录路径保护口令暴力破解；支持</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站点扫描、</w:t>
            </w:r>
            <w:r>
              <w:rPr>
                <w:rFonts w:ascii="仿宋" w:hAnsi="仿宋" w:eastAsia="仿宋" w:cs="宋体"/>
                <w:color w:val="000000"/>
                <w:kern w:val="0"/>
                <w:sz w:val="24"/>
                <w:szCs w:val="24"/>
              </w:rPr>
              <w:t>web</w:t>
            </w:r>
            <w:r>
              <w:rPr>
                <w:rFonts w:ascii="仿宋" w:hAnsi="仿宋" w:eastAsia="仿宋" w:cs="宋体"/>
                <w:color w:val="000000"/>
                <w:kern w:val="0"/>
                <w:sz w:val="24"/>
                <w:szCs w:val="24"/>
                <w:lang w:val="zh-TW" w:eastAsia="zh-TW"/>
              </w:rPr>
              <w:t>站点结构扫描、漏洞扫描等扫描防护等。</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1034" w:hRule="atLeast"/>
        </w:trPr>
        <w:tc>
          <w:tcPr>
            <w:tcW w:w="58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6</w:t>
            </w: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kern w:val="0"/>
                <w:sz w:val="24"/>
                <w:szCs w:val="24"/>
              </w:rPr>
              <w:t>AF-1000-D600</w:t>
            </w:r>
            <w:r>
              <w:rPr>
                <w:rFonts w:ascii="仿宋" w:hAnsi="仿宋" w:eastAsia="仿宋" w:cs="宋体"/>
                <w:color w:val="000000"/>
                <w:kern w:val="0"/>
                <w:sz w:val="24"/>
                <w:szCs w:val="24"/>
                <w:lang w:val="zh-TW" w:eastAsia="zh-TW"/>
              </w:rPr>
              <w:t>升级服务</w:t>
            </w:r>
          </w:p>
        </w:tc>
        <w:tc>
          <w:tcPr>
            <w:tcW w:w="1037"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sz w:val="24"/>
              </w:rPr>
            </w:pPr>
            <w:r>
              <w:rPr>
                <w:rFonts w:hint="eastAsia" w:ascii="仿宋" w:hAnsi="仿宋" w:eastAsia="仿宋" w:cs="宋体"/>
                <w:color w:val="000000"/>
                <w:kern w:val="0"/>
                <w:sz w:val="24"/>
              </w:rPr>
              <w:t>深信服</w:t>
            </w:r>
          </w:p>
        </w:tc>
        <w:tc>
          <w:tcPr>
            <w:tcW w:w="606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w:t>
            </w:r>
            <w:r>
              <w:rPr>
                <w:rFonts w:ascii="仿宋" w:hAnsi="仿宋" w:eastAsia="仿宋" w:cs="宋体"/>
                <w:color w:val="000000"/>
                <w:kern w:val="0"/>
                <w:sz w:val="24"/>
                <w:szCs w:val="24"/>
                <w:lang w:val="zh-TW" w:eastAsia="zh-TW"/>
              </w:rPr>
              <w:t>云智订阅软件（含安全特征库和</w:t>
            </w:r>
            <w:r>
              <w:rPr>
                <w:rFonts w:ascii="仿宋" w:hAnsi="仿宋" w:eastAsia="仿宋" w:cs="宋体"/>
                <w:color w:val="000000"/>
                <w:kern w:val="0"/>
                <w:sz w:val="24"/>
                <w:szCs w:val="24"/>
              </w:rPr>
              <w:t>URL</w:t>
            </w:r>
            <w:r>
              <w:rPr>
                <w:rFonts w:ascii="仿宋" w:hAnsi="仿宋" w:eastAsia="仿宋" w:cs="宋体"/>
                <w:color w:val="000000"/>
                <w:kern w:val="0"/>
                <w:sz w:val="24"/>
                <w:szCs w:val="24"/>
                <w:lang w:val="zh-TW" w:eastAsia="zh-TW"/>
              </w:rPr>
              <w:t>库）一年升级服务（</w:t>
            </w:r>
            <w:r>
              <w:rPr>
                <w:rFonts w:ascii="仿宋" w:hAnsi="仿宋" w:eastAsia="仿宋" w:cs="宋体"/>
                <w:color w:val="000000"/>
                <w:kern w:val="0"/>
                <w:sz w:val="24"/>
                <w:szCs w:val="24"/>
                <w:lang w:val="zh-TW"/>
              </w:rPr>
              <w:t>为保障设备运行稳定及软件版权问题，需</w:t>
            </w:r>
            <w:r>
              <w:rPr>
                <w:rFonts w:ascii="仿宋" w:hAnsi="仿宋" w:eastAsia="仿宋" w:cs="宋体"/>
                <w:color w:val="000000"/>
                <w:kern w:val="0"/>
                <w:sz w:val="24"/>
                <w:szCs w:val="24"/>
              </w:rPr>
              <w:t>提供</w:t>
            </w:r>
            <w:r>
              <w:rPr>
                <w:rFonts w:ascii="仿宋" w:hAnsi="仿宋" w:eastAsia="仿宋" w:cs="宋体"/>
                <w:color w:val="000000"/>
                <w:kern w:val="0"/>
                <w:sz w:val="24"/>
                <w:szCs w:val="24"/>
                <w:lang w:val="zh-TW"/>
              </w:rPr>
              <w:t>设备升级服务证明材料</w:t>
            </w:r>
            <w:r>
              <w:rPr>
                <w:rFonts w:ascii="仿宋" w:hAnsi="仿宋" w:eastAsia="仿宋" w:cs="宋体"/>
                <w:color w:val="000000"/>
                <w:kern w:val="0"/>
                <w:sz w:val="24"/>
                <w:szCs w:val="24"/>
                <w:lang w:val="zh-TW" w:eastAsia="zh-TW"/>
              </w:rPr>
              <w:t>）；持续对基础功能和增强功能的安全能力进行升级，包括：URL、WAF、</w:t>
            </w:r>
            <w:r>
              <w:rPr>
                <w:rFonts w:ascii="仿宋" w:hAnsi="仿宋" w:eastAsia="仿宋" w:cs="宋体"/>
                <w:color w:val="000000"/>
                <w:kern w:val="0"/>
                <w:sz w:val="24"/>
                <w:szCs w:val="24"/>
              </w:rPr>
              <w:t>IPS</w:t>
            </w:r>
            <w:r>
              <w:rPr>
                <w:rFonts w:ascii="仿宋" w:hAnsi="仿宋" w:eastAsia="仿宋" w:cs="宋体"/>
                <w:color w:val="000000"/>
                <w:kern w:val="0"/>
                <w:sz w:val="24"/>
                <w:szCs w:val="24"/>
                <w:lang w:val="zh-TW" w:eastAsia="zh-TW"/>
              </w:rPr>
              <w:t>、</w:t>
            </w:r>
            <w:r>
              <w:rPr>
                <w:rFonts w:ascii="仿宋" w:hAnsi="仿宋" w:eastAsia="仿宋" w:cs="宋体"/>
                <w:color w:val="000000"/>
                <w:kern w:val="0"/>
                <w:sz w:val="24"/>
                <w:szCs w:val="24"/>
              </w:rPr>
              <w:t>IOC</w:t>
            </w:r>
            <w:r>
              <w:rPr>
                <w:rFonts w:ascii="仿宋" w:hAnsi="仿宋" w:eastAsia="仿宋" w:cs="宋体"/>
                <w:color w:val="000000"/>
                <w:kern w:val="0"/>
                <w:sz w:val="24"/>
                <w:szCs w:val="24"/>
                <w:lang w:val="zh-TW" w:eastAsia="zh-TW"/>
              </w:rPr>
              <w:t>等库的升级更新，保持设备具备检测防御最新威胁的能力。</w:t>
            </w:r>
          </w:p>
        </w:tc>
      </w:tr>
      <w:bookmarkEnd w:id="27"/>
    </w:tbl>
    <w:p>
      <w:pPr>
        <w:spacing w:line="360" w:lineRule="auto"/>
        <w:rPr>
          <w:rFonts w:eastAsia="仿宋"/>
          <w:sz w:val="24"/>
        </w:rPr>
      </w:pPr>
      <w:bookmarkStart w:id="28" w:name="_Toc7194"/>
      <w:bookmarkStart w:id="29" w:name="_Toc85102141"/>
      <w:bookmarkStart w:id="30" w:name="_Toc97643450"/>
    </w:p>
    <w:p>
      <w:pPr>
        <w:spacing w:line="360" w:lineRule="auto"/>
        <w:jc w:val="left"/>
        <w:outlineLvl w:val="5"/>
        <w:rPr>
          <w:rFonts w:ascii="宋体" w:hAnsi="宋体" w:eastAsia="宋体" w:cs="宋体"/>
          <w:b/>
          <w:sz w:val="24"/>
        </w:rPr>
      </w:pPr>
      <w:r>
        <w:rPr>
          <w:rFonts w:hint="eastAsia" w:ascii="宋体" w:hAnsi="宋体" w:eastAsia="宋体" w:cs="宋体"/>
          <w:b/>
          <w:sz w:val="24"/>
        </w:rPr>
        <w:t>2.智能门锁维保服务</w:t>
      </w:r>
      <w:bookmarkEnd w:id="28"/>
    </w:p>
    <w:tbl>
      <w:tblPr>
        <w:tblStyle w:val="2"/>
        <w:tblW w:w="8909"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643"/>
        <w:gridCol w:w="1128"/>
        <w:gridCol w:w="1062"/>
        <w:gridCol w:w="6076"/>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435"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序号</w:t>
            </w:r>
          </w:p>
        </w:tc>
        <w:tc>
          <w:tcPr>
            <w:tcW w:w="11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名称</w:t>
            </w:r>
          </w:p>
        </w:tc>
        <w:tc>
          <w:tcPr>
            <w:tcW w:w="106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维护对象</w:t>
            </w:r>
          </w:p>
        </w:tc>
        <w:tc>
          <w:tcPr>
            <w:tcW w:w="60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技术服务要求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 w:type="dxa"/>
            <w:bottom w:w="0" w:type="dxa"/>
            <w:right w:w="10" w:type="dxa"/>
          </w:tblCellMar>
        </w:tblPrEx>
        <w:trPr>
          <w:trHeight w:val="90" w:hRule="atLeast"/>
          <w:jc w:val="center"/>
        </w:trPr>
        <w:tc>
          <w:tcPr>
            <w:tcW w:w="64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1</w:t>
            </w:r>
          </w:p>
        </w:tc>
        <w:tc>
          <w:tcPr>
            <w:tcW w:w="1128"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智能门锁维保</w:t>
            </w:r>
          </w:p>
        </w:tc>
        <w:tc>
          <w:tcPr>
            <w:tcW w:w="1062"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hint="eastAsia" w:ascii="仿宋" w:hAnsi="仿宋" w:eastAsia="仿宋" w:cs="宋体"/>
                <w:color w:val="000000"/>
                <w:kern w:val="0"/>
                <w:sz w:val="24"/>
                <w:szCs w:val="24"/>
                <w:lang w:val="en-US" w:eastAsia="zh-CN"/>
              </w:rPr>
            </w:pPr>
            <w:r>
              <w:rPr>
                <w:rFonts w:hint="eastAsia" w:ascii="仿宋" w:hAnsi="仿宋" w:eastAsia="仿宋" w:cs="宋体"/>
                <w:color w:val="000000"/>
                <w:kern w:val="0"/>
                <w:sz w:val="24"/>
                <w:szCs w:val="24"/>
                <w:lang w:val="en-US" w:eastAsia="zh-CN"/>
              </w:rPr>
              <w:t>海康CS-LT70F-V100-WCP-BK</w:t>
            </w:r>
          </w:p>
          <w:p>
            <w:pPr>
              <w:widowControl/>
              <w:spacing w:line="360" w:lineRule="auto"/>
              <w:jc w:val="center"/>
              <w:rPr>
                <w:rFonts w:hint="eastAsia" w:ascii="仿宋" w:hAnsi="仿宋" w:eastAsia="仿宋" w:cs="宋体"/>
                <w:color w:val="000000"/>
                <w:kern w:val="0"/>
                <w:sz w:val="24"/>
                <w:szCs w:val="24"/>
                <w:lang w:val="zh-TW" w:eastAsia="zh-CN"/>
              </w:rPr>
            </w:pPr>
          </w:p>
        </w:tc>
        <w:tc>
          <w:tcPr>
            <w:tcW w:w="6076"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1.提供1</w:t>
            </w:r>
            <w:r>
              <w:rPr>
                <w:rFonts w:hint="eastAsia" w:ascii="仿宋" w:hAnsi="仿宋" w:eastAsia="仿宋" w:cs="宋体"/>
                <w:color w:val="000000"/>
                <w:kern w:val="0"/>
                <w:sz w:val="24"/>
                <w:szCs w:val="24"/>
                <w:lang w:val="en-US" w:eastAsia="zh-CN"/>
              </w:rPr>
              <w:t>50</w:t>
            </w:r>
            <w:r>
              <w:rPr>
                <w:rFonts w:ascii="仿宋" w:hAnsi="仿宋" w:eastAsia="仿宋" w:cs="宋体"/>
                <w:color w:val="000000"/>
                <w:kern w:val="0"/>
                <w:sz w:val="24"/>
                <w:szCs w:val="24"/>
                <w:lang w:val="zh-TW" w:eastAsia="zh-TW"/>
              </w:rPr>
              <w:t>套智能门锁一年软硬件质保服务。</w:t>
            </w:r>
          </w:p>
          <w:p>
            <w:pPr>
              <w:widowControl/>
              <w:spacing w:line="360" w:lineRule="auto"/>
              <w:jc w:val="left"/>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lang w:val="zh-TW" w:eastAsia="zh-TW"/>
              </w:rPr>
              <w:t>2.提供设备的返厂寄修服务及日常设备维护：通过技术支持中心提出产品维保要求，在技术支持中心确认硬件故障后通知寄回故障设备，维修中心收到故障设备后2个工作日（如遇节假日则顺延）内将维修好的硬件设备或部件安装到原有位置。工程师现场完成设备更换和相关配置，保证设备正常运行。</w:t>
            </w:r>
          </w:p>
        </w:tc>
      </w:tr>
    </w:tbl>
    <w:p>
      <w:pPr>
        <w:spacing w:line="360" w:lineRule="auto"/>
        <w:rPr>
          <w:rFonts w:eastAsia="仿宋"/>
          <w:sz w:val="24"/>
        </w:rPr>
      </w:pPr>
      <w:bookmarkStart w:id="31" w:name="_Toc5785"/>
    </w:p>
    <w:p>
      <w:pPr>
        <w:spacing w:line="360" w:lineRule="auto"/>
        <w:jc w:val="left"/>
        <w:outlineLvl w:val="5"/>
        <w:rPr>
          <w:rFonts w:ascii="宋体" w:hAnsi="宋体" w:eastAsia="宋体" w:cs="宋体"/>
          <w:b/>
          <w:sz w:val="24"/>
        </w:rPr>
      </w:pPr>
      <w:r>
        <w:rPr>
          <w:rFonts w:hint="eastAsia" w:ascii="宋体" w:hAnsi="宋体" w:eastAsia="宋体" w:cs="宋体"/>
          <w:b/>
          <w:sz w:val="24"/>
        </w:rPr>
        <w:t>3.终端及网络维护服务</w:t>
      </w:r>
      <w:bookmarkEnd w:id="29"/>
      <w:bookmarkEnd w:id="30"/>
      <w:bookmarkEnd w:id="31"/>
    </w:p>
    <w:tbl>
      <w:tblPr>
        <w:tblStyle w:val="2"/>
        <w:tblW w:w="8926" w:type="dxa"/>
        <w:jc w:val="center"/>
        <w:tblLayout w:type="fixed"/>
        <w:tblCellMar>
          <w:top w:w="0" w:type="dxa"/>
          <w:left w:w="108" w:type="dxa"/>
          <w:bottom w:w="0" w:type="dxa"/>
          <w:right w:w="108" w:type="dxa"/>
        </w:tblCellMar>
      </w:tblPr>
      <w:tblGrid>
        <w:gridCol w:w="669"/>
        <w:gridCol w:w="1153"/>
        <w:gridCol w:w="1260"/>
        <w:gridCol w:w="5844"/>
      </w:tblGrid>
      <w:tr>
        <w:tblPrEx>
          <w:tblCellMar>
            <w:top w:w="0" w:type="dxa"/>
            <w:left w:w="108" w:type="dxa"/>
            <w:bottom w:w="0" w:type="dxa"/>
            <w:right w:w="108" w:type="dxa"/>
          </w:tblCellMar>
        </w:tblPrEx>
        <w:trPr>
          <w:trHeight w:val="499" w:hRule="atLeast"/>
          <w:jc w:val="center"/>
        </w:trPr>
        <w:tc>
          <w:tcPr>
            <w:tcW w:w="669"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序号</w:t>
            </w:r>
          </w:p>
        </w:tc>
        <w:tc>
          <w:tcPr>
            <w:tcW w:w="1153"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名称</w:t>
            </w:r>
          </w:p>
        </w:tc>
        <w:tc>
          <w:tcPr>
            <w:tcW w:w="1260"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维护对象</w:t>
            </w:r>
          </w:p>
        </w:tc>
        <w:tc>
          <w:tcPr>
            <w:tcW w:w="5844"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技术服务要求</w:t>
            </w:r>
          </w:p>
        </w:tc>
      </w:tr>
      <w:tr>
        <w:tblPrEx>
          <w:tblCellMar>
            <w:top w:w="0" w:type="dxa"/>
            <w:left w:w="108" w:type="dxa"/>
            <w:bottom w:w="0" w:type="dxa"/>
            <w:right w:w="108" w:type="dxa"/>
          </w:tblCellMar>
        </w:tblPrEx>
        <w:trPr>
          <w:trHeight w:val="740" w:hRule="atLeast"/>
          <w:jc w:val="center"/>
        </w:trPr>
        <w:tc>
          <w:tcPr>
            <w:tcW w:w="669"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w:t>
            </w:r>
          </w:p>
        </w:tc>
        <w:tc>
          <w:tcPr>
            <w:tcW w:w="1153"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PC终端软硬件及网络设备维保</w:t>
            </w:r>
          </w:p>
        </w:tc>
        <w:tc>
          <w:tcPr>
            <w:tcW w:w="1260"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1000台桌面IT设备包含联想一体机、联想笔记本、华为笔记本、各专业部实训电脑的软硬件维保，及网络设备维保</w:t>
            </w:r>
          </w:p>
        </w:tc>
        <w:tc>
          <w:tcPr>
            <w:tcW w:w="5844"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1.提供一年的软硬件维保服务。</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2.</w:t>
            </w:r>
            <w:r>
              <w:rPr>
                <w:rFonts w:hint="eastAsia" w:ascii="仿宋" w:hAnsi="仿宋" w:eastAsia="仿宋" w:cs="宋体"/>
                <w:sz w:val="24"/>
                <w:szCs w:val="24"/>
              </w:rPr>
              <w:t xml:space="preserve"> ▲</w:t>
            </w:r>
            <w:r>
              <w:rPr>
                <w:rFonts w:hint="eastAsia" w:ascii="仿宋" w:hAnsi="仿宋" w:eastAsia="仿宋" w:cs="宋体"/>
                <w:color w:val="000000"/>
                <w:kern w:val="0"/>
                <w:sz w:val="24"/>
                <w:szCs w:val="24"/>
                <w:lang w:val="zh-TW" w:eastAsia="zh-TW"/>
              </w:rPr>
              <w:t>承诺提供两名终端及网络运维工程师长驻学校现场，对桌面IT设备软硬件、网络设备进行运维，服从学校考勤管理。</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3.服务维护范围为学校1000台桌面IT设备软硬件及网络节点设备，包括个人笔记本，个人PC一体机、办公设备所用电脑及各专业部实训电脑。维护包括软件方面的系统安装、系统还原、系统更新、硬件驱动程序的安装、常用工具软件、教学软件安装及维护、数据备份及软件设置不当，病毒及误操作等。</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1.提供日常维修保养，及时解决软硬件故障、网络故障，保障正常教学办公。</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2.提供维修服务，无法维修的损坏硬件及配件提供免费更换服务（人为故障除外）。</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3.实行一周7天24小时30分钟内故障解决的现场服务模式。</w:t>
            </w:r>
          </w:p>
        </w:tc>
      </w:tr>
    </w:tbl>
    <w:p>
      <w:pPr>
        <w:spacing w:line="360" w:lineRule="auto"/>
        <w:rPr>
          <w:rFonts w:eastAsia="仿宋"/>
          <w:sz w:val="24"/>
        </w:rPr>
      </w:pPr>
      <w:bookmarkStart w:id="32" w:name="_Toc22244"/>
    </w:p>
    <w:p>
      <w:pPr>
        <w:spacing w:line="360" w:lineRule="auto"/>
        <w:jc w:val="left"/>
        <w:outlineLvl w:val="5"/>
        <w:rPr>
          <w:rFonts w:ascii="宋体" w:hAnsi="宋体" w:eastAsia="宋体" w:cs="宋体"/>
          <w:b/>
          <w:sz w:val="24"/>
        </w:rPr>
      </w:pPr>
      <w:r>
        <w:rPr>
          <w:rFonts w:hint="eastAsia" w:ascii="宋体" w:hAnsi="宋体" w:eastAsia="宋体" w:cs="宋体"/>
          <w:b/>
          <w:sz w:val="24"/>
        </w:rPr>
        <w:t>4.LED屏维护服务</w:t>
      </w:r>
      <w:bookmarkEnd w:id="32"/>
    </w:p>
    <w:tbl>
      <w:tblPr>
        <w:tblStyle w:val="2"/>
        <w:tblW w:w="8987" w:type="dxa"/>
        <w:jc w:val="center"/>
        <w:tblLayout w:type="fixed"/>
        <w:tblCellMar>
          <w:top w:w="0" w:type="dxa"/>
          <w:left w:w="108" w:type="dxa"/>
          <w:bottom w:w="0" w:type="dxa"/>
          <w:right w:w="108" w:type="dxa"/>
        </w:tblCellMar>
      </w:tblPr>
      <w:tblGrid>
        <w:gridCol w:w="555"/>
        <w:gridCol w:w="840"/>
        <w:gridCol w:w="5280"/>
        <w:gridCol w:w="2312"/>
      </w:tblGrid>
      <w:tr>
        <w:trPr>
          <w:trHeight w:val="499" w:hRule="atLeast"/>
          <w:jc w:val="center"/>
        </w:trPr>
        <w:tc>
          <w:tcPr>
            <w:tcW w:w="55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序号</w:t>
            </w:r>
          </w:p>
        </w:tc>
        <w:tc>
          <w:tcPr>
            <w:tcW w:w="840"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名称</w:t>
            </w:r>
          </w:p>
        </w:tc>
        <w:tc>
          <w:tcPr>
            <w:tcW w:w="5280"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维护对象</w:t>
            </w:r>
          </w:p>
        </w:tc>
        <w:tc>
          <w:tcPr>
            <w:tcW w:w="2312"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技术服务要求</w:t>
            </w:r>
          </w:p>
        </w:tc>
      </w:tr>
      <w:tr>
        <w:tblPrEx>
          <w:tblCellMar>
            <w:top w:w="0" w:type="dxa"/>
            <w:left w:w="108" w:type="dxa"/>
            <w:bottom w:w="0" w:type="dxa"/>
            <w:right w:w="108" w:type="dxa"/>
          </w:tblCellMar>
        </w:tblPrEx>
        <w:trPr>
          <w:trHeight w:val="1782" w:hRule="atLeast"/>
          <w:jc w:val="center"/>
        </w:trPr>
        <w:tc>
          <w:tcPr>
            <w:tcW w:w="555"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w:t>
            </w:r>
          </w:p>
        </w:tc>
        <w:tc>
          <w:tcPr>
            <w:tcW w:w="840"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LED屏维保</w:t>
            </w:r>
          </w:p>
        </w:tc>
        <w:tc>
          <w:tcPr>
            <w:tcW w:w="5280" w:type="dxa"/>
            <w:tcBorders>
              <w:top w:val="nil"/>
              <w:left w:val="nil"/>
              <w:bottom w:val="single" w:color="000000" w:sz="4" w:space="0"/>
              <w:right w:val="single" w:color="000000" w:sz="4" w:space="0"/>
            </w:tcBorders>
            <w:shd w:val="clear" w:color="000000" w:fill="FFFFFF"/>
            <w:vAlign w:val="center"/>
          </w:tcPr>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1）阶梯会议室P4全彩屏面积11平方米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2）大厅走廊P3全彩屏面积5平方米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3）主楼户外屏P6全彩屏面积20平方米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4）招生与就业办公室P1.86全彩屏面积4.6平方米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5）招生办门头P10户外单红屏面积19平方米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6）羽毛球场室内P2.5全彩屏面积35平方米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7）男生宿舍P2.5室内全彩屏面积1.84平方米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8）女生宿舍P2.5室内全彩屏面积1.84平方米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9）操场户外P5全彩屏面积28平方米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10）操场主席台户外单红屏面积9.8平方米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11）综合楼二楼会议室前P2.0全彩屏面积6.4平方米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12）综合楼二楼会议室后P2.0全彩屏面积6.4平方米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13）综合楼二楼会议室条屏P10单红屏面积2平方米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 xml:space="preserve">14）综合楼五楼会议室P4全彩屏面积7平方米           </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15）综合楼五楼会议室条屏3.75单色屏面积1.1平方米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16）新综合楼户外条屏户外单红屏面积9.8平方米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17）汽修车间前门全彩屏面积5平方米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18）汽修车间后门全彩屏面积5平方米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19）数控门外全彩屏面积8平方米</w:t>
            </w:r>
          </w:p>
          <w:p>
            <w:pPr>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20）数控门内全彩屏面积10平方米</w:t>
            </w:r>
          </w:p>
          <w:p>
            <w:pPr>
              <w:widowControl/>
              <w:spacing w:line="360" w:lineRule="auto"/>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综上20块LED屏软硬件维保服务</w:t>
            </w:r>
          </w:p>
        </w:tc>
        <w:tc>
          <w:tcPr>
            <w:tcW w:w="2312"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1.提供一年的维保服务。</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2.将所列20台LED显示屏系统列入技术服务档案，实行统一管理。每月上门巡检、维护或维修显示屏系统一次以上。</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3.接到求修信号后，即刻响应并原则上于24小时内到达现场，排除故障。</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4.提供重大事件、重大活动人员配合服务。</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5.提供维修服务，无法维修的损坏硬件提供更换服务。</w:t>
            </w:r>
          </w:p>
          <w:p>
            <w:pPr>
              <w:widowControl/>
              <w:spacing w:line="360" w:lineRule="auto"/>
              <w:jc w:val="left"/>
              <w:rPr>
                <w:rFonts w:ascii="仿宋" w:hAnsi="仿宋" w:eastAsia="仿宋" w:cs="宋体"/>
                <w:color w:val="000000"/>
                <w:kern w:val="0"/>
                <w:sz w:val="24"/>
                <w:szCs w:val="24"/>
                <w:lang w:val="zh-TW" w:eastAsia="zh-TW"/>
              </w:rPr>
            </w:pPr>
            <w:r>
              <w:rPr>
                <w:rFonts w:hint="eastAsia" w:ascii="仿宋" w:hAnsi="仿宋" w:eastAsia="仿宋" w:cs="宋体"/>
                <w:color w:val="000000"/>
                <w:kern w:val="0"/>
                <w:sz w:val="24"/>
                <w:szCs w:val="24"/>
                <w:lang w:val="zh-TW" w:eastAsia="zh-TW"/>
              </w:rPr>
              <w:t>6.每次上门服务情况，由甲、乙双方填写技术反馈表。</w:t>
            </w:r>
          </w:p>
        </w:tc>
      </w:tr>
    </w:tbl>
    <w:p>
      <w:pPr>
        <w:spacing w:line="360" w:lineRule="auto"/>
        <w:rPr>
          <w:rFonts w:ascii="宋体" w:hAnsi="宋体" w:eastAsia="宋体" w:cs="宋体"/>
          <w:b/>
          <w:sz w:val="24"/>
        </w:rPr>
      </w:pPr>
      <w:bookmarkStart w:id="33" w:name="_Toc32608"/>
    </w:p>
    <w:p>
      <w:pPr>
        <w:spacing w:line="360" w:lineRule="auto"/>
        <w:rPr>
          <w:rFonts w:ascii="宋体" w:hAnsi="宋体" w:eastAsia="宋体" w:cs="宋体"/>
          <w:b/>
          <w:sz w:val="24"/>
        </w:rPr>
      </w:pPr>
      <w:r>
        <w:rPr>
          <w:rFonts w:hint="eastAsia" w:ascii="宋体" w:hAnsi="宋体" w:eastAsia="宋体" w:cs="宋体"/>
          <w:b/>
          <w:sz w:val="24"/>
        </w:rPr>
        <w:t>5.无线网络维护服务</w:t>
      </w:r>
      <w:bookmarkEnd w:id="33"/>
    </w:p>
    <w:tbl>
      <w:tblPr>
        <w:tblStyle w:val="2"/>
        <w:tblW w:w="901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top w:w="0" w:type="dxa"/>
          <w:left w:w="10" w:type="dxa"/>
          <w:bottom w:w="0" w:type="dxa"/>
          <w:right w:w="10" w:type="dxa"/>
        </w:tblCellMar>
      </w:tblPr>
      <w:tblGrid>
        <w:gridCol w:w="780"/>
        <w:gridCol w:w="1105"/>
        <w:gridCol w:w="2376"/>
        <w:gridCol w:w="4754"/>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570"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lang w:val="zh-TW" w:eastAsia="zh-TW"/>
              </w:rPr>
              <w:t>序号</w:t>
            </w:r>
          </w:p>
        </w:tc>
        <w:tc>
          <w:tcPr>
            <w:tcW w:w="110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lang w:val="zh-TW" w:eastAsia="zh-TW"/>
              </w:rPr>
              <w:t>名称</w:t>
            </w:r>
          </w:p>
        </w:tc>
        <w:tc>
          <w:tcPr>
            <w:tcW w:w="237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维护对象</w:t>
            </w:r>
          </w:p>
        </w:tc>
        <w:tc>
          <w:tcPr>
            <w:tcW w:w="47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sz w:val="24"/>
                <w:szCs w:val="24"/>
                <w:lang w:val="zh-TW" w:eastAsia="zh-TW"/>
              </w:rPr>
              <w:t>技术服务要求</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CellMar>
            <w:top w:w="0" w:type="dxa"/>
            <w:left w:w="10" w:type="dxa"/>
            <w:bottom w:w="0" w:type="dxa"/>
            <w:right w:w="10" w:type="dxa"/>
          </w:tblCellMar>
        </w:tblPrEx>
        <w:trPr>
          <w:trHeight w:val="3964" w:hRule="atLeast"/>
          <w:jc w:val="center"/>
        </w:trPr>
        <w:tc>
          <w:tcPr>
            <w:tcW w:w="780"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仿宋" w:hAnsi="仿宋" w:eastAsia="仿宋" w:cs="宋体"/>
                <w:color w:val="000000"/>
                <w:sz w:val="24"/>
                <w:szCs w:val="24"/>
              </w:rPr>
            </w:pPr>
            <w:r>
              <w:rPr>
                <w:rFonts w:ascii="仿宋" w:hAnsi="仿宋" w:eastAsia="仿宋" w:cs="宋体"/>
                <w:color w:val="000000"/>
                <w:kern w:val="0"/>
                <w:sz w:val="24"/>
                <w:szCs w:val="24"/>
              </w:rPr>
              <w:t>1</w:t>
            </w:r>
          </w:p>
        </w:tc>
        <w:tc>
          <w:tcPr>
            <w:tcW w:w="110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center"/>
              <w:rPr>
                <w:rFonts w:ascii="仿宋" w:hAnsi="仿宋" w:eastAsia="仿宋" w:cs="宋体"/>
                <w:color w:val="000000"/>
                <w:sz w:val="24"/>
                <w:szCs w:val="24"/>
              </w:rPr>
            </w:pPr>
            <w:r>
              <w:rPr>
                <w:rFonts w:ascii="仿宋" w:hAnsi="仿宋" w:eastAsia="仿宋" w:cs="宋体"/>
                <w:color w:val="000000"/>
                <w:sz w:val="24"/>
                <w:szCs w:val="24"/>
                <w:lang w:val="zh-TW" w:eastAsia="zh-TW"/>
              </w:rPr>
              <w:t>校园无线网络维保</w:t>
            </w:r>
          </w:p>
        </w:tc>
        <w:tc>
          <w:tcPr>
            <w:tcW w:w="2376"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kern w:val="0"/>
                <w:sz w:val="24"/>
                <w:szCs w:val="24"/>
              </w:rPr>
              <w:t>无线设备品牌信锐：</w:t>
            </w:r>
            <w:r>
              <w:rPr>
                <w:rFonts w:ascii="仿宋" w:hAnsi="仿宋" w:eastAsia="仿宋" w:cs="宋体"/>
                <w:color w:val="000000"/>
                <w:kern w:val="0"/>
                <w:sz w:val="24"/>
                <w:szCs w:val="24"/>
                <w:lang w:val="zh-CN"/>
              </w:rPr>
              <w:t>202个无线</w:t>
            </w:r>
            <w:r>
              <w:rPr>
                <w:rFonts w:ascii="仿宋" w:hAnsi="仿宋" w:eastAsia="仿宋" w:cs="宋体"/>
                <w:color w:val="000000"/>
                <w:kern w:val="0"/>
                <w:sz w:val="24"/>
                <w:szCs w:val="24"/>
              </w:rPr>
              <w:t>NAP-3600-P(MU)</w:t>
            </w:r>
            <w:r>
              <w:rPr>
                <w:rFonts w:ascii="仿宋" w:hAnsi="仿宋" w:eastAsia="仿宋" w:cs="宋体"/>
                <w:color w:val="000000"/>
                <w:kern w:val="0"/>
                <w:sz w:val="24"/>
                <w:szCs w:val="24"/>
                <w:lang w:val="zh-CN"/>
              </w:rPr>
              <w:t>，129个无线</w:t>
            </w:r>
            <w:r>
              <w:rPr>
                <w:rFonts w:ascii="仿宋" w:hAnsi="仿宋" w:eastAsia="仿宋" w:cs="宋体"/>
                <w:color w:val="000000"/>
                <w:kern w:val="0"/>
                <w:sz w:val="24"/>
                <w:szCs w:val="24"/>
                <w:lang w:val="zh-TW" w:eastAsia="zh-TW"/>
              </w:rPr>
              <w:t>NAP-3700</w:t>
            </w:r>
            <w:r>
              <w:rPr>
                <w:rFonts w:ascii="仿宋" w:hAnsi="仿宋" w:eastAsia="仿宋" w:cs="宋体"/>
                <w:color w:val="000000"/>
                <w:kern w:val="0"/>
                <w:sz w:val="24"/>
                <w:szCs w:val="24"/>
                <w:lang w:val="zh-CN"/>
              </w:rPr>
              <w:t>，2个无线</w:t>
            </w:r>
            <w:r>
              <w:rPr>
                <w:rFonts w:ascii="仿宋" w:hAnsi="仿宋" w:eastAsia="仿宋" w:cs="宋体"/>
                <w:color w:val="000000"/>
                <w:kern w:val="0"/>
                <w:sz w:val="24"/>
                <w:szCs w:val="24"/>
                <w:lang w:val="zh-TW" w:eastAsia="zh-TW"/>
              </w:rPr>
              <w:t>NAP-3620(R3)</w:t>
            </w:r>
            <w:r>
              <w:rPr>
                <w:rFonts w:ascii="仿宋" w:hAnsi="仿宋" w:eastAsia="仿宋" w:cs="宋体"/>
                <w:color w:val="000000"/>
                <w:kern w:val="0"/>
                <w:sz w:val="24"/>
                <w:szCs w:val="24"/>
                <w:lang w:val="zh-CN"/>
              </w:rPr>
              <w:t>，24个</w:t>
            </w:r>
            <w:r>
              <w:rPr>
                <w:rFonts w:ascii="仿宋" w:hAnsi="仿宋" w:eastAsia="仿宋" w:cs="宋体"/>
                <w:color w:val="000000"/>
                <w:kern w:val="0"/>
                <w:sz w:val="24"/>
                <w:szCs w:val="24"/>
                <w:lang w:val="zh-TW" w:eastAsia="zh-TW"/>
              </w:rPr>
              <w:t>POE口交换机RS5300-28X-PWR-SI</w:t>
            </w:r>
            <w:r>
              <w:rPr>
                <w:rFonts w:ascii="仿宋" w:hAnsi="仿宋" w:eastAsia="仿宋" w:cs="宋体"/>
                <w:color w:val="000000"/>
                <w:kern w:val="0"/>
                <w:sz w:val="24"/>
                <w:szCs w:val="24"/>
                <w:lang w:val="zh-CN"/>
              </w:rPr>
              <w:t>，4个</w:t>
            </w:r>
            <w:r>
              <w:rPr>
                <w:rFonts w:ascii="仿宋" w:hAnsi="仿宋" w:eastAsia="仿宋" w:cs="宋体"/>
                <w:color w:val="000000"/>
                <w:kern w:val="0"/>
                <w:sz w:val="24"/>
                <w:szCs w:val="24"/>
                <w:lang w:val="zh-TW" w:eastAsia="zh-TW"/>
              </w:rPr>
              <w:t>24口交换机RS5300-28T-4F</w:t>
            </w:r>
            <w:r>
              <w:rPr>
                <w:rFonts w:ascii="仿宋" w:hAnsi="仿宋" w:eastAsia="仿宋" w:cs="宋体"/>
                <w:color w:val="000000"/>
                <w:kern w:val="0"/>
                <w:sz w:val="24"/>
                <w:szCs w:val="24"/>
                <w:lang w:val="zh-CN"/>
              </w:rPr>
              <w:t>，33个物联网网关</w:t>
            </w:r>
            <w:r>
              <w:rPr>
                <w:rFonts w:ascii="仿宋" w:hAnsi="仿宋" w:eastAsia="仿宋" w:cs="宋体"/>
                <w:color w:val="000000"/>
                <w:kern w:val="0"/>
                <w:sz w:val="24"/>
                <w:szCs w:val="24"/>
                <w:lang w:val="zh-TW" w:eastAsia="zh-TW"/>
              </w:rPr>
              <w:t>LBS-1000-2L</w:t>
            </w:r>
            <w:r>
              <w:rPr>
                <w:rFonts w:ascii="仿宋" w:hAnsi="仿宋" w:eastAsia="仿宋" w:cs="宋体"/>
                <w:color w:val="000000"/>
                <w:kern w:val="0"/>
                <w:sz w:val="24"/>
                <w:szCs w:val="24"/>
                <w:lang w:val="zh-CN"/>
              </w:rPr>
              <w:t>，1台</w:t>
            </w:r>
            <w:r>
              <w:rPr>
                <w:rFonts w:ascii="仿宋" w:hAnsi="仿宋" w:eastAsia="仿宋" w:cs="宋体"/>
                <w:color w:val="000000"/>
                <w:kern w:val="0"/>
                <w:sz w:val="24"/>
                <w:szCs w:val="24"/>
                <w:lang w:val="zh-TW" w:eastAsia="zh-TW"/>
              </w:rPr>
              <w:t>无线控制器NAC-6600及线路维保服务</w:t>
            </w:r>
          </w:p>
        </w:tc>
        <w:tc>
          <w:tcPr>
            <w:tcW w:w="47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spacing w:line="360" w:lineRule="auto"/>
              <w:jc w:val="left"/>
              <w:rPr>
                <w:rFonts w:ascii="仿宋" w:hAnsi="仿宋" w:eastAsia="仿宋" w:cs="宋体"/>
                <w:color w:val="000000"/>
                <w:sz w:val="24"/>
                <w:szCs w:val="24"/>
              </w:rPr>
            </w:pPr>
            <w:r>
              <w:rPr>
                <w:rFonts w:ascii="仿宋" w:hAnsi="仿宋" w:eastAsia="仿宋" w:cs="宋体"/>
                <w:color w:val="000000"/>
                <w:sz w:val="24"/>
                <w:szCs w:val="24"/>
              </w:rPr>
              <w:t>1.提供一年的维保服务。</w:t>
            </w:r>
          </w:p>
          <w:p>
            <w:pPr>
              <w:widowControl/>
              <w:spacing w:line="360" w:lineRule="auto"/>
              <w:jc w:val="left"/>
              <w:rPr>
                <w:rFonts w:ascii="仿宋" w:hAnsi="仿宋" w:eastAsia="仿宋" w:cs="宋体"/>
                <w:color w:val="000000"/>
                <w:kern w:val="0"/>
                <w:sz w:val="24"/>
                <w:szCs w:val="24"/>
                <w:lang w:val="zh-TW" w:eastAsia="zh-TW"/>
              </w:rPr>
            </w:pPr>
            <w:r>
              <w:rPr>
                <w:rFonts w:ascii="仿宋" w:hAnsi="仿宋" w:eastAsia="仿宋" w:cs="宋体"/>
                <w:color w:val="000000"/>
                <w:sz w:val="24"/>
                <w:szCs w:val="24"/>
              </w:rPr>
              <w:t>2. ▲</w:t>
            </w:r>
            <w:r>
              <w:rPr>
                <w:rFonts w:ascii="仿宋" w:hAnsi="仿宋" w:eastAsia="仿宋" w:cs="宋体"/>
                <w:color w:val="000000"/>
                <w:kern w:val="0"/>
                <w:sz w:val="24"/>
                <w:szCs w:val="24"/>
              </w:rPr>
              <w:t>承诺</w:t>
            </w:r>
            <w:r>
              <w:rPr>
                <w:rFonts w:ascii="仿宋" w:hAnsi="仿宋" w:eastAsia="仿宋" w:cs="宋体"/>
                <w:color w:val="000000"/>
                <w:kern w:val="0"/>
                <w:sz w:val="24"/>
                <w:szCs w:val="24"/>
                <w:lang w:val="zh-TW" w:eastAsia="zh-TW"/>
              </w:rPr>
              <w:t>安排专人对校园无线网络覆盖设备进行运维，服从学校考勤管理，为期一年。</w:t>
            </w:r>
          </w:p>
          <w:p>
            <w:pPr>
              <w:widowControl/>
              <w:spacing w:line="36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3.</w:t>
            </w:r>
            <w:r>
              <w:rPr>
                <w:rFonts w:ascii="仿宋" w:hAnsi="仿宋" w:eastAsia="仿宋" w:cs="宋体"/>
                <w:color w:val="000000"/>
                <w:kern w:val="0"/>
                <w:sz w:val="24"/>
                <w:szCs w:val="24"/>
                <w:lang w:val="zh-TW" w:eastAsia="zh-TW"/>
              </w:rPr>
              <w:t>维护对象为学校无线</w:t>
            </w:r>
            <w:r>
              <w:rPr>
                <w:rFonts w:ascii="仿宋" w:hAnsi="仿宋" w:eastAsia="仿宋" w:cs="宋体"/>
                <w:color w:val="000000"/>
                <w:kern w:val="0"/>
                <w:sz w:val="24"/>
                <w:szCs w:val="24"/>
              </w:rPr>
              <w:t>AP</w:t>
            </w:r>
            <w:r>
              <w:rPr>
                <w:rFonts w:ascii="仿宋" w:hAnsi="仿宋" w:eastAsia="仿宋" w:cs="宋体"/>
                <w:color w:val="000000"/>
                <w:kern w:val="0"/>
                <w:sz w:val="24"/>
                <w:szCs w:val="24"/>
                <w:lang w:val="zh-TW" w:eastAsia="zh-TW"/>
              </w:rPr>
              <w:t>设备、无线控制器及线路维护</w:t>
            </w:r>
            <w:r>
              <w:rPr>
                <w:rFonts w:ascii="仿宋" w:hAnsi="仿宋" w:eastAsia="仿宋" w:cs="宋体"/>
                <w:color w:val="000000"/>
                <w:kern w:val="0"/>
                <w:sz w:val="24"/>
                <w:szCs w:val="24"/>
              </w:rPr>
              <w:t>。</w:t>
            </w:r>
          </w:p>
          <w:p>
            <w:pPr>
              <w:widowControl/>
              <w:spacing w:line="360" w:lineRule="auto"/>
              <w:jc w:val="left"/>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rPr>
              <w:t>4.提供驻场服务，</w:t>
            </w:r>
            <w:r>
              <w:rPr>
                <w:rFonts w:ascii="仿宋" w:hAnsi="仿宋" w:eastAsia="仿宋" w:cs="宋体"/>
                <w:color w:val="000000"/>
                <w:kern w:val="0"/>
                <w:sz w:val="24"/>
                <w:szCs w:val="24"/>
                <w:lang w:val="zh-TW" w:eastAsia="zh-TW"/>
              </w:rPr>
              <w:t>巡检</w:t>
            </w:r>
            <w:r>
              <w:rPr>
                <w:rFonts w:ascii="仿宋" w:hAnsi="仿宋" w:eastAsia="仿宋" w:cs="宋体"/>
                <w:color w:val="000000"/>
                <w:kern w:val="0"/>
                <w:sz w:val="24"/>
                <w:szCs w:val="24"/>
              </w:rPr>
              <w:t>维修，</w:t>
            </w:r>
            <w:r>
              <w:rPr>
                <w:rFonts w:ascii="仿宋" w:hAnsi="仿宋" w:eastAsia="仿宋" w:cs="宋体"/>
                <w:color w:val="000000"/>
                <w:kern w:val="0"/>
                <w:sz w:val="24"/>
                <w:szCs w:val="24"/>
                <w:lang w:val="zh-TW" w:eastAsia="zh-TW"/>
              </w:rPr>
              <w:t>定期巡检无线网络系统中线路是否通达、</w:t>
            </w:r>
            <w:r>
              <w:rPr>
                <w:rFonts w:ascii="仿宋" w:hAnsi="仿宋" w:eastAsia="仿宋" w:cs="宋体"/>
                <w:color w:val="000000"/>
                <w:kern w:val="0"/>
                <w:sz w:val="24"/>
                <w:szCs w:val="24"/>
              </w:rPr>
              <w:t>AP</w:t>
            </w:r>
            <w:r>
              <w:rPr>
                <w:rFonts w:ascii="仿宋" w:hAnsi="仿宋" w:eastAsia="仿宋" w:cs="宋体"/>
                <w:color w:val="000000"/>
                <w:kern w:val="0"/>
                <w:sz w:val="24"/>
                <w:szCs w:val="24"/>
                <w:lang w:val="zh-TW" w:eastAsia="zh-TW"/>
              </w:rPr>
              <w:t>设备是否牢固，设备是否在线、无线控制器告警日志查看等。</w:t>
            </w:r>
          </w:p>
          <w:p>
            <w:pPr>
              <w:widowControl/>
              <w:spacing w:line="360" w:lineRule="auto"/>
              <w:jc w:val="left"/>
              <w:rPr>
                <w:rFonts w:ascii="仿宋" w:hAnsi="仿宋" w:eastAsia="仿宋" w:cs="宋体"/>
                <w:color w:val="000000"/>
                <w:kern w:val="0"/>
                <w:sz w:val="24"/>
                <w:szCs w:val="24"/>
                <w:lang w:val="zh-TW" w:eastAsia="zh-TW"/>
              </w:rPr>
            </w:pPr>
            <w:r>
              <w:rPr>
                <w:rFonts w:ascii="仿宋" w:hAnsi="仿宋" w:eastAsia="仿宋" w:cs="宋体"/>
                <w:color w:val="000000"/>
                <w:kern w:val="0"/>
                <w:sz w:val="24"/>
                <w:szCs w:val="24"/>
              </w:rPr>
              <w:t>5.</w:t>
            </w:r>
            <w:r>
              <w:rPr>
                <w:rFonts w:ascii="仿宋" w:hAnsi="仿宋" w:eastAsia="仿宋" w:cs="宋体"/>
                <w:color w:val="000000"/>
                <w:kern w:val="0"/>
                <w:sz w:val="24"/>
                <w:szCs w:val="24"/>
                <w:lang w:val="zh-TW" w:eastAsia="zh-TW"/>
              </w:rPr>
              <w:t>实行</w:t>
            </w:r>
            <w:r>
              <w:rPr>
                <w:rFonts w:ascii="仿宋" w:hAnsi="仿宋" w:eastAsia="仿宋" w:cs="宋体"/>
                <w:color w:val="000000"/>
                <w:kern w:val="0"/>
                <w:sz w:val="24"/>
                <w:szCs w:val="24"/>
                <w:lang w:val="zh-TW"/>
              </w:rPr>
              <w:t>一周7天24小时30分钟内</w:t>
            </w:r>
            <w:r>
              <w:rPr>
                <w:rFonts w:ascii="仿宋" w:hAnsi="仿宋" w:eastAsia="仿宋" w:cs="宋体"/>
                <w:color w:val="000000"/>
                <w:kern w:val="0"/>
                <w:sz w:val="24"/>
                <w:szCs w:val="24"/>
                <w:lang w:val="zh-TW" w:eastAsia="zh-TW"/>
              </w:rPr>
              <w:t>故障解决的现场服务模式。</w:t>
            </w:r>
          </w:p>
          <w:p>
            <w:pPr>
              <w:widowControl/>
              <w:spacing w:line="360" w:lineRule="auto"/>
              <w:jc w:val="left"/>
              <w:rPr>
                <w:rFonts w:ascii="仿宋" w:hAnsi="仿宋" w:eastAsia="仿宋" w:cs="宋体"/>
                <w:color w:val="000000"/>
                <w:kern w:val="0"/>
                <w:sz w:val="24"/>
                <w:szCs w:val="24"/>
                <w:lang w:val="zh-TW"/>
              </w:rPr>
            </w:pPr>
            <w:r>
              <w:rPr>
                <w:rFonts w:ascii="仿宋" w:hAnsi="仿宋" w:eastAsia="仿宋" w:cs="宋体"/>
                <w:color w:val="000000"/>
                <w:kern w:val="0"/>
                <w:sz w:val="24"/>
                <w:szCs w:val="24"/>
              </w:rPr>
              <w:t>6.提供维修服务，无法维修的损坏硬件提供</w:t>
            </w:r>
            <w:r>
              <w:rPr>
                <w:rFonts w:ascii="仿宋" w:hAnsi="仿宋" w:eastAsia="仿宋" w:cs="宋体"/>
                <w:color w:val="000000"/>
                <w:kern w:val="0"/>
                <w:sz w:val="24"/>
                <w:szCs w:val="24"/>
                <w:lang w:val="zh-TW"/>
              </w:rPr>
              <w:t>更换服务。</w:t>
            </w:r>
          </w:p>
          <w:p>
            <w:pPr>
              <w:widowControl/>
              <w:spacing w:line="360" w:lineRule="auto"/>
              <w:jc w:val="left"/>
              <w:rPr>
                <w:rFonts w:ascii="仿宋" w:hAnsi="仿宋" w:eastAsia="仿宋" w:cs="宋体"/>
                <w:color w:val="000000"/>
                <w:sz w:val="24"/>
                <w:szCs w:val="24"/>
              </w:rPr>
            </w:pPr>
            <w:r>
              <w:rPr>
                <w:rFonts w:ascii="仿宋" w:hAnsi="仿宋" w:eastAsia="仿宋" w:cs="宋体"/>
                <w:color w:val="000000"/>
                <w:kern w:val="0"/>
                <w:sz w:val="24"/>
                <w:szCs w:val="24"/>
              </w:rPr>
              <w:t>7.</w:t>
            </w:r>
            <w:r>
              <w:rPr>
                <w:rFonts w:ascii="仿宋" w:hAnsi="仿宋" w:eastAsia="仿宋" w:cs="宋体"/>
                <w:color w:val="000000"/>
                <w:kern w:val="0"/>
                <w:sz w:val="24"/>
                <w:szCs w:val="24"/>
                <w:lang w:val="zh-TW" w:eastAsia="zh-TW"/>
              </w:rPr>
              <w:t>巡检应填写巡检记录。</w:t>
            </w:r>
          </w:p>
        </w:tc>
      </w:tr>
    </w:tbl>
    <w:p>
      <w:pPr>
        <w:spacing w:line="360" w:lineRule="auto"/>
        <w:rPr>
          <w:rFonts w:eastAsia="仿宋"/>
          <w:sz w:val="24"/>
        </w:rPr>
      </w:pPr>
      <w:bookmarkStart w:id="34" w:name="_Toc8133"/>
    </w:p>
    <w:p>
      <w:pPr>
        <w:spacing w:line="360" w:lineRule="auto"/>
        <w:jc w:val="left"/>
        <w:outlineLvl w:val="5"/>
        <w:rPr>
          <w:rFonts w:ascii="宋体" w:hAnsi="宋体" w:eastAsia="宋体" w:cs="宋体"/>
          <w:b/>
          <w:sz w:val="24"/>
        </w:rPr>
      </w:pPr>
      <w:r>
        <w:rPr>
          <w:rFonts w:hint="eastAsia" w:ascii="宋体" w:hAnsi="宋体" w:eastAsia="宋体" w:cs="宋体"/>
          <w:b/>
          <w:sz w:val="24"/>
        </w:rPr>
        <w:t>6.校园监控系统维护服务</w:t>
      </w:r>
      <w:bookmarkEnd w:id="34"/>
    </w:p>
    <w:tbl>
      <w:tblPr>
        <w:tblStyle w:val="2"/>
        <w:tblW w:w="9003" w:type="dxa"/>
        <w:jc w:val="center"/>
        <w:tblLayout w:type="fixed"/>
        <w:tblCellMar>
          <w:top w:w="0" w:type="dxa"/>
          <w:left w:w="108" w:type="dxa"/>
          <w:bottom w:w="0" w:type="dxa"/>
          <w:right w:w="108" w:type="dxa"/>
        </w:tblCellMar>
      </w:tblPr>
      <w:tblGrid>
        <w:gridCol w:w="679"/>
        <w:gridCol w:w="1216"/>
        <w:gridCol w:w="2540"/>
        <w:gridCol w:w="4568"/>
      </w:tblGrid>
      <w:tr>
        <w:tblPrEx>
          <w:tblCellMar>
            <w:top w:w="0" w:type="dxa"/>
            <w:left w:w="108" w:type="dxa"/>
            <w:bottom w:w="0" w:type="dxa"/>
            <w:right w:w="108" w:type="dxa"/>
          </w:tblCellMar>
        </w:tblPrEx>
        <w:trPr>
          <w:trHeight w:val="499" w:hRule="atLeast"/>
          <w:jc w:val="center"/>
        </w:trPr>
        <w:tc>
          <w:tcPr>
            <w:tcW w:w="679"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216"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540"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568"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1782" w:hRule="atLeast"/>
          <w:jc w:val="center"/>
        </w:trPr>
        <w:tc>
          <w:tcPr>
            <w:tcW w:w="679"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216"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sz w:val="24"/>
              </w:rPr>
              <w:t>校园监控系统维保</w:t>
            </w:r>
          </w:p>
        </w:tc>
        <w:tc>
          <w:tcPr>
            <w:tcW w:w="2540"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700个海康摄像头、监控服务器、CVR网络存储服务器DS-A71、校时器及智慧型校园可视化综合管理平台软件、海康警戒服务器、行为分析服务器、流媒体服务器、监控拼接屏、十台海康解码器及线路的维保服务</w:t>
            </w:r>
          </w:p>
        </w:tc>
        <w:tc>
          <w:tcPr>
            <w:tcW w:w="4568"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2.</w:t>
            </w:r>
            <w:r>
              <w:rPr>
                <w:rFonts w:hint="eastAsia" w:ascii="仿宋" w:hAnsi="仿宋" w:eastAsia="仿宋" w:cs="宋体"/>
                <w:sz w:val="24"/>
                <w:szCs w:val="24"/>
              </w:rPr>
              <w:t xml:space="preserve"> ▲</w:t>
            </w:r>
            <w:r>
              <w:rPr>
                <w:rFonts w:hint="eastAsia" w:ascii="仿宋" w:hAnsi="仿宋" w:eastAsia="仿宋" w:cs="宋体"/>
                <w:kern w:val="0"/>
                <w:sz w:val="24"/>
              </w:rPr>
              <w:t>承诺提供驻场服务，</w:t>
            </w:r>
            <w:r>
              <w:rPr>
                <w:rFonts w:hint="eastAsia" w:ascii="仿宋" w:hAnsi="仿宋" w:eastAsia="仿宋" w:cs="宋体"/>
                <w:color w:val="000000"/>
                <w:kern w:val="0"/>
                <w:sz w:val="24"/>
              </w:rPr>
              <w:t>专人对监控设备进行运维，提供700个摄像头、监控服务器、CVR网络存储服务器DS-A71、校时器、监控线路及智慧型校园可视化综合管理平台一年维保服务。2人1年驻场服务，12个维保分项的驻场人员可以一致，投标总价需要包含此内容不再另外报价。</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3.</w:t>
            </w:r>
            <w:r>
              <w:rPr>
                <w:rFonts w:hint="eastAsia" w:ascii="仿宋" w:hAnsi="仿宋" w:eastAsia="仿宋" w:cs="宋体"/>
                <w:kern w:val="0"/>
                <w:sz w:val="24"/>
                <w:lang w:val="zh-TW" w:eastAsia="zh-TW"/>
              </w:rPr>
              <w:t>实行</w:t>
            </w:r>
            <w:r>
              <w:rPr>
                <w:rFonts w:hint="eastAsia" w:ascii="仿宋" w:hAnsi="仿宋" w:eastAsia="仿宋" w:cs="宋体"/>
                <w:kern w:val="0"/>
                <w:sz w:val="24"/>
                <w:lang w:val="zh-TW"/>
              </w:rPr>
              <w:t>一周7天24小时30分钟内</w:t>
            </w:r>
            <w:r>
              <w:rPr>
                <w:rFonts w:hint="eastAsia" w:ascii="仿宋" w:hAnsi="仿宋" w:eastAsia="仿宋" w:cs="宋体"/>
                <w:kern w:val="0"/>
                <w:sz w:val="24"/>
                <w:lang w:val="zh-TW" w:eastAsia="zh-TW"/>
              </w:rPr>
              <w:t>故障解决的现场服务模式</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4.提供维修服务，无</w:t>
            </w:r>
            <w:r>
              <w:rPr>
                <w:rFonts w:hint="eastAsia" w:ascii="仿宋" w:hAnsi="仿宋" w:eastAsia="仿宋" w:cs="宋体"/>
                <w:sz w:val="24"/>
              </w:rPr>
              <w:t>法维修的损坏硬件提供更换服务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5.采用定期巡检，监控系统线路的检查、各种接头是否牢固、摄像机的监控位置及清晰度的调整，监控服务器工作状态的检查及硬盘储存信息、保存时间、保存质量的检查、各服务器告警日志查看、风扇是否正常工作、机器除尘、屏幕显示情况等，巡检应填写巡检记录。</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6.提供重大事件人员配合服务。</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7.提供每季度系统巡检报告、日常故障处理记录汇总表、监控日常维护记录表等。</w:t>
            </w:r>
          </w:p>
        </w:tc>
      </w:tr>
    </w:tbl>
    <w:p>
      <w:pPr>
        <w:spacing w:line="300" w:lineRule="auto"/>
        <w:rPr>
          <w:rFonts w:eastAsia="仿宋"/>
          <w:sz w:val="24"/>
        </w:rPr>
      </w:pPr>
      <w:bookmarkStart w:id="35" w:name="_Toc12088"/>
    </w:p>
    <w:p>
      <w:pPr>
        <w:spacing w:line="300" w:lineRule="auto"/>
        <w:jc w:val="left"/>
        <w:outlineLvl w:val="5"/>
        <w:rPr>
          <w:rFonts w:ascii="宋体" w:hAnsi="宋体" w:eastAsia="宋体" w:cs="宋体"/>
          <w:b/>
          <w:sz w:val="24"/>
        </w:rPr>
      </w:pPr>
      <w:r>
        <w:rPr>
          <w:rFonts w:hint="eastAsia" w:ascii="宋体" w:hAnsi="宋体" w:eastAsia="宋体" w:cs="宋体"/>
          <w:b/>
          <w:sz w:val="24"/>
        </w:rPr>
        <w:t>7.教室多媒体设备维护服务</w:t>
      </w:r>
      <w:bookmarkEnd w:id="35"/>
    </w:p>
    <w:tbl>
      <w:tblPr>
        <w:tblStyle w:val="2"/>
        <w:tblW w:w="8822" w:type="dxa"/>
        <w:jc w:val="center"/>
        <w:tblLayout w:type="fixed"/>
        <w:tblCellMar>
          <w:top w:w="0" w:type="dxa"/>
          <w:left w:w="108" w:type="dxa"/>
          <w:bottom w:w="0" w:type="dxa"/>
          <w:right w:w="108" w:type="dxa"/>
        </w:tblCellMar>
      </w:tblPr>
      <w:tblGrid>
        <w:gridCol w:w="607"/>
        <w:gridCol w:w="1264"/>
        <w:gridCol w:w="2487"/>
        <w:gridCol w:w="4464"/>
      </w:tblGrid>
      <w:tr>
        <w:tblPrEx>
          <w:tblCellMar>
            <w:top w:w="0" w:type="dxa"/>
            <w:left w:w="108" w:type="dxa"/>
            <w:bottom w:w="0" w:type="dxa"/>
            <w:right w:w="108" w:type="dxa"/>
          </w:tblCellMar>
        </w:tblPrEx>
        <w:trPr>
          <w:trHeight w:val="499" w:hRule="atLeast"/>
          <w:jc w:val="center"/>
        </w:trPr>
        <w:tc>
          <w:tcPr>
            <w:tcW w:w="60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264"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487"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464"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2303" w:hRule="atLeast"/>
          <w:jc w:val="center"/>
        </w:trPr>
        <w:tc>
          <w:tcPr>
            <w:tcW w:w="607"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264"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sz w:val="24"/>
              </w:rPr>
              <w:t>教室多媒体设备维保</w:t>
            </w:r>
          </w:p>
        </w:tc>
        <w:tc>
          <w:tcPr>
            <w:tcW w:w="2487"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62台希沃交互智能平板、80台AOC电子班牌、41台iDste视频推送系统终端及服务器</w:t>
            </w:r>
            <w:r>
              <w:rPr>
                <w:rFonts w:hint="eastAsia" w:ascii="仿宋" w:hAnsi="仿宋" w:eastAsia="仿宋" w:cs="宋体"/>
                <w:color w:val="000000"/>
                <w:kern w:val="0"/>
                <w:sz w:val="24"/>
                <w:lang w:val="en-US" w:eastAsia="zh-CN"/>
              </w:rPr>
              <w:t>等</w:t>
            </w:r>
            <w:r>
              <w:rPr>
                <w:rFonts w:hint="eastAsia" w:ascii="仿宋" w:hAnsi="仿宋" w:eastAsia="仿宋" w:cs="宋体"/>
                <w:color w:val="000000"/>
                <w:kern w:val="0"/>
                <w:sz w:val="24"/>
              </w:rPr>
              <w:t>软硬件系统</w:t>
            </w:r>
          </w:p>
        </w:tc>
        <w:tc>
          <w:tcPr>
            <w:tcW w:w="4464"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2.</w:t>
            </w:r>
            <w:r>
              <w:rPr>
                <w:rFonts w:hint="eastAsia" w:ascii="仿宋" w:hAnsi="仿宋" w:eastAsia="仿宋" w:cs="宋体"/>
                <w:sz w:val="24"/>
                <w:szCs w:val="24"/>
              </w:rPr>
              <w:t xml:space="preserve"> ▲</w:t>
            </w:r>
            <w:r>
              <w:rPr>
                <w:rFonts w:hint="eastAsia" w:ascii="仿宋" w:hAnsi="仿宋" w:eastAsia="仿宋" w:cs="宋体"/>
                <w:kern w:val="0"/>
                <w:sz w:val="24"/>
              </w:rPr>
              <w:t>承诺提供驻场服务，</w:t>
            </w:r>
            <w:r>
              <w:rPr>
                <w:rFonts w:hint="eastAsia" w:ascii="仿宋" w:hAnsi="仿宋" w:eastAsia="仿宋" w:cs="宋体"/>
                <w:color w:val="000000"/>
                <w:kern w:val="0"/>
                <w:sz w:val="24"/>
              </w:rPr>
              <w:t>安排专人对</w:t>
            </w:r>
            <w:r>
              <w:rPr>
                <w:rFonts w:hint="eastAsia" w:ascii="仿宋" w:hAnsi="仿宋" w:eastAsia="仿宋" w:cs="宋体"/>
                <w:sz w:val="24"/>
              </w:rPr>
              <w:t>教室多媒体</w:t>
            </w:r>
            <w:r>
              <w:rPr>
                <w:rFonts w:hint="eastAsia" w:ascii="仿宋" w:hAnsi="仿宋" w:eastAsia="仿宋" w:cs="宋体"/>
                <w:color w:val="000000"/>
                <w:kern w:val="0"/>
                <w:sz w:val="24"/>
              </w:rPr>
              <w:t>设备进行运维，服从学校考勤管理。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3.对教室多媒体软硬件设备维护、保养。</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4.提供维修服务，</w:t>
            </w:r>
            <w:r>
              <w:rPr>
                <w:rFonts w:hint="eastAsia" w:ascii="仿宋" w:hAnsi="仿宋" w:eastAsia="仿宋" w:cs="宋体"/>
                <w:sz w:val="24"/>
              </w:rPr>
              <w:t>无法维修的损坏硬件提供更换服务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5.</w:t>
            </w:r>
            <w:r>
              <w:rPr>
                <w:rFonts w:hint="eastAsia" w:ascii="仿宋" w:hAnsi="仿宋" w:eastAsia="仿宋" w:cs="宋体"/>
                <w:kern w:val="0"/>
                <w:sz w:val="24"/>
                <w:lang w:val="zh-TW" w:eastAsia="zh-TW"/>
              </w:rPr>
              <w:t>实行</w:t>
            </w:r>
            <w:r>
              <w:rPr>
                <w:rFonts w:hint="eastAsia" w:ascii="仿宋" w:hAnsi="仿宋" w:eastAsia="仿宋" w:cs="宋体"/>
                <w:kern w:val="0"/>
                <w:sz w:val="24"/>
                <w:lang w:val="zh-TW"/>
              </w:rPr>
              <w:t>一周7天24小时30分钟内</w:t>
            </w:r>
            <w:r>
              <w:rPr>
                <w:rFonts w:hint="eastAsia" w:ascii="仿宋" w:hAnsi="仿宋" w:eastAsia="仿宋" w:cs="宋体"/>
                <w:kern w:val="0"/>
                <w:sz w:val="24"/>
                <w:lang w:val="zh-TW" w:eastAsia="zh-TW"/>
              </w:rPr>
              <w:t>故障解决的现场服务模式</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6.提供日常巡检报告、故障维修月度统计分析报告。</w:t>
            </w:r>
          </w:p>
        </w:tc>
      </w:tr>
    </w:tbl>
    <w:p>
      <w:pPr>
        <w:spacing w:line="360" w:lineRule="auto"/>
        <w:rPr>
          <w:rFonts w:eastAsia="仿宋"/>
          <w:sz w:val="24"/>
        </w:rPr>
      </w:pPr>
      <w:bookmarkStart w:id="36" w:name="_Toc13415"/>
    </w:p>
    <w:p>
      <w:pPr>
        <w:spacing w:line="360" w:lineRule="auto"/>
        <w:jc w:val="left"/>
        <w:outlineLvl w:val="5"/>
        <w:rPr>
          <w:rFonts w:ascii="宋体" w:hAnsi="宋体" w:eastAsia="宋体" w:cs="宋体"/>
          <w:b/>
          <w:sz w:val="24"/>
        </w:rPr>
      </w:pPr>
      <w:r>
        <w:rPr>
          <w:rFonts w:hint="eastAsia" w:ascii="宋体" w:hAnsi="宋体" w:eastAsia="宋体" w:cs="宋体"/>
          <w:b/>
          <w:sz w:val="24"/>
        </w:rPr>
        <w:t>8.校园安保设备维护服务</w:t>
      </w:r>
      <w:bookmarkEnd w:id="36"/>
    </w:p>
    <w:tbl>
      <w:tblPr>
        <w:tblStyle w:val="2"/>
        <w:tblW w:w="8795" w:type="dxa"/>
        <w:jc w:val="center"/>
        <w:tblLayout w:type="fixed"/>
        <w:tblCellMar>
          <w:top w:w="0" w:type="dxa"/>
          <w:left w:w="108" w:type="dxa"/>
          <w:bottom w:w="0" w:type="dxa"/>
          <w:right w:w="108" w:type="dxa"/>
        </w:tblCellMar>
      </w:tblPr>
      <w:tblGrid>
        <w:gridCol w:w="735"/>
        <w:gridCol w:w="1089"/>
        <w:gridCol w:w="2507"/>
        <w:gridCol w:w="4464"/>
      </w:tblGrid>
      <w:tr>
        <w:tblPrEx>
          <w:tblCellMar>
            <w:top w:w="0" w:type="dxa"/>
            <w:left w:w="108" w:type="dxa"/>
            <w:bottom w:w="0" w:type="dxa"/>
            <w:right w:w="108" w:type="dxa"/>
          </w:tblCellMar>
        </w:tblPrEx>
        <w:trPr>
          <w:trHeight w:val="499" w:hRule="atLeast"/>
          <w:jc w:val="center"/>
        </w:trPr>
        <w:tc>
          <w:tcPr>
            <w:tcW w:w="735"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089"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507"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464"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2386" w:hRule="atLeast"/>
          <w:jc w:val="center"/>
        </w:trPr>
        <w:tc>
          <w:tcPr>
            <w:tcW w:w="735"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089"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sz w:val="24"/>
              </w:rPr>
              <w:t>校园安保设备维保</w:t>
            </w:r>
          </w:p>
        </w:tc>
        <w:tc>
          <w:tcPr>
            <w:tcW w:w="2507"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12台海康人脸识别道闸系统，2套测温系统的维保服务</w:t>
            </w:r>
          </w:p>
        </w:tc>
        <w:tc>
          <w:tcPr>
            <w:tcW w:w="4464"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w:t>
            </w:r>
            <w:r>
              <w:rPr>
                <w:rFonts w:hint="eastAsia" w:ascii="仿宋" w:hAnsi="仿宋" w:eastAsia="仿宋" w:cs="宋体"/>
                <w:kern w:val="0"/>
                <w:sz w:val="24"/>
              </w:rPr>
              <w:t>提供驻场服务，</w:t>
            </w:r>
            <w:r>
              <w:rPr>
                <w:rFonts w:hint="eastAsia" w:ascii="仿宋" w:hAnsi="仿宋" w:eastAsia="仿宋" w:cs="宋体"/>
                <w:color w:val="000000"/>
                <w:kern w:val="0"/>
                <w:sz w:val="24"/>
              </w:rPr>
              <w:t>安排专人对项目中涉及的设备进行运维，服从学校考勤管理。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3.对软硬件设备维护、保养。</w:t>
            </w:r>
          </w:p>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4.提供维修服务，无法维修的损坏硬件提供更换服务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5.</w:t>
            </w:r>
            <w:r>
              <w:rPr>
                <w:rFonts w:hint="eastAsia" w:ascii="仿宋" w:hAnsi="仿宋" w:eastAsia="仿宋" w:cs="宋体"/>
                <w:kern w:val="0"/>
                <w:sz w:val="24"/>
                <w:lang w:val="zh-TW" w:eastAsia="zh-TW"/>
              </w:rPr>
              <w:t>实行</w:t>
            </w:r>
            <w:r>
              <w:rPr>
                <w:rFonts w:hint="eastAsia" w:ascii="仿宋" w:hAnsi="仿宋" w:eastAsia="仿宋" w:cs="宋体"/>
                <w:kern w:val="0"/>
                <w:sz w:val="24"/>
                <w:lang w:val="zh-TW"/>
              </w:rPr>
              <w:t>一周7天24小时30分钟内</w:t>
            </w:r>
            <w:r>
              <w:rPr>
                <w:rFonts w:hint="eastAsia" w:ascii="仿宋" w:hAnsi="仿宋" w:eastAsia="仿宋" w:cs="宋体"/>
                <w:kern w:val="0"/>
                <w:sz w:val="24"/>
                <w:lang w:val="zh-TW" w:eastAsia="zh-TW"/>
              </w:rPr>
              <w:t>故障解决的现场服务模式</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6.提供日常巡检报告、故障维修月度统计分析报告。</w:t>
            </w:r>
          </w:p>
        </w:tc>
      </w:tr>
    </w:tbl>
    <w:p>
      <w:pPr>
        <w:spacing w:line="360" w:lineRule="auto"/>
        <w:rPr>
          <w:rFonts w:eastAsia="仿宋"/>
          <w:sz w:val="24"/>
        </w:rPr>
      </w:pPr>
      <w:bookmarkStart w:id="37" w:name="_Toc14834"/>
    </w:p>
    <w:p>
      <w:pPr>
        <w:spacing w:line="360" w:lineRule="auto"/>
        <w:jc w:val="left"/>
        <w:outlineLvl w:val="5"/>
        <w:rPr>
          <w:rFonts w:ascii="宋体" w:hAnsi="宋体" w:eastAsia="宋体" w:cs="宋体"/>
          <w:b/>
          <w:sz w:val="24"/>
        </w:rPr>
      </w:pPr>
      <w:r>
        <w:rPr>
          <w:rFonts w:hint="eastAsia" w:ascii="宋体" w:hAnsi="宋体" w:eastAsia="宋体" w:cs="宋体"/>
          <w:b/>
          <w:sz w:val="24"/>
        </w:rPr>
        <w:t>9.办公设备打印机复印机维护服务</w:t>
      </w:r>
      <w:bookmarkEnd w:id="37"/>
    </w:p>
    <w:tbl>
      <w:tblPr>
        <w:tblStyle w:val="2"/>
        <w:tblW w:w="8766" w:type="dxa"/>
        <w:jc w:val="center"/>
        <w:tblLayout w:type="fixed"/>
        <w:tblCellMar>
          <w:top w:w="0" w:type="dxa"/>
          <w:left w:w="108" w:type="dxa"/>
          <w:bottom w:w="0" w:type="dxa"/>
          <w:right w:w="108" w:type="dxa"/>
        </w:tblCellMar>
      </w:tblPr>
      <w:tblGrid>
        <w:gridCol w:w="712"/>
        <w:gridCol w:w="1112"/>
        <w:gridCol w:w="2489"/>
        <w:gridCol w:w="4453"/>
      </w:tblGrid>
      <w:tr>
        <w:tblPrEx>
          <w:tblCellMar>
            <w:top w:w="0" w:type="dxa"/>
            <w:left w:w="108" w:type="dxa"/>
            <w:bottom w:w="0" w:type="dxa"/>
            <w:right w:w="108" w:type="dxa"/>
          </w:tblCellMar>
        </w:tblPrEx>
        <w:trPr>
          <w:trHeight w:val="499" w:hRule="atLeast"/>
          <w:jc w:val="center"/>
        </w:trPr>
        <w:tc>
          <w:tcPr>
            <w:tcW w:w="712"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112"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489"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453"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2326" w:hRule="atLeast"/>
          <w:jc w:val="center"/>
        </w:trPr>
        <w:tc>
          <w:tcPr>
            <w:tcW w:w="712"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112"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sz w:val="24"/>
              </w:rPr>
              <w:t>办公设备打印机复印机维保</w:t>
            </w:r>
          </w:p>
        </w:tc>
        <w:tc>
          <w:tcPr>
            <w:tcW w:w="2489"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45台黑白激光打印机、11台打印复印一体机、12台复印机、9台彩色打印机、4台针式打印机及三台油印机的维保服务</w:t>
            </w:r>
          </w:p>
        </w:tc>
        <w:tc>
          <w:tcPr>
            <w:tcW w:w="4453"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w:t>
            </w:r>
            <w:r>
              <w:rPr>
                <w:rFonts w:hint="eastAsia" w:ascii="仿宋" w:hAnsi="仿宋" w:eastAsia="仿宋" w:cs="宋体"/>
                <w:kern w:val="0"/>
                <w:sz w:val="24"/>
              </w:rPr>
              <w:t>提供驻场服务，</w:t>
            </w:r>
            <w:r>
              <w:rPr>
                <w:rFonts w:hint="eastAsia" w:ascii="仿宋" w:hAnsi="仿宋" w:eastAsia="仿宋" w:cs="宋体"/>
                <w:color w:val="000000"/>
                <w:kern w:val="0"/>
                <w:sz w:val="24"/>
              </w:rPr>
              <w:t>安排专人对项目中涉及的设备进行运维，服从学校考勤管理。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3.对项目涉及的设备维护、保养。</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4.提供维修服务，</w:t>
            </w:r>
            <w:r>
              <w:rPr>
                <w:rFonts w:hint="eastAsia" w:ascii="仿宋" w:hAnsi="仿宋" w:eastAsia="仿宋" w:cs="宋体"/>
                <w:sz w:val="24"/>
              </w:rPr>
              <w:t>无法维修的损坏硬件提供更换服务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5.</w:t>
            </w:r>
            <w:r>
              <w:rPr>
                <w:rFonts w:hint="eastAsia" w:ascii="仿宋" w:hAnsi="仿宋" w:eastAsia="仿宋" w:cs="宋体"/>
                <w:kern w:val="0"/>
                <w:sz w:val="24"/>
                <w:lang w:val="zh-TW" w:eastAsia="zh-TW"/>
              </w:rPr>
              <w:t>实行</w:t>
            </w:r>
            <w:r>
              <w:rPr>
                <w:rFonts w:hint="eastAsia" w:ascii="仿宋" w:hAnsi="仿宋" w:eastAsia="仿宋" w:cs="宋体"/>
                <w:kern w:val="0"/>
                <w:sz w:val="24"/>
                <w:lang w:val="zh-TW"/>
              </w:rPr>
              <w:t>一周7天24小时30分钟内</w:t>
            </w:r>
            <w:r>
              <w:rPr>
                <w:rFonts w:hint="eastAsia" w:ascii="仿宋" w:hAnsi="仿宋" w:eastAsia="仿宋" w:cs="宋体"/>
                <w:kern w:val="0"/>
                <w:sz w:val="24"/>
                <w:lang w:val="zh-TW" w:eastAsia="zh-TW"/>
              </w:rPr>
              <w:t>故障解决的现场服务模式</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6.提供日常巡检报告、故障维修月度统计分析报告。</w:t>
            </w:r>
          </w:p>
        </w:tc>
      </w:tr>
    </w:tbl>
    <w:p>
      <w:pPr>
        <w:spacing w:line="300" w:lineRule="auto"/>
        <w:rPr>
          <w:rFonts w:eastAsia="仿宋"/>
          <w:sz w:val="24"/>
        </w:rPr>
      </w:pPr>
      <w:bookmarkStart w:id="38" w:name="_Toc6908"/>
    </w:p>
    <w:p>
      <w:pPr>
        <w:spacing w:line="300" w:lineRule="auto"/>
        <w:jc w:val="left"/>
        <w:outlineLvl w:val="5"/>
        <w:rPr>
          <w:rFonts w:ascii="宋体" w:hAnsi="宋体" w:eastAsia="宋体" w:cs="宋体"/>
          <w:b/>
          <w:sz w:val="24"/>
        </w:rPr>
      </w:pPr>
      <w:r>
        <w:rPr>
          <w:rFonts w:hint="eastAsia" w:ascii="宋体" w:hAnsi="宋体" w:eastAsia="宋体" w:cs="宋体"/>
          <w:b/>
          <w:sz w:val="24"/>
        </w:rPr>
        <w:t>10.核心机房维护服务</w:t>
      </w:r>
      <w:bookmarkEnd w:id="38"/>
    </w:p>
    <w:tbl>
      <w:tblPr>
        <w:tblStyle w:val="2"/>
        <w:tblW w:w="8812" w:type="dxa"/>
        <w:jc w:val="center"/>
        <w:tblLayout w:type="fixed"/>
        <w:tblCellMar>
          <w:top w:w="0" w:type="dxa"/>
          <w:left w:w="108" w:type="dxa"/>
          <w:bottom w:w="0" w:type="dxa"/>
          <w:right w:w="108" w:type="dxa"/>
        </w:tblCellMar>
      </w:tblPr>
      <w:tblGrid>
        <w:gridCol w:w="737"/>
        <w:gridCol w:w="1125"/>
        <w:gridCol w:w="2474"/>
        <w:gridCol w:w="4476"/>
      </w:tblGrid>
      <w:tr>
        <w:tblPrEx>
          <w:tblCellMar>
            <w:top w:w="0" w:type="dxa"/>
            <w:left w:w="108" w:type="dxa"/>
            <w:bottom w:w="0" w:type="dxa"/>
            <w:right w:w="108" w:type="dxa"/>
          </w:tblCellMar>
        </w:tblPrEx>
        <w:trPr>
          <w:trHeight w:val="499" w:hRule="atLeast"/>
          <w:jc w:val="center"/>
        </w:trPr>
        <w:tc>
          <w:tcPr>
            <w:tcW w:w="737"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125"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474"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476" w:type="dxa"/>
            <w:tcBorders>
              <w:top w:val="single" w:color="auto" w:sz="4" w:space="0"/>
              <w:left w:val="single" w:color="auto" w:sz="4" w:space="0"/>
              <w:bottom w:val="single" w:color="auto" w:sz="4" w:space="0"/>
              <w:right w:val="single" w:color="auto"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1782" w:hRule="atLeast"/>
          <w:jc w:val="center"/>
        </w:trPr>
        <w:tc>
          <w:tcPr>
            <w:tcW w:w="737"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125"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核心机房维护服务</w:t>
            </w:r>
          </w:p>
        </w:tc>
        <w:tc>
          <w:tcPr>
            <w:tcW w:w="2474"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核心机房UPS、核心机房精密空调、核心机房网络设备终端、核心机房服务器设备、核心机房环控设备、华为模块化机柜、核心机房网络安全设备维保服务</w:t>
            </w:r>
          </w:p>
        </w:tc>
        <w:tc>
          <w:tcPr>
            <w:tcW w:w="4476" w:type="dxa"/>
            <w:tcBorders>
              <w:top w:val="single" w:color="auto" w:sz="4" w:space="0"/>
              <w:left w:val="single" w:color="auto" w:sz="4" w:space="0"/>
              <w:bottom w:val="single" w:color="auto" w:sz="4" w:space="0"/>
              <w:right w:val="single" w:color="auto"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w:t>
            </w:r>
            <w:r>
              <w:rPr>
                <w:rFonts w:hint="eastAsia" w:ascii="仿宋" w:hAnsi="仿宋" w:eastAsia="仿宋" w:cs="宋体"/>
                <w:kern w:val="0"/>
                <w:sz w:val="24"/>
              </w:rPr>
              <w:t>提供驻场服务，</w:t>
            </w:r>
            <w:r>
              <w:rPr>
                <w:rFonts w:hint="eastAsia" w:ascii="仿宋" w:hAnsi="仿宋" w:eastAsia="仿宋" w:cs="宋体"/>
                <w:color w:val="000000"/>
                <w:kern w:val="0"/>
                <w:sz w:val="24"/>
              </w:rPr>
              <w:t>安排专人对机房设施进行维护，服从学校考勤管理。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3.提供机房基础环境运维。</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4.提供UPS维护管理：保证UPS设备全年7×24小时不间断供电。创建维修文档记录设备运行情况，并形成完整电子文档，包括大不限于UPS设备维修维护卡、UPS电池测试记录表、UPS电池放电记录表等。</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5.提供精密空调维护管理：定期检查精密空调系统的各项功能及参数、检查温度、湿度传感器的工作状态、压缩机和加湿器的运行参数及检查报警记录，并分析报警原因等。保证精密空调设备全年7×24小时不间断运行，创建维修记录文档记录设备运行情况，并形成完整子文档。</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机房网络设备维护管理：包括但不限于IP地址维护管理、VLAN划分、网络设备配置调整及网络优化、网络系统故障诊断、网络性能及资源使用情况检查、临时网络布线和接入服务、网络拓扑图的维护、网络设备档案建设、网络运行状况报告。</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7.提供机房服务器设备维护管理。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8.提供机房网络安全设备维护管理。</w:t>
            </w:r>
          </w:p>
          <w:p>
            <w:pPr>
              <w:spacing w:after="120" w:line="360" w:lineRule="auto"/>
              <w:rPr>
                <w:rFonts w:ascii="仿宋" w:hAnsi="仿宋" w:eastAsia="仿宋" w:cs="宋体"/>
                <w:color w:val="000000"/>
                <w:kern w:val="0"/>
                <w:sz w:val="24"/>
              </w:rPr>
            </w:pPr>
            <w:r>
              <w:rPr>
                <w:rFonts w:hint="eastAsia" w:ascii="仿宋" w:hAnsi="仿宋" w:eastAsia="仿宋" w:cs="宋体"/>
                <w:color w:val="000000"/>
                <w:kern w:val="0"/>
                <w:sz w:val="24"/>
              </w:rPr>
              <w:t>9.提供机房环控设备维护管理。</w:t>
            </w:r>
          </w:p>
          <w:p>
            <w:pPr>
              <w:spacing w:line="360" w:lineRule="auto"/>
              <w:rPr>
                <w:rFonts w:ascii="仿宋" w:hAnsi="仿宋" w:eastAsia="仿宋" w:cs="宋体"/>
                <w:sz w:val="24"/>
              </w:rPr>
            </w:pPr>
            <w:r>
              <w:rPr>
                <w:rFonts w:hint="eastAsia" w:ascii="仿宋" w:hAnsi="仿宋" w:eastAsia="仿宋" w:cs="宋体"/>
                <w:color w:val="000000"/>
                <w:kern w:val="0"/>
                <w:sz w:val="24"/>
              </w:rPr>
              <w:t>10.提供华为模块化机柜维护管理。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11.提供维修服务，</w:t>
            </w:r>
            <w:r>
              <w:rPr>
                <w:rFonts w:hint="eastAsia" w:ascii="仿宋" w:hAnsi="仿宋" w:eastAsia="仿宋" w:cs="宋体"/>
                <w:sz w:val="24"/>
              </w:rPr>
              <w:t>无法维修的损坏硬件提供更换服务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12.提供日常巡检报告、故障维修月度统计分析报告。</w:t>
            </w:r>
          </w:p>
        </w:tc>
      </w:tr>
    </w:tbl>
    <w:p>
      <w:pPr>
        <w:spacing w:line="360" w:lineRule="auto"/>
        <w:rPr>
          <w:rFonts w:eastAsia="仿宋"/>
          <w:sz w:val="24"/>
        </w:rPr>
      </w:pPr>
      <w:bookmarkStart w:id="39" w:name="_Toc20496"/>
    </w:p>
    <w:p>
      <w:pPr>
        <w:spacing w:line="360" w:lineRule="auto"/>
        <w:jc w:val="left"/>
        <w:outlineLvl w:val="5"/>
        <w:rPr>
          <w:rFonts w:ascii="宋体" w:hAnsi="宋体" w:eastAsia="宋体" w:cs="宋体"/>
          <w:b/>
          <w:sz w:val="24"/>
        </w:rPr>
      </w:pPr>
      <w:r>
        <w:rPr>
          <w:rFonts w:hint="eastAsia" w:ascii="宋体" w:hAnsi="宋体" w:eastAsia="宋体" w:cs="宋体"/>
          <w:b/>
          <w:sz w:val="24"/>
        </w:rPr>
        <w:t>11.校园广播系统维护服务</w:t>
      </w:r>
      <w:bookmarkEnd w:id="39"/>
    </w:p>
    <w:tbl>
      <w:tblPr>
        <w:tblStyle w:val="2"/>
        <w:tblW w:w="8773" w:type="dxa"/>
        <w:jc w:val="center"/>
        <w:tblLayout w:type="fixed"/>
        <w:tblCellMar>
          <w:top w:w="0" w:type="dxa"/>
          <w:left w:w="108" w:type="dxa"/>
          <w:bottom w:w="0" w:type="dxa"/>
          <w:right w:w="108" w:type="dxa"/>
        </w:tblCellMar>
      </w:tblPr>
      <w:tblGrid>
        <w:gridCol w:w="717"/>
        <w:gridCol w:w="1125"/>
        <w:gridCol w:w="1875"/>
        <w:gridCol w:w="5056"/>
      </w:tblGrid>
      <w:tr>
        <w:tblPrEx>
          <w:tblCellMar>
            <w:top w:w="0" w:type="dxa"/>
            <w:left w:w="108" w:type="dxa"/>
            <w:bottom w:w="0" w:type="dxa"/>
            <w:right w:w="108" w:type="dxa"/>
          </w:tblCellMar>
        </w:tblPrEx>
        <w:trPr>
          <w:trHeight w:val="499" w:hRule="atLeast"/>
          <w:jc w:val="center"/>
        </w:trPr>
        <w:tc>
          <w:tcPr>
            <w:tcW w:w="71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12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1875"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5056"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1782" w:hRule="atLeast"/>
          <w:jc w:val="center"/>
        </w:trPr>
        <w:tc>
          <w:tcPr>
            <w:tcW w:w="717"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125"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校园广播系统维护服务</w:t>
            </w:r>
          </w:p>
        </w:tc>
        <w:tc>
          <w:tcPr>
            <w:tcW w:w="1875"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考务广播系统、打铃系统、操场音响系统及会议音箱系统维护</w:t>
            </w:r>
          </w:p>
        </w:tc>
        <w:tc>
          <w:tcPr>
            <w:tcW w:w="5056"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1、提供一年的维保服务。</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2、提供驻场服务，安排专人对项目中涉及的设备进行运维，服从学校考勤管理。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 xml:space="preserve">3、考务广播系统、打铃系统、操场音响系统及会议音箱系统的各种故障，及时进行维护及维修，确保各系统正常运转、学校各级活动正常开展。 </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4、提供维修服务，无法维修的损坏硬件提供更换服务。（注：单次金额壹千元以内不另外收费）。</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5、实行一周7天24小时30分钟内故障解决的现场服务模式。</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6、提供日常巡检报告、故障维修月度统计分析报告。</w:t>
            </w:r>
          </w:p>
        </w:tc>
      </w:tr>
    </w:tbl>
    <w:p>
      <w:pPr>
        <w:spacing w:line="360" w:lineRule="auto"/>
        <w:rPr>
          <w:rFonts w:eastAsia="仿宋"/>
          <w:sz w:val="24"/>
        </w:rPr>
      </w:pPr>
      <w:bookmarkStart w:id="40" w:name="_Toc24745"/>
    </w:p>
    <w:p>
      <w:pPr>
        <w:spacing w:line="360" w:lineRule="auto"/>
        <w:jc w:val="left"/>
        <w:outlineLvl w:val="5"/>
        <w:rPr>
          <w:rFonts w:ascii="宋体" w:hAnsi="宋体" w:eastAsia="宋体" w:cs="宋体"/>
          <w:b/>
          <w:sz w:val="24"/>
        </w:rPr>
      </w:pPr>
      <w:r>
        <w:rPr>
          <w:rFonts w:hint="eastAsia" w:ascii="宋体" w:hAnsi="宋体" w:eastAsia="宋体" w:cs="宋体"/>
          <w:b/>
          <w:sz w:val="24"/>
        </w:rPr>
        <w:t>12.校园桌面云软硬件设备维护服务</w:t>
      </w:r>
      <w:bookmarkEnd w:id="40"/>
    </w:p>
    <w:tbl>
      <w:tblPr>
        <w:tblStyle w:val="2"/>
        <w:tblW w:w="8713" w:type="dxa"/>
        <w:jc w:val="center"/>
        <w:tblLayout w:type="fixed"/>
        <w:tblCellMar>
          <w:top w:w="0" w:type="dxa"/>
          <w:left w:w="108" w:type="dxa"/>
          <w:bottom w:w="0" w:type="dxa"/>
          <w:right w:w="108" w:type="dxa"/>
        </w:tblCellMar>
      </w:tblPr>
      <w:tblGrid>
        <w:gridCol w:w="687"/>
        <w:gridCol w:w="1109"/>
        <w:gridCol w:w="2387"/>
        <w:gridCol w:w="4530"/>
      </w:tblGrid>
      <w:tr>
        <w:tblPrEx>
          <w:tblCellMar>
            <w:top w:w="0" w:type="dxa"/>
            <w:left w:w="108" w:type="dxa"/>
            <w:bottom w:w="0" w:type="dxa"/>
            <w:right w:w="108" w:type="dxa"/>
          </w:tblCellMar>
        </w:tblPrEx>
        <w:trPr>
          <w:trHeight w:val="499" w:hRule="atLeast"/>
          <w:jc w:val="center"/>
        </w:trPr>
        <w:tc>
          <w:tcPr>
            <w:tcW w:w="687" w:type="dxa"/>
            <w:tcBorders>
              <w:top w:val="single" w:color="000000" w:sz="4" w:space="0"/>
              <w:left w:val="single" w:color="000000" w:sz="4" w:space="0"/>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序号</w:t>
            </w:r>
          </w:p>
        </w:tc>
        <w:tc>
          <w:tcPr>
            <w:tcW w:w="1109"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名称</w:t>
            </w:r>
          </w:p>
        </w:tc>
        <w:tc>
          <w:tcPr>
            <w:tcW w:w="2387"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kern w:val="0"/>
                <w:sz w:val="24"/>
              </w:rPr>
              <w:t>维护对象</w:t>
            </w:r>
          </w:p>
        </w:tc>
        <w:tc>
          <w:tcPr>
            <w:tcW w:w="4530" w:type="dxa"/>
            <w:tcBorders>
              <w:top w:val="single" w:color="000000" w:sz="4" w:space="0"/>
              <w:left w:val="nil"/>
              <w:bottom w:val="single" w:color="000000" w:sz="4" w:space="0"/>
              <w:right w:val="single" w:color="000000" w:sz="4" w:space="0"/>
            </w:tcBorders>
            <w:vAlign w:val="center"/>
          </w:tcPr>
          <w:p>
            <w:pPr>
              <w:widowControl/>
              <w:spacing w:line="300" w:lineRule="auto"/>
              <w:jc w:val="center"/>
              <w:rPr>
                <w:rFonts w:ascii="仿宋" w:hAnsi="仿宋" w:eastAsia="仿宋" w:cs="宋体"/>
                <w:kern w:val="0"/>
                <w:sz w:val="24"/>
              </w:rPr>
            </w:pPr>
            <w:r>
              <w:rPr>
                <w:rFonts w:hint="eastAsia" w:ascii="仿宋" w:hAnsi="仿宋" w:eastAsia="仿宋" w:cs="宋体"/>
                <w:sz w:val="24"/>
              </w:rPr>
              <w:t>技术服务要求</w:t>
            </w:r>
          </w:p>
        </w:tc>
      </w:tr>
      <w:tr>
        <w:tblPrEx>
          <w:tblCellMar>
            <w:top w:w="0" w:type="dxa"/>
            <w:left w:w="108" w:type="dxa"/>
            <w:bottom w:w="0" w:type="dxa"/>
            <w:right w:w="108" w:type="dxa"/>
          </w:tblCellMar>
        </w:tblPrEx>
        <w:trPr>
          <w:trHeight w:val="1782" w:hRule="atLeast"/>
          <w:jc w:val="center"/>
        </w:trPr>
        <w:tc>
          <w:tcPr>
            <w:tcW w:w="687" w:type="dxa"/>
            <w:tcBorders>
              <w:top w:val="nil"/>
              <w:left w:val="single" w:color="000000" w:sz="4" w:space="0"/>
              <w:bottom w:val="single" w:color="000000" w:sz="4" w:space="0"/>
              <w:right w:val="single" w:color="000000" w:sz="4" w:space="0"/>
            </w:tcBorders>
            <w:shd w:val="clear" w:color="000000" w:fill="FFFFFF"/>
            <w:vAlign w:val="center"/>
          </w:tcPr>
          <w:p>
            <w:pPr>
              <w:widowControl/>
              <w:spacing w:line="300" w:lineRule="auto"/>
              <w:jc w:val="center"/>
              <w:rPr>
                <w:rFonts w:ascii="仿宋" w:hAnsi="仿宋" w:eastAsia="仿宋" w:cs="宋体"/>
                <w:color w:val="000000"/>
                <w:kern w:val="0"/>
                <w:sz w:val="24"/>
              </w:rPr>
            </w:pPr>
            <w:r>
              <w:rPr>
                <w:rFonts w:hint="eastAsia" w:ascii="仿宋" w:hAnsi="仿宋" w:eastAsia="仿宋" w:cs="宋体"/>
                <w:color w:val="000000"/>
                <w:kern w:val="0"/>
                <w:sz w:val="24"/>
              </w:rPr>
              <w:t>1</w:t>
            </w:r>
          </w:p>
        </w:tc>
        <w:tc>
          <w:tcPr>
            <w:tcW w:w="1109"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校园桌面云软硬件设备维保</w:t>
            </w:r>
          </w:p>
        </w:tc>
        <w:tc>
          <w:tcPr>
            <w:tcW w:w="2387" w:type="dxa"/>
            <w:tcBorders>
              <w:top w:val="nil"/>
              <w:left w:val="nil"/>
              <w:bottom w:val="single" w:color="000000" w:sz="4" w:space="0"/>
              <w:right w:val="single" w:color="000000" w:sz="4" w:space="0"/>
            </w:tcBorders>
            <w:shd w:val="clear" w:color="000000" w:fill="FFFFFF"/>
            <w:vAlign w:val="center"/>
          </w:tcPr>
          <w:p>
            <w:pPr>
              <w:widowControl/>
              <w:spacing w:line="360" w:lineRule="auto"/>
              <w:jc w:val="center"/>
              <w:rPr>
                <w:rFonts w:ascii="仿宋" w:hAnsi="仿宋" w:eastAsia="仿宋" w:cs="宋体"/>
                <w:color w:val="000000"/>
                <w:kern w:val="0"/>
                <w:sz w:val="24"/>
              </w:rPr>
            </w:pPr>
            <w:r>
              <w:rPr>
                <w:rFonts w:hint="eastAsia" w:ascii="仿宋" w:hAnsi="仿宋" w:eastAsia="仿宋" w:cs="宋体"/>
                <w:color w:val="000000"/>
                <w:kern w:val="0"/>
                <w:sz w:val="24"/>
              </w:rPr>
              <w:t>深信服桌面云终端350台、服务器8台、桌面云管理平台及软件，网络线路维护</w:t>
            </w:r>
          </w:p>
        </w:tc>
        <w:tc>
          <w:tcPr>
            <w:tcW w:w="4530" w:type="dxa"/>
            <w:tcBorders>
              <w:top w:val="nil"/>
              <w:left w:val="nil"/>
              <w:bottom w:val="single" w:color="000000" w:sz="4" w:space="0"/>
              <w:right w:val="single" w:color="000000" w:sz="4" w:space="0"/>
            </w:tcBorders>
            <w:shd w:val="clear" w:color="000000" w:fill="FFFFFF"/>
            <w:vAlign w:val="center"/>
          </w:tcPr>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1.提供一年的维保服务</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2.</w:t>
            </w:r>
            <w:r>
              <w:rPr>
                <w:rFonts w:hint="eastAsia" w:ascii="仿宋" w:hAnsi="仿宋" w:eastAsia="仿宋" w:cs="宋体"/>
                <w:kern w:val="0"/>
                <w:sz w:val="24"/>
              </w:rPr>
              <w:t>提供驻场服务，</w:t>
            </w:r>
            <w:r>
              <w:rPr>
                <w:rFonts w:hint="eastAsia" w:ascii="仿宋" w:hAnsi="仿宋" w:eastAsia="仿宋" w:cs="宋体"/>
                <w:color w:val="000000"/>
                <w:kern w:val="0"/>
                <w:sz w:val="24"/>
              </w:rPr>
              <w:t>安排专人对项目中涉及的设备进行运维，服从学校考勤管理。</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3.对项目涉及的设备维护、保养。</w:t>
            </w:r>
          </w:p>
          <w:p>
            <w:pPr>
              <w:widowControl/>
              <w:spacing w:line="360" w:lineRule="auto"/>
              <w:jc w:val="left"/>
              <w:rPr>
                <w:rFonts w:ascii="仿宋" w:hAnsi="仿宋" w:eastAsia="仿宋" w:cs="宋体"/>
                <w:color w:val="000000"/>
                <w:kern w:val="0"/>
                <w:sz w:val="24"/>
              </w:rPr>
            </w:pPr>
            <w:r>
              <w:rPr>
                <w:rFonts w:hint="eastAsia" w:ascii="仿宋" w:hAnsi="仿宋" w:eastAsia="仿宋" w:cs="宋体"/>
                <w:sz w:val="24"/>
              </w:rPr>
              <w:t>4.</w:t>
            </w:r>
            <w:r>
              <w:rPr>
                <w:rFonts w:hint="eastAsia" w:ascii="仿宋" w:hAnsi="仿宋" w:eastAsia="仿宋" w:cs="宋体"/>
                <w:color w:val="000000"/>
                <w:kern w:val="0"/>
                <w:sz w:val="24"/>
              </w:rPr>
              <w:t>提供维修服务，</w:t>
            </w:r>
            <w:r>
              <w:rPr>
                <w:rFonts w:hint="eastAsia" w:ascii="仿宋" w:hAnsi="仿宋" w:eastAsia="仿宋" w:cs="宋体"/>
                <w:sz w:val="24"/>
              </w:rPr>
              <w:t>无法维修的损坏硬件提供更换服务（注：单次金额三千元以内不另外收费）</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kern w:val="0"/>
                <w:sz w:val="24"/>
              </w:rPr>
              <w:t>5、.</w:t>
            </w:r>
            <w:r>
              <w:rPr>
                <w:rFonts w:hint="eastAsia" w:ascii="仿宋" w:hAnsi="仿宋" w:eastAsia="仿宋" w:cs="宋体"/>
                <w:kern w:val="0"/>
                <w:sz w:val="24"/>
                <w:lang w:val="zh-TW" w:eastAsia="zh-TW"/>
              </w:rPr>
              <w:t>实行</w:t>
            </w:r>
            <w:r>
              <w:rPr>
                <w:rFonts w:hint="eastAsia" w:ascii="仿宋" w:hAnsi="仿宋" w:eastAsia="仿宋" w:cs="宋体"/>
                <w:kern w:val="0"/>
                <w:sz w:val="24"/>
                <w:lang w:val="zh-TW"/>
              </w:rPr>
              <w:t>一周7天24小时30分钟内</w:t>
            </w:r>
            <w:r>
              <w:rPr>
                <w:rFonts w:hint="eastAsia" w:ascii="仿宋" w:hAnsi="仿宋" w:eastAsia="仿宋" w:cs="宋体"/>
                <w:kern w:val="0"/>
                <w:sz w:val="24"/>
                <w:lang w:val="zh-TW" w:eastAsia="zh-TW"/>
              </w:rPr>
              <w:t>故障解决的现场服务模式</w:t>
            </w:r>
            <w:r>
              <w:rPr>
                <w:rFonts w:hint="eastAsia" w:ascii="仿宋" w:hAnsi="仿宋" w:eastAsia="仿宋" w:cs="宋体"/>
                <w:color w:val="000000"/>
                <w:kern w:val="0"/>
                <w:sz w:val="24"/>
              </w:rPr>
              <w:t>。</w:t>
            </w:r>
          </w:p>
          <w:p>
            <w:pPr>
              <w:widowControl/>
              <w:spacing w:line="360" w:lineRule="auto"/>
              <w:jc w:val="left"/>
              <w:rPr>
                <w:rFonts w:ascii="仿宋" w:hAnsi="仿宋" w:eastAsia="仿宋" w:cs="宋体"/>
                <w:color w:val="000000"/>
                <w:kern w:val="0"/>
                <w:sz w:val="24"/>
              </w:rPr>
            </w:pPr>
            <w:r>
              <w:rPr>
                <w:rFonts w:hint="eastAsia" w:ascii="仿宋" w:hAnsi="仿宋" w:eastAsia="仿宋" w:cs="宋体"/>
                <w:color w:val="000000"/>
                <w:kern w:val="0"/>
                <w:sz w:val="24"/>
              </w:rPr>
              <w:t>6.提供日常巡检报告、故障维修月度统计分析报告。</w:t>
            </w:r>
          </w:p>
        </w:tc>
      </w:tr>
    </w:tbl>
    <w:p>
      <w:pPr>
        <w:spacing w:line="360" w:lineRule="auto"/>
        <w:ind w:left="716" w:hanging="716" w:hangingChars="297"/>
        <w:rPr>
          <w:rFonts w:ascii="仿宋" w:hAnsi="仿宋" w:eastAsia="仿宋" w:cs="宋体"/>
          <w:b/>
          <w:sz w:val="24"/>
          <w:szCs w:val="24"/>
        </w:rPr>
      </w:pPr>
    </w:p>
    <w:p>
      <w:pPr>
        <w:keepNext/>
        <w:keepLines/>
        <w:spacing w:line="360" w:lineRule="auto"/>
        <w:jc w:val="left"/>
        <w:outlineLvl w:val="1"/>
        <w:rPr>
          <w:rFonts w:ascii="仿宋" w:hAnsi="仿宋" w:eastAsia="仿宋" w:cstheme="majorBidi"/>
          <w:b/>
          <w:sz w:val="28"/>
          <w:szCs w:val="28"/>
          <w:lang w:val="zh-CN"/>
        </w:rPr>
      </w:pPr>
      <w:bookmarkStart w:id="41" w:name="_Toc16979"/>
      <w:bookmarkStart w:id="42" w:name="_Toc171514660"/>
      <w:r>
        <w:rPr>
          <w:rFonts w:hint="eastAsia" w:ascii="仿宋" w:hAnsi="仿宋" w:eastAsia="仿宋" w:cstheme="majorBidi"/>
          <w:b/>
          <w:sz w:val="28"/>
          <w:szCs w:val="28"/>
          <w:lang w:val="zh-CN"/>
        </w:rPr>
        <w:t>五、商务要求</w:t>
      </w:r>
      <w:bookmarkEnd w:id="41"/>
      <w:bookmarkEnd w:id="42"/>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1.项目交付</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1.1合同履行期限：自合同签订之日起1年。</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1.2交付安装地点：采购人指定地点。</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2.服务期</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服务期：1年。</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3.验收要求</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3.1按投标文件中列明的项目范围、建设模块、技术要求等进行验收。产品质量达到设计要求，安装调试各项指标符合技术参数；系统功能通过相关使用部门的检验。</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3.2系统符合投标文件、双方签约合同中所规定的技术标准及服务标准后开始为期三个月的试运行，试运行期间系统需保持稳定运行。试运行结束后，中标人可向采购人申请验收。验收由采购单位和投标人共同组织验收，验收结果双方主管人员签字认可，存档留作验收时参考，验收需有书面验收资料。</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3.3投标人应负责在项目验收时将系统的全部有关操作手册、数据库结构、安装、测试、验收报告等文档汇集成册交付使用单位。</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4.售后服务要求</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4.1供应商应有良好的服务理念和完善的售后服务体系，保障系统稳定运行；</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4.2系统维保期（服务期）内供应商应采用定期走访、现场服务、电话和网络咨询等方式为用户提供全方位技术服务；</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4.3针对本项目提出完整而切实可行的服务方案。其中，至少应提供热线电话、远程网络、现场等服务方式。热线电话和远程网络提供技术咨询和即时服务，如系统出现故障不能正常运行，供应商在接到采购人的请求后，应立即安排技术人员进行软件维护，15分钟内响应，2小时内解决问题。如需到场进行服务，2小时内到达现场。</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5.其他要求</w:t>
      </w:r>
    </w:p>
    <w:p>
      <w:pPr>
        <w:spacing w:line="360" w:lineRule="auto"/>
        <w:ind w:firstLine="480" w:firstLineChars="200"/>
        <w:rPr>
          <w:rFonts w:ascii="仿宋" w:hAnsi="仿宋" w:eastAsia="仿宋" w:cs="宋体"/>
          <w:sz w:val="24"/>
          <w:szCs w:val="24"/>
        </w:rPr>
      </w:pPr>
      <w:r>
        <w:rPr>
          <w:rFonts w:hint="eastAsia" w:ascii="仿宋" w:hAnsi="仿宋" w:eastAsia="仿宋" w:cs="宋体"/>
          <w:sz w:val="24"/>
          <w:szCs w:val="24"/>
        </w:rPr>
        <w:t>5.1报价要求：供应商的投标总报价在合同执行过程中是固定不变的，不得以任何理由予以变更。供应商的投标总报价应包含本招标内容全部工作所需的一切费用，即投标总报价为“交钥匙”价。对在合同实施过程中可能发生的其它费用（如：增加耗材、材料涨价、人工、运维等因素），采购人不予支付。对于磋商文件未列明，而供应商认为必需的费用也需列入其投标总价。在合同实施时，采购人将不予支付供应商没有列入的项目费用，并认为此项目的费用已包括在其投标总价中。</w:t>
      </w:r>
    </w:p>
    <w:p>
      <w:pPr>
        <w:spacing w:line="300" w:lineRule="auto"/>
        <w:rPr>
          <w:rFonts w:ascii="仿宋" w:hAnsi="仿宋" w:eastAsia="仿宋" w:cs="宋体"/>
          <w:sz w:val="24"/>
          <w:szCs w:val="24"/>
        </w:rPr>
      </w:pPr>
      <w:r>
        <w:rPr>
          <w:rFonts w:hint="eastAsia" w:ascii="仿宋" w:hAnsi="仿宋" w:eastAsia="仿宋" w:cs="宋体"/>
          <w:sz w:val="24"/>
          <w:szCs w:val="24"/>
        </w:rPr>
        <w:t xml:space="preserve">  5.2付款方式：合同签订后支付合同金额的</w:t>
      </w:r>
      <w:r>
        <w:rPr>
          <w:rFonts w:hint="eastAsia" w:ascii="仿宋" w:hAnsi="仿宋" w:eastAsia="仿宋" w:cs="宋体"/>
          <w:sz w:val="24"/>
          <w:szCs w:val="24"/>
          <w:lang w:val="en-US" w:eastAsia="zh-CN"/>
        </w:rPr>
        <w:t>5</w:t>
      </w:r>
      <w:r>
        <w:rPr>
          <w:rFonts w:hint="eastAsia" w:ascii="仿宋" w:hAnsi="仿宋" w:eastAsia="仿宋" w:cs="宋体"/>
          <w:sz w:val="24"/>
          <w:szCs w:val="24"/>
        </w:rPr>
        <w:t>0%，项目完成并验收后支付完毕。</w:t>
      </w:r>
    </w:p>
    <w:p>
      <w:pPr>
        <w:tabs>
          <w:tab w:val="left" w:pos="180"/>
        </w:tabs>
        <w:spacing w:line="300" w:lineRule="auto"/>
        <w:ind w:left="-59" w:leftChars="-28" w:firstLine="480" w:firstLineChars="200"/>
        <w:jc w:val="left"/>
        <w:rPr>
          <w:rFonts w:ascii="仿宋" w:hAnsi="仿宋" w:eastAsia="仿宋"/>
          <w:sz w:val="24"/>
          <w:szCs w:val="24"/>
        </w:rPr>
      </w:pPr>
      <w:r>
        <w:rPr>
          <w:rFonts w:hint="eastAsia" w:ascii="仿宋" w:hAnsi="仿宋" w:eastAsia="仿宋"/>
          <w:sz w:val="24"/>
          <w:szCs w:val="24"/>
        </w:rPr>
        <w:t>5.3供应商需提供以下资料：</w:t>
      </w:r>
    </w:p>
    <w:p>
      <w:pPr>
        <w:tabs>
          <w:tab w:val="left" w:pos="180"/>
        </w:tabs>
        <w:spacing w:line="300" w:lineRule="auto"/>
        <w:ind w:left="-59" w:leftChars="-28" w:firstLine="480" w:firstLineChars="200"/>
        <w:jc w:val="left"/>
        <w:rPr>
          <w:rFonts w:ascii="仿宋" w:hAnsi="仿宋" w:eastAsia="仿宋"/>
          <w:sz w:val="24"/>
          <w:szCs w:val="24"/>
        </w:rPr>
      </w:pPr>
      <w:r>
        <w:rPr>
          <w:rFonts w:hint="eastAsia" w:ascii="仿宋" w:hAnsi="仿宋" w:eastAsia="仿宋"/>
          <w:sz w:val="24"/>
          <w:szCs w:val="24"/>
        </w:rPr>
        <w:t>1、供应商2021年1月以来承担过同类服务项目业绩；</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2</w:t>
      </w:r>
      <w:r>
        <w:rPr>
          <w:rFonts w:hint="eastAsia" w:ascii="仿宋" w:hAnsi="仿宋" w:eastAsia="仿宋"/>
          <w:sz w:val="24"/>
          <w:szCs w:val="24"/>
        </w:rPr>
        <w:t>、供应商对本项目所拟派的项目组实施人员技术能力资质证书；进行评分：</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3</w:t>
      </w:r>
      <w:r>
        <w:rPr>
          <w:rFonts w:hint="eastAsia" w:ascii="仿宋" w:hAnsi="仿宋" w:eastAsia="仿宋"/>
          <w:sz w:val="24"/>
          <w:szCs w:val="24"/>
        </w:rPr>
        <w:t>、针对上述章节技术服务要求的响应情况。</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4</w:t>
      </w:r>
      <w:r>
        <w:rPr>
          <w:rFonts w:hint="eastAsia" w:ascii="仿宋" w:hAnsi="仿宋" w:eastAsia="仿宋"/>
          <w:sz w:val="24"/>
          <w:szCs w:val="24"/>
        </w:rPr>
        <w:t>、为保障本项目实施工作稳步推进，供应商需提供科学合理项目实施部署方案，评审内容：①技术服务实施计划、②日常维护服务方案、③返厂维修方案</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5</w:t>
      </w:r>
      <w:r>
        <w:rPr>
          <w:rFonts w:hint="eastAsia" w:ascii="仿宋" w:hAnsi="仿宋" w:eastAsia="仿宋"/>
          <w:sz w:val="24"/>
          <w:szCs w:val="24"/>
        </w:rPr>
        <w:t>、根据供应商提供的方案进行评分，供应商提供以下评审内容：①项目背景、②需求分析、③需求匹配度分析</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6</w:t>
      </w:r>
      <w:r>
        <w:rPr>
          <w:rFonts w:hint="eastAsia" w:ascii="仿宋" w:hAnsi="仿宋" w:eastAsia="仿宋"/>
          <w:sz w:val="24"/>
          <w:szCs w:val="24"/>
        </w:rPr>
        <w:t>、为保障本项目实施工作稳步推进，供应商需提供科学合理项目实施部署方案，评审内容：①驻场服务方案、②驻场服务人员配备（提供2人1年驻场服务）、③驻场服务岗位设置</w:t>
      </w:r>
    </w:p>
    <w:p>
      <w:pPr>
        <w:tabs>
          <w:tab w:val="left" w:pos="180"/>
        </w:tabs>
        <w:spacing w:line="300" w:lineRule="auto"/>
        <w:ind w:left="-59" w:leftChars="-28" w:firstLine="480" w:firstLineChars="200"/>
        <w:jc w:val="left"/>
        <w:rPr>
          <w:rFonts w:ascii="仿宋" w:hAnsi="仿宋" w:eastAsia="仿宋"/>
          <w:sz w:val="24"/>
          <w:szCs w:val="24"/>
        </w:rPr>
      </w:pPr>
      <w:r>
        <w:rPr>
          <w:rFonts w:ascii="仿宋" w:hAnsi="仿宋" w:eastAsia="仿宋"/>
          <w:sz w:val="24"/>
          <w:szCs w:val="24"/>
        </w:rPr>
        <w:t>7</w:t>
      </w:r>
      <w:r>
        <w:rPr>
          <w:rFonts w:hint="eastAsia" w:ascii="仿宋" w:hAnsi="仿宋" w:eastAsia="仿宋"/>
          <w:sz w:val="24"/>
          <w:szCs w:val="24"/>
        </w:rPr>
        <w:t>、为保障本项目实施工作稳步推进，供应商需提供科学合理项目实施部署方案，评审内容：①定期巡检方案、②故障处理方案、③应急服务方案</w:t>
      </w:r>
    </w:p>
    <w:p>
      <w:pPr>
        <w:tabs>
          <w:tab w:val="left" w:pos="180"/>
        </w:tabs>
        <w:spacing w:line="300" w:lineRule="auto"/>
        <w:ind w:left="-59" w:leftChars="-28" w:firstLine="480" w:firstLineChars="200"/>
        <w:jc w:val="left"/>
        <w:rPr>
          <w:rFonts w:ascii="仿宋" w:hAnsi="仿宋" w:eastAsia="仿宋"/>
          <w:sz w:val="24"/>
          <w:szCs w:val="24"/>
        </w:rPr>
      </w:pPr>
      <w:r>
        <w:rPr>
          <w:rFonts w:hint="eastAsia" w:ascii="仿宋" w:hAnsi="仿宋" w:eastAsia="仿宋"/>
          <w:sz w:val="24"/>
          <w:szCs w:val="24"/>
        </w:rPr>
        <w:t>8、根据供应商提供以下评审内容：①售后服务方案②售后服务承诺③售后服务人员配备情况</w:t>
      </w:r>
      <w:r>
        <w:rPr>
          <w:rFonts w:ascii="仿宋" w:hAnsi="仿宋" w:eastAsia="仿宋"/>
          <w:sz w:val="24"/>
          <w:szCs w:val="24"/>
        </w:rPr>
        <w:br w:type="page"/>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20"/>
    <w:rsid w:val="00324D20"/>
    <w:rsid w:val="00B557FF"/>
    <w:rsid w:val="25585215"/>
    <w:rsid w:val="28B03801"/>
    <w:rsid w:val="43CF3CB2"/>
    <w:rsid w:val="50446212"/>
    <w:rsid w:val="64E60A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nhideWhenUsed/>
    <w:uiPriority w:val="1"/>
  </w:style>
  <w:style w:type="table" w:default="1" w:styleId="2">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6906</Words>
  <Characters>7496</Characters>
  <Lines>56</Lines>
  <Paragraphs>15</Paragraphs>
  <TotalTime>7</TotalTime>
  <ScaleCrop>false</ScaleCrop>
  <LinksUpToDate>false</LinksUpToDate>
  <CharactersWithSpaces>7592</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2024-07-10T06:37:00Z</dcterms:created>
  <dc:creator>xb21cn</dc:creator>
  <cp:lastModifiedBy>jaryn</cp:lastModifiedBy>
  <dcterms:modified xsi:type="dcterms:W3CDTF">2025-10-29T09:30:54Z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eyJoZGlkIjoiZDUyNWQ5NDZjYjFhYjNlYjJhMTAzY2Y0ODM5NDAzNjAiLCJ1c2VySWQiOiIxMTQxMTk2NzQ2In0=</vt:lpwstr>
  </property>
  <property fmtid="{D5CDD505-2E9C-101B-9397-08002B2CF9AE}" pid="3" name="KSOProductBuildVer">
    <vt:lpwstr>2052-11.8.2.8875</vt:lpwstr>
  </property>
  <property fmtid="{D5CDD505-2E9C-101B-9397-08002B2CF9AE}" pid="4" name="ICV">
    <vt:lpwstr>6CEB030C4ABA489197CCBDF77DA26EC1_13</vt:lpwstr>
  </property>
</Properties>
</file>