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B07E8">
      <w:pPr>
        <w:spacing w:line="360" w:lineRule="auto"/>
        <w:jc w:val="center"/>
        <w:outlineLvl w:val="2"/>
        <w:rPr>
          <w:rFonts w:hint="eastAsia" w:ascii="仿宋" w:hAnsi="仿宋" w:eastAsia="仿宋" w:cs="仿宋"/>
          <w:sz w:val="24"/>
          <w:szCs w:val="32"/>
          <w:lang w:val="en-US" w:eastAsia="zh-CN"/>
        </w:rPr>
      </w:pPr>
      <w:bookmarkStart w:id="0" w:name="_Toc148953811"/>
      <w:bookmarkStart w:id="1" w:name="_Toc143176388"/>
      <w:r>
        <w:rPr>
          <w:rFonts w:hint="eastAsia" w:ascii="仿宋" w:hAnsi="仿宋" w:eastAsia="仿宋" w:cs="仿宋"/>
          <w:b/>
          <w:sz w:val="28"/>
          <w:szCs w:val="28"/>
          <w:lang w:val="en-US" w:eastAsia="zh-CN"/>
        </w:rPr>
        <w:t>人口健康平台数据采集运维</w:t>
      </w:r>
      <w:r>
        <w:rPr>
          <w:rFonts w:hint="eastAsia" w:ascii="仿宋" w:hAnsi="仿宋" w:eastAsia="仿宋" w:cs="仿宋"/>
          <w:b/>
          <w:sz w:val="28"/>
          <w:szCs w:val="28"/>
          <w:lang w:val="zh-CN"/>
        </w:rPr>
        <w:t>服务</w:t>
      </w:r>
      <w:bookmarkEnd w:id="0"/>
      <w:bookmarkEnd w:id="1"/>
    </w:p>
    <w:p w14:paraId="214339BF">
      <w:pPr>
        <w:spacing w:line="360" w:lineRule="auto"/>
        <w:ind w:firstLine="480" w:firstLineChars="200"/>
        <w:rPr>
          <w:rFonts w:hint="eastAsia" w:ascii="仿宋" w:hAnsi="仿宋" w:eastAsia="仿宋" w:cs="仿宋"/>
          <w:sz w:val="24"/>
          <w:szCs w:val="32"/>
          <w:lang w:val="zh-CN"/>
        </w:rPr>
      </w:pPr>
    </w:p>
    <w:p w14:paraId="0F3BB5AF">
      <w:pPr>
        <w:spacing w:line="360" w:lineRule="auto"/>
        <w:ind w:firstLine="480" w:firstLineChars="200"/>
        <w:rPr>
          <w:rFonts w:ascii="仿宋" w:hAnsi="仿宋" w:eastAsia="仿宋" w:cs="仿宋"/>
          <w:sz w:val="24"/>
          <w:szCs w:val="32"/>
          <w:lang w:val="zh-CN"/>
        </w:rPr>
      </w:pPr>
      <w:r>
        <w:rPr>
          <w:rFonts w:hint="eastAsia" w:ascii="仿宋" w:hAnsi="仿宋" w:eastAsia="仿宋" w:cs="仿宋"/>
          <w:sz w:val="24"/>
          <w:szCs w:val="32"/>
          <w:lang w:val="zh-CN"/>
        </w:rPr>
        <w:t>一、服务目标及范围</w:t>
      </w:r>
    </w:p>
    <w:p w14:paraId="327FE09F">
      <w:pPr>
        <w:spacing w:line="360" w:lineRule="auto"/>
        <w:ind w:firstLine="480" w:firstLineChars="200"/>
        <w:rPr>
          <w:rFonts w:hint="eastAsia" w:ascii="仿宋" w:hAnsi="仿宋" w:eastAsia="仿宋" w:cs="仿宋"/>
          <w:sz w:val="24"/>
          <w:lang w:val="zh-CN"/>
        </w:rPr>
      </w:pPr>
      <w:r>
        <w:rPr>
          <w:rFonts w:hint="eastAsia" w:ascii="仿宋" w:hAnsi="仿宋" w:eastAsia="仿宋" w:cs="仿宋"/>
          <w:sz w:val="24"/>
          <w:lang w:val="zh-CN"/>
        </w:rPr>
        <w:t>为响应武汉市卫生健康委关于加快推进“武汉市各级各类医疗机构与武汉市区全民健康信息平台互联互通数据治理”工程工作，我院需开展数据采集标准化服务，根据《武汉市人口健康信息平台医疗服务-数据标准》将院内相关数据集上传到武汉市全民健康信息平台。</w:t>
      </w:r>
    </w:p>
    <w:p w14:paraId="462AF14A">
      <w:pPr>
        <w:spacing w:line="360" w:lineRule="auto"/>
        <w:ind w:firstLine="480" w:firstLineChars="200"/>
        <w:rPr>
          <w:rFonts w:hint="eastAsia" w:ascii="仿宋" w:hAnsi="仿宋" w:eastAsia="仿宋" w:cs="仿宋"/>
          <w:sz w:val="24"/>
          <w:lang w:val="zh-CN"/>
        </w:rPr>
      </w:pPr>
    </w:p>
    <w:p w14:paraId="11FACC72">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zh-CN"/>
        </w:rPr>
        <w:t>二、服务</w:t>
      </w:r>
      <w:r>
        <w:rPr>
          <w:rFonts w:hint="eastAsia" w:ascii="仿宋" w:hAnsi="仿宋" w:eastAsia="仿宋" w:cs="仿宋"/>
          <w:sz w:val="24"/>
          <w:szCs w:val="32"/>
          <w:lang w:val="en-US" w:eastAsia="zh-CN"/>
        </w:rPr>
        <w:t>内容</w:t>
      </w:r>
    </w:p>
    <w:tbl>
      <w:tblPr>
        <w:tblStyle w:val="15"/>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1701"/>
        <w:gridCol w:w="5922"/>
      </w:tblGrid>
      <w:tr w14:paraId="1D05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303" w:type="dxa"/>
            <w:noWrap w:val="0"/>
            <w:vAlign w:val="center"/>
          </w:tcPr>
          <w:p w14:paraId="1BCCD27C">
            <w:pPr>
              <w:spacing w:line="276" w:lineRule="auto"/>
              <w:rPr>
                <w:rFonts w:hint="default" w:ascii="仿宋" w:hAnsi="仿宋" w:eastAsia="仿宋" w:cs="仿宋"/>
                <w:sz w:val="24"/>
                <w:lang w:val="en-US"/>
              </w:rPr>
            </w:pPr>
            <w:r>
              <w:rPr>
                <w:rFonts w:hint="eastAsia" w:ascii="仿宋" w:hAnsi="仿宋" w:eastAsia="仿宋" w:cs="仿宋"/>
                <w:sz w:val="24"/>
                <w:lang w:val="en-US" w:eastAsia="zh-CN"/>
              </w:rPr>
              <w:t>服务内容</w:t>
            </w:r>
          </w:p>
        </w:tc>
        <w:tc>
          <w:tcPr>
            <w:tcW w:w="1701" w:type="dxa"/>
            <w:noWrap w:val="0"/>
            <w:vAlign w:val="center"/>
          </w:tcPr>
          <w:p w14:paraId="61F831A4">
            <w:pPr>
              <w:spacing w:line="276" w:lineRule="auto"/>
              <w:rPr>
                <w:rFonts w:ascii="仿宋" w:hAnsi="仿宋" w:eastAsia="仿宋" w:cs="仿宋"/>
                <w:sz w:val="24"/>
                <w:lang w:val="zh-CN"/>
              </w:rPr>
            </w:pPr>
            <w:r>
              <w:rPr>
                <w:rFonts w:hint="eastAsia" w:ascii="仿宋" w:hAnsi="仿宋" w:eastAsia="仿宋" w:cs="仿宋"/>
                <w:sz w:val="24"/>
                <w:lang w:val="zh-CN"/>
              </w:rPr>
              <w:t>功能子项</w:t>
            </w:r>
          </w:p>
        </w:tc>
        <w:tc>
          <w:tcPr>
            <w:tcW w:w="5922" w:type="dxa"/>
            <w:noWrap w:val="0"/>
            <w:vAlign w:val="center"/>
          </w:tcPr>
          <w:p w14:paraId="0028998C">
            <w:pPr>
              <w:spacing w:line="276" w:lineRule="auto"/>
              <w:ind w:firstLine="480" w:firstLineChars="200"/>
              <w:rPr>
                <w:rFonts w:ascii="仿宋" w:hAnsi="仿宋" w:eastAsia="仿宋" w:cs="仿宋"/>
                <w:sz w:val="24"/>
                <w:lang w:val="zh-CN"/>
              </w:rPr>
            </w:pPr>
            <w:r>
              <w:rPr>
                <w:rFonts w:hint="eastAsia" w:ascii="仿宋" w:hAnsi="仿宋" w:eastAsia="仿宋" w:cs="仿宋"/>
                <w:sz w:val="24"/>
                <w:lang w:val="zh-CN"/>
              </w:rPr>
              <w:t>分项（具体的描述）</w:t>
            </w:r>
          </w:p>
        </w:tc>
      </w:tr>
      <w:tr w14:paraId="2E28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303" w:type="dxa"/>
            <w:vMerge w:val="restart"/>
            <w:noWrap w:val="0"/>
            <w:vAlign w:val="center"/>
          </w:tcPr>
          <w:p w14:paraId="2AC3FFA3">
            <w:pPr>
              <w:spacing w:line="276" w:lineRule="auto"/>
              <w:rPr>
                <w:rFonts w:ascii="仿宋" w:hAnsi="仿宋" w:eastAsia="仿宋" w:cs="仿宋"/>
                <w:color w:val="auto"/>
                <w:sz w:val="24"/>
                <w:lang w:val="zh-CN"/>
              </w:rPr>
            </w:pPr>
            <w:r>
              <w:rPr>
                <w:rFonts w:hint="eastAsia" w:ascii="仿宋" w:hAnsi="仿宋" w:eastAsia="仿宋" w:cs="仿宋"/>
                <w:color w:val="auto"/>
                <w:sz w:val="24"/>
                <w:lang w:val="zh-CN"/>
              </w:rPr>
              <w:t>数据采集标准化服务</w:t>
            </w:r>
          </w:p>
        </w:tc>
        <w:tc>
          <w:tcPr>
            <w:tcW w:w="1701" w:type="dxa"/>
            <w:noWrap w:val="0"/>
            <w:vAlign w:val="center"/>
          </w:tcPr>
          <w:p w14:paraId="61296BAE">
            <w:pPr>
              <w:spacing w:line="276" w:lineRule="auto"/>
              <w:rPr>
                <w:rFonts w:ascii="仿宋" w:hAnsi="仿宋" w:eastAsia="仿宋" w:cs="仿宋"/>
                <w:color w:val="auto"/>
                <w:sz w:val="24"/>
                <w:lang w:val="zh-CN"/>
              </w:rPr>
            </w:pPr>
            <w:r>
              <w:rPr>
                <w:rFonts w:hint="eastAsia" w:ascii="仿宋" w:hAnsi="仿宋" w:eastAsia="仿宋" w:cs="仿宋"/>
                <w:color w:val="auto"/>
                <w:sz w:val="24"/>
                <w:lang w:val="zh-CN"/>
              </w:rPr>
              <w:t>实时数据采集</w:t>
            </w:r>
          </w:p>
        </w:tc>
        <w:tc>
          <w:tcPr>
            <w:tcW w:w="5922" w:type="dxa"/>
            <w:noWrap w:val="0"/>
            <w:vAlign w:val="center"/>
          </w:tcPr>
          <w:p w14:paraId="1A4285F7">
            <w:pPr>
              <w:spacing w:line="276" w:lineRule="auto"/>
              <w:rPr>
                <w:rFonts w:ascii="仿宋" w:hAnsi="仿宋" w:eastAsia="仿宋" w:cs="仿宋"/>
                <w:color w:val="auto"/>
                <w:sz w:val="24"/>
                <w:lang w:val="zh-CN"/>
              </w:rPr>
            </w:pPr>
            <w:r>
              <w:rPr>
                <w:rFonts w:hint="eastAsia" w:ascii="仿宋" w:hAnsi="仿宋" w:eastAsia="仿宋" w:cs="仿宋"/>
                <w:color w:val="auto"/>
                <w:sz w:val="24"/>
                <w:lang w:val="zh-CN"/>
              </w:rPr>
              <w:t>根据</w:t>
            </w:r>
            <w:r>
              <w:rPr>
                <w:rFonts w:hint="eastAsia" w:ascii="仿宋" w:hAnsi="仿宋" w:eastAsia="仿宋" w:cs="仿宋"/>
                <w:color w:val="auto"/>
                <w:sz w:val="24"/>
                <w:lang w:val="en-US" w:eastAsia="zh-CN"/>
              </w:rPr>
              <w:t>最新的</w:t>
            </w:r>
            <w:r>
              <w:rPr>
                <w:rFonts w:hint="eastAsia" w:ascii="仿宋" w:hAnsi="仿宋" w:eastAsia="仿宋" w:cs="仿宋"/>
                <w:color w:val="auto"/>
                <w:sz w:val="24"/>
                <w:lang w:val="zh-CN"/>
              </w:rPr>
              <w:t>《武汉市人口健康信息平台医疗服务-数据标准》文档，</w:t>
            </w:r>
            <w:r>
              <w:rPr>
                <w:rFonts w:hint="eastAsia" w:ascii="仿宋" w:hAnsi="仿宋" w:eastAsia="仿宋" w:cs="仿宋"/>
                <w:color w:val="auto"/>
                <w:sz w:val="24"/>
                <w:lang w:val="en-US" w:eastAsia="zh-CN"/>
              </w:rPr>
              <w:t>按照文档中要求</w:t>
            </w:r>
            <w:r>
              <w:rPr>
                <w:rFonts w:hint="eastAsia" w:ascii="仿宋" w:hAnsi="仿宋" w:eastAsia="仿宋" w:cs="仿宋"/>
                <w:color w:val="auto"/>
                <w:sz w:val="24"/>
                <w:lang w:val="zh-CN"/>
              </w:rPr>
              <w:t>实时上传的表，提供实时上传服务。</w:t>
            </w:r>
          </w:p>
        </w:tc>
      </w:tr>
      <w:tr w14:paraId="37BC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303" w:type="dxa"/>
            <w:vMerge w:val="continue"/>
            <w:noWrap w:val="0"/>
            <w:vAlign w:val="center"/>
          </w:tcPr>
          <w:p w14:paraId="25001055">
            <w:pPr>
              <w:spacing w:line="276" w:lineRule="auto"/>
              <w:ind w:firstLine="480" w:firstLineChars="200"/>
              <w:rPr>
                <w:rFonts w:ascii="仿宋" w:hAnsi="仿宋" w:eastAsia="仿宋" w:cs="仿宋"/>
                <w:color w:val="auto"/>
                <w:sz w:val="24"/>
                <w:lang w:val="zh-CN"/>
              </w:rPr>
            </w:pPr>
          </w:p>
        </w:tc>
        <w:tc>
          <w:tcPr>
            <w:tcW w:w="1701" w:type="dxa"/>
            <w:noWrap w:val="0"/>
            <w:vAlign w:val="center"/>
          </w:tcPr>
          <w:p w14:paraId="78EB15C9">
            <w:pPr>
              <w:spacing w:line="276" w:lineRule="auto"/>
              <w:rPr>
                <w:rFonts w:ascii="仿宋" w:hAnsi="仿宋" w:eastAsia="仿宋" w:cs="仿宋"/>
                <w:color w:val="auto"/>
                <w:sz w:val="24"/>
                <w:lang w:val="zh-CN"/>
              </w:rPr>
            </w:pPr>
            <w:r>
              <w:rPr>
                <w:rFonts w:hint="eastAsia" w:ascii="仿宋" w:hAnsi="仿宋" w:eastAsia="仿宋" w:cs="仿宋"/>
                <w:color w:val="auto"/>
                <w:sz w:val="24"/>
                <w:lang w:val="zh-CN"/>
              </w:rPr>
              <w:t>数据质量跟踪与监控</w:t>
            </w:r>
          </w:p>
        </w:tc>
        <w:tc>
          <w:tcPr>
            <w:tcW w:w="5922" w:type="dxa"/>
            <w:noWrap w:val="0"/>
            <w:vAlign w:val="center"/>
          </w:tcPr>
          <w:p w14:paraId="72182B2C">
            <w:pPr>
              <w:spacing w:line="276" w:lineRule="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对医院端上传平台数据进行质量管理和监控服务</w:t>
            </w:r>
            <w:r>
              <w:rPr>
                <w:rFonts w:hint="eastAsia" w:ascii="仿宋" w:hAnsi="仿宋" w:eastAsia="仿宋" w:cs="仿宋"/>
                <w:color w:val="auto"/>
                <w:sz w:val="24"/>
                <w:lang w:val="zh-CN"/>
              </w:rPr>
              <w:t>，</w:t>
            </w:r>
            <w:r>
              <w:rPr>
                <w:rFonts w:hint="eastAsia" w:ascii="仿宋" w:hAnsi="仿宋" w:eastAsia="仿宋" w:cs="仿宋"/>
                <w:color w:val="auto"/>
                <w:sz w:val="24"/>
                <w:lang w:val="en-US" w:eastAsia="zh-CN"/>
              </w:rPr>
              <w:t>协助医院提升上传数据质量以及其他业务问题排查，并输出季度与年度质量管理报告。</w:t>
            </w:r>
          </w:p>
        </w:tc>
      </w:tr>
      <w:tr w14:paraId="2FF99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303" w:type="dxa"/>
            <w:vMerge w:val="continue"/>
            <w:noWrap w:val="0"/>
            <w:vAlign w:val="center"/>
          </w:tcPr>
          <w:p w14:paraId="556943B8">
            <w:pPr>
              <w:spacing w:line="276" w:lineRule="auto"/>
              <w:ind w:firstLine="480" w:firstLineChars="200"/>
              <w:rPr>
                <w:rFonts w:ascii="仿宋" w:hAnsi="仿宋" w:eastAsia="仿宋" w:cs="仿宋"/>
                <w:color w:val="auto"/>
                <w:sz w:val="24"/>
                <w:lang w:val="zh-CN"/>
              </w:rPr>
            </w:pPr>
          </w:p>
        </w:tc>
        <w:tc>
          <w:tcPr>
            <w:tcW w:w="1701" w:type="dxa"/>
            <w:noWrap w:val="0"/>
            <w:vAlign w:val="center"/>
          </w:tcPr>
          <w:p w14:paraId="30A874B4">
            <w:pPr>
              <w:spacing w:line="276" w:lineRule="auto"/>
              <w:rPr>
                <w:rFonts w:ascii="仿宋" w:hAnsi="仿宋" w:eastAsia="仿宋" w:cs="仿宋"/>
                <w:color w:val="auto"/>
                <w:sz w:val="24"/>
                <w:lang w:val="zh-CN"/>
              </w:rPr>
            </w:pPr>
            <w:r>
              <w:rPr>
                <w:rFonts w:hint="eastAsia" w:ascii="仿宋" w:hAnsi="仿宋" w:eastAsia="仿宋" w:cs="仿宋"/>
                <w:color w:val="auto"/>
                <w:sz w:val="24"/>
                <w:lang w:val="zh-CN"/>
              </w:rPr>
              <w:t>定时数据采集（区域人口健康信息平台标准数据采集）</w:t>
            </w:r>
          </w:p>
        </w:tc>
        <w:tc>
          <w:tcPr>
            <w:tcW w:w="5922" w:type="dxa"/>
            <w:noWrap w:val="0"/>
            <w:vAlign w:val="center"/>
          </w:tcPr>
          <w:p w14:paraId="1560583D">
            <w:pPr>
              <w:spacing w:line="276" w:lineRule="auto"/>
              <w:rPr>
                <w:rFonts w:ascii="仿宋" w:hAnsi="仿宋" w:eastAsia="仿宋" w:cs="仿宋"/>
                <w:color w:val="auto"/>
                <w:sz w:val="24"/>
                <w:lang w:val="zh-CN"/>
              </w:rPr>
            </w:pPr>
            <w:r>
              <w:rPr>
                <w:rFonts w:hint="eastAsia" w:ascii="仿宋" w:hAnsi="仿宋" w:eastAsia="仿宋" w:cs="仿宋"/>
                <w:color w:val="auto"/>
                <w:sz w:val="24"/>
                <w:lang w:val="zh-CN"/>
              </w:rPr>
              <w:t>支撑武汉市批量数据采集，对接武汉市全民健康信息平台（区域人口健康信息平台标准数据采集）数据任务。</w:t>
            </w:r>
          </w:p>
        </w:tc>
      </w:tr>
      <w:tr w14:paraId="62191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303" w:type="dxa"/>
            <w:vMerge w:val="continue"/>
            <w:noWrap w:val="0"/>
            <w:vAlign w:val="center"/>
          </w:tcPr>
          <w:p w14:paraId="4CB1FE38">
            <w:pPr>
              <w:spacing w:line="276" w:lineRule="auto"/>
              <w:ind w:firstLine="480" w:firstLineChars="200"/>
              <w:rPr>
                <w:rFonts w:ascii="仿宋" w:hAnsi="仿宋" w:eastAsia="仿宋" w:cs="仿宋"/>
                <w:color w:val="auto"/>
                <w:sz w:val="24"/>
                <w:lang w:val="zh-CN"/>
              </w:rPr>
            </w:pPr>
          </w:p>
        </w:tc>
        <w:tc>
          <w:tcPr>
            <w:tcW w:w="1701" w:type="dxa"/>
            <w:noWrap w:val="0"/>
            <w:vAlign w:val="center"/>
          </w:tcPr>
          <w:p w14:paraId="3A6CFAE5">
            <w:pPr>
              <w:spacing w:line="276" w:lineRule="auto"/>
              <w:rPr>
                <w:rFonts w:ascii="仿宋" w:hAnsi="仿宋" w:eastAsia="仿宋" w:cs="仿宋"/>
                <w:color w:val="auto"/>
                <w:sz w:val="24"/>
                <w:lang w:val="zh-CN"/>
              </w:rPr>
            </w:pPr>
            <w:r>
              <w:rPr>
                <w:rFonts w:hint="eastAsia" w:ascii="仿宋" w:hAnsi="仿宋" w:eastAsia="仿宋" w:cs="仿宋"/>
                <w:color w:val="auto"/>
                <w:sz w:val="24"/>
                <w:lang w:val="zh-CN"/>
              </w:rPr>
              <w:t>数据</w:t>
            </w:r>
            <w:r>
              <w:rPr>
                <w:rFonts w:hint="eastAsia" w:ascii="仿宋" w:hAnsi="仿宋" w:eastAsia="仿宋" w:cs="仿宋"/>
                <w:color w:val="auto"/>
                <w:sz w:val="24"/>
                <w:lang w:val="en-US" w:eastAsia="zh-CN"/>
              </w:rPr>
              <w:t>采集</w:t>
            </w:r>
            <w:r>
              <w:rPr>
                <w:rFonts w:hint="eastAsia" w:ascii="仿宋" w:hAnsi="仿宋" w:eastAsia="仿宋" w:cs="仿宋"/>
                <w:color w:val="auto"/>
                <w:sz w:val="24"/>
                <w:lang w:val="zh-CN"/>
              </w:rPr>
              <w:t>一体机</w:t>
            </w:r>
          </w:p>
        </w:tc>
        <w:tc>
          <w:tcPr>
            <w:tcW w:w="5922" w:type="dxa"/>
            <w:noWrap w:val="0"/>
            <w:vAlign w:val="center"/>
          </w:tcPr>
          <w:p w14:paraId="03698B3E">
            <w:pPr>
              <w:spacing w:line="276" w:lineRule="auto"/>
              <w:rPr>
                <w:rFonts w:ascii="仿宋" w:hAnsi="仿宋" w:eastAsia="仿宋" w:cs="仿宋"/>
                <w:color w:val="auto"/>
                <w:sz w:val="24"/>
                <w:lang w:val="zh-CN"/>
              </w:rPr>
            </w:pPr>
            <w:r>
              <w:rPr>
                <w:rFonts w:hint="eastAsia" w:ascii="仿宋" w:hAnsi="仿宋" w:eastAsia="仿宋" w:cs="仿宋"/>
                <w:color w:val="auto"/>
                <w:sz w:val="24"/>
                <w:lang w:val="en-US" w:eastAsia="zh-CN"/>
              </w:rPr>
              <w:t>服务期</w:t>
            </w:r>
            <w:r>
              <w:rPr>
                <w:rFonts w:hint="eastAsia" w:ascii="仿宋" w:hAnsi="仿宋" w:eastAsia="仿宋" w:cs="仿宋"/>
                <w:color w:val="auto"/>
                <w:sz w:val="24"/>
                <w:lang w:val="zh-CN"/>
              </w:rPr>
              <w:t>内</w:t>
            </w:r>
            <w:r>
              <w:rPr>
                <w:rFonts w:hint="eastAsia" w:ascii="仿宋" w:hAnsi="仿宋" w:eastAsia="仿宋" w:cs="仿宋"/>
                <w:color w:val="auto"/>
                <w:sz w:val="24"/>
                <w:lang w:val="en-US" w:eastAsia="zh-CN"/>
              </w:rPr>
              <w:t>保障</w:t>
            </w:r>
            <w:r>
              <w:rPr>
                <w:rFonts w:hint="eastAsia" w:ascii="仿宋" w:hAnsi="仿宋" w:eastAsia="仿宋" w:cs="仿宋"/>
                <w:color w:val="auto"/>
                <w:sz w:val="24"/>
                <w:lang w:val="zh-CN"/>
              </w:rPr>
              <w:t>数据</w:t>
            </w:r>
            <w:r>
              <w:rPr>
                <w:rFonts w:hint="eastAsia" w:ascii="仿宋" w:hAnsi="仿宋" w:eastAsia="仿宋" w:cs="仿宋"/>
                <w:color w:val="auto"/>
                <w:sz w:val="24"/>
                <w:lang w:val="en-US" w:eastAsia="zh-CN"/>
              </w:rPr>
              <w:t>采集</w:t>
            </w:r>
            <w:r>
              <w:rPr>
                <w:rFonts w:hint="eastAsia" w:ascii="仿宋" w:hAnsi="仿宋" w:eastAsia="仿宋" w:cs="仿宋"/>
                <w:color w:val="auto"/>
                <w:sz w:val="24"/>
                <w:lang w:val="zh-CN"/>
              </w:rPr>
              <w:t>一体机</w:t>
            </w:r>
            <w:r>
              <w:rPr>
                <w:rFonts w:hint="eastAsia" w:ascii="仿宋" w:hAnsi="仿宋" w:eastAsia="仿宋" w:cs="仿宋"/>
                <w:color w:val="auto"/>
                <w:sz w:val="24"/>
                <w:lang w:val="en-US" w:eastAsia="zh-CN"/>
              </w:rPr>
              <w:t>稳定运行</w:t>
            </w:r>
            <w:r>
              <w:rPr>
                <w:rFonts w:hint="eastAsia" w:ascii="仿宋" w:hAnsi="仿宋" w:eastAsia="仿宋" w:cs="仿宋"/>
                <w:color w:val="auto"/>
                <w:sz w:val="24"/>
                <w:lang w:val="zh-CN"/>
              </w:rPr>
              <w:t>。</w:t>
            </w:r>
          </w:p>
        </w:tc>
      </w:tr>
      <w:tr w14:paraId="7085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303" w:type="dxa"/>
            <w:vMerge w:val="continue"/>
            <w:noWrap w:val="0"/>
            <w:vAlign w:val="center"/>
          </w:tcPr>
          <w:p w14:paraId="12F50199">
            <w:pPr>
              <w:spacing w:line="276" w:lineRule="auto"/>
              <w:ind w:firstLine="480" w:firstLineChars="200"/>
              <w:rPr>
                <w:rFonts w:ascii="仿宋" w:hAnsi="仿宋" w:eastAsia="仿宋" w:cs="仿宋"/>
                <w:color w:val="auto"/>
                <w:sz w:val="24"/>
                <w:lang w:val="zh-CN"/>
              </w:rPr>
            </w:pPr>
          </w:p>
        </w:tc>
        <w:tc>
          <w:tcPr>
            <w:tcW w:w="1701" w:type="dxa"/>
            <w:noWrap w:val="0"/>
            <w:vAlign w:val="center"/>
          </w:tcPr>
          <w:p w14:paraId="1ABB21B9">
            <w:pPr>
              <w:spacing w:line="276" w:lineRule="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标准升级</w:t>
            </w:r>
          </w:p>
        </w:tc>
        <w:tc>
          <w:tcPr>
            <w:tcW w:w="5922" w:type="dxa"/>
            <w:noWrap w:val="0"/>
            <w:vAlign w:val="center"/>
          </w:tcPr>
          <w:p w14:paraId="711771E9">
            <w:pPr>
              <w:spacing w:line="276" w:lineRule="auto"/>
              <w:rPr>
                <w:rFonts w:hint="default" w:ascii="仿宋" w:hAnsi="仿宋" w:eastAsia="仿宋" w:cs="仿宋"/>
                <w:color w:val="auto"/>
                <w:sz w:val="24"/>
                <w:lang w:val="en-US" w:eastAsia="zh-CN"/>
              </w:rPr>
            </w:pPr>
            <w:r>
              <w:rPr>
                <w:rFonts w:hint="eastAsia" w:ascii="仿宋" w:hAnsi="仿宋" w:eastAsia="仿宋" w:cs="仿宋"/>
                <w:color w:val="auto"/>
                <w:sz w:val="24"/>
                <w:lang w:val="zh-CN"/>
              </w:rPr>
              <w:t>根据最新</w:t>
            </w:r>
            <w:r>
              <w:rPr>
                <w:rFonts w:hint="eastAsia" w:ascii="仿宋" w:hAnsi="仿宋" w:eastAsia="仿宋" w:cs="仿宋"/>
                <w:color w:val="auto"/>
                <w:sz w:val="24"/>
                <w:lang w:val="en-US" w:eastAsia="zh-CN"/>
              </w:rPr>
              <w:t>定时</w:t>
            </w:r>
            <w:r>
              <w:rPr>
                <w:rFonts w:hint="eastAsia" w:ascii="仿宋" w:hAnsi="仿宋" w:eastAsia="仿宋" w:cs="仿宋"/>
                <w:color w:val="auto"/>
                <w:sz w:val="24"/>
                <w:lang w:val="zh-CN"/>
              </w:rPr>
              <w:t>、</w:t>
            </w:r>
            <w:r>
              <w:rPr>
                <w:rFonts w:hint="eastAsia" w:ascii="仿宋" w:hAnsi="仿宋" w:eastAsia="仿宋" w:cs="仿宋"/>
                <w:color w:val="auto"/>
                <w:sz w:val="24"/>
                <w:lang w:val="en-US" w:eastAsia="zh-CN"/>
              </w:rPr>
              <w:t>实时接口标准</w:t>
            </w:r>
            <w:r>
              <w:rPr>
                <w:rFonts w:hint="eastAsia" w:ascii="仿宋" w:hAnsi="仿宋" w:eastAsia="仿宋" w:cs="仿宋"/>
                <w:color w:val="auto"/>
                <w:sz w:val="24"/>
                <w:lang w:val="zh-CN"/>
              </w:rPr>
              <w:t>文档</w:t>
            </w:r>
            <w:r>
              <w:rPr>
                <w:rFonts w:hint="eastAsia" w:ascii="仿宋" w:hAnsi="仿宋" w:eastAsia="仿宋" w:cs="仿宋"/>
                <w:color w:val="auto"/>
                <w:sz w:val="24"/>
                <w:lang w:val="en-US" w:eastAsia="zh-CN"/>
              </w:rPr>
              <w:t>升级一体机数据库、etlms、dqcs等服务，并配合医院进行联调数据接口及网络环境等。</w:t>
            </w:r>
          </w:p>
        </w:tc>
      </w:tr>
    </w:tbl>
    <w:p w14:paraId="0B6C6DE6">
      <w:pPr>
        <w:pStyle w:val="12"/>
        <w:keepNext w:val="0"/>
        <w:keepLines w:val="0"/>
        <w:pageBreakBefore w:val="0"/>
        <w:widowControl w:val="0"/>
        <w:numPr>
          <w:ilvl w:val="0"/>
          <w:numId w:val="0"/>
        </w:numPr>
        <w:kinsoku/>
        <w:wordWrap/>
        <w:overflowPunct/>
        <w:topLinePunct w:val="0"/>
        <w:autoSpaceDE/>
        <w:autoSpaceDN/>
        <w:bidi w:val="0"/>
        <w:adjustRightInd/>
        <w:snapToGrid w:val="0"/>
        <w:spacing w:after="0"/>
        <w:jc w:val="both"/>
        <w:textAlignment w:val="auto"/>
        <w:rPr>
          <w:rFonts w:hint="eastAsia" w:ascii="仿宋" w:hAnsi="仿宋" w:eastAsia="仿宋" w:cs="仿宋"/>
          <w:i w:val="0"/>
          <w:iCs w:val="0"/>
          <w:caps w:val="0"/>
          <w:spacing w:val="0"/>
          <w:sz w:val="24"/>
          <w:szCs w:val="22"/>
          <w:shd w:val="clear"/>
          <w:lang w:val="zh-CN"/>
          <w14:ligatures w14:val="none"/>
        </w:rPr>
      </w:pPr>
    </w:p>
    <w:p w14:paraId="723D3D3A">
      <w:pPr>
        <w:pStyle w:val="12"/>
        <w:keepNext w:val="0"/>
        <w:keepLines w:val="0"/>
        <w:pageBreakBefore w:val="0"/>
        <w:widowControl w:val="0"/>
        <w:numPr>
          <w:ilvl w:val="0"/>
          <w:numId w:val="0"/>
        </w:numPr>
        <w:kinsoku/>
        <w:wordWrap/>
        <w:overflowPunct/>
        <w:topLinePunct w:val="0"/>
        <w:autoSpaceDE/>
        <w:autoSpaceDN/>
        <w:bidi w:val="0"/>
        <w:adjustRightInd/>
        <w:snapToGrid w:val="0"/>
        <w:spacing w:after="0"/>
        <w:jc w:val="both"/>
        <w:textAlignment w:val="auto"/>
        <w:rPr>
          <w:rFonts w:hint="eastAsia" w:ascii="仿宋" w:hAnsi="仿宋" w:eastAsia="仿宋" w:cs="仿宋"/>
          <w:i w:val="0"/>
          <w:iCs w:val="0"/>
          <w:caps w:val="0"/>
          <w:spacing w:val="0"/>
          <w:sz w:val="24"/>
          <w:szCs w:val="22"/>
          <w:shd w:val="clear"/>
          <w:lang w:val="zh-CN"/>
          <w14:ligatures w14:val="none"/>
        </w:rPr>
      </w:pPr>
    </w:p>
    <w:p w14:paraId="42E0531A">
      <w:pPr>
        <w:numPr>
          <w:ilvl w:val="0"/>
          <w:numId w:val="1"/>
        </w:num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服务期限</w:t>
      </w:r>
    </w:p>
    <w:p w14:paraId="698B4EF6">
      <w:pPr>
        <w:numPr>
          <w:ilvl w:val="0"/>
          <w:numId w:val="0"/>
        </w:numPr>
        <w:spacing w:line="360" w:lineRule="auto"/>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合同签订之日起一年服务期。</w:t>
      </w:r>
    </w:p>
    <w:p w14:paraId="4AB10AEE">
      <w:pPr>
        <w:numPr>
          <w:ilvl w:val="0"/>
          <w:numId w:val="0"/>
        </w:numPr>
        <w:spacing w:line="360" w:lineRule="auto"/>
        <w:rPr>
          <w:rFonts w:hint="eastAsia" w:ascii="仿宋" w:hAnsi="仿宋" w:eastAsia="仿宋" w:cs="仿宋"/>
          <w:sz w:val="24"/>
          <w:szCs w:val="32"/>
          <w:lang w:val="en-US" w:eastAsia="zh-CN"/>
        </w:rPr>
      </w:pPr>
    </w:p>
    <w:p w14:paraId="114DB96A">
      <w:pPr>
        <w:numPr>
          <w:ilvl w:val="0"/>
          <w:numId w:val="1"/>
        </w:num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保密</w:t>
      </w:r>
    </w:p>
    <w:p w14:paraId="05CBC77E">
      <w:pPr>
        <w:pStyle w:val="12"/>
        <w:keepNext w:val="0"/>
        <w:keepLines w:val="0"/>
        <w:pageBreakBefore w:val="0"/>
        <w:widowControl w:val="0"/>
        <w:numPr>
          <w:ilvl w:val="0"/>
          <w:numId w:val="0"/>
        </w:numPr>
        <w:kinsoku/>
        <w:wordWrap/>
        <w:overflowPunct/>
        <w:topLinePunct w:val="0"/>
        <w:autoSpaceDE/>
        <w:autoSpaceDN/>
        <w:bidi w:val="0"/>
        <w:adjustRightInd/>
        <w:snapToGrid w:val="0"/>
        <w:spacing w:after="0"/>
        <w:ind w:firstLine="720" w:firstLineChars="300"/>
        <w:jc w:val="both"/>
        <w:textAlignment w:val="auto"/>
        <w:rPr>
          <w:rFonts w:hint="default" w:ascii="仿宋" w:hAnsi="仿宋" w:eastAsia="仿宋" w:cs="仿宋"/>
          <w:i w:val="0"/>
          <w:iCs w:val="0"/>
          <w:caps w:val="0"/>
          <w:spacing w:val="0"/>
          <w:sz w:val="24"/>
          <w:szCs w:val="22"/>
          <w:shd w:val="clear"/>
          <w:lang w:val="en-US" w:eastAsia="zh-CN"/>
          <w14:ligatures w14:val="none"/>
        </w:rPr>
      </w:pPr>
      <w:r>
        <w:rPr>
          <w:rFonts w:hint="eastAsia" w:ascii="仿宋" w:hAnsi="仿宋" w:eastAsia="仿宋" w:cs="仿宋"/>
          <w:i w:val="0"/>
          <w:iCs w:val="0"/>
          <w:caps w:val="0"/>
          <w:color w:val="auto"/>
          <w:spacing w:val="0"/>
          <w:sz w:val="24"/>
          <w:szCs w:val="22"/>
          <w:shd w:val="clear" w:fill="auto"/>
          <w:lang w:val="zh-CN"/>
          <w14:ligatures w14:val="none"/>
        </w:rPr>
        <w:t>在项目服务中所接触的所有配置数据、设备参数、图纸、数据库信息、变更信息、工作总结等信息数据均为保密资料，不得复制、下载、存储或转移信息资料。如有违约，首次扣除年度服务总金额的</w:t>
      </w:r>
      <w:bookmarkStart w:id="2" w:name="_GoBack"/>
      <w:bookmarkEnd w:id="2"/>
      <w:r>
        <w:rPr>
          <w:rFonts w:hint="eastAsia" w:ascii="仿宋" w:hAnsi="仿宋" w:eastAsia="仿宋" w:cs="仿宋"/>
          <w:i w:val="0"/>
          <w:iCs w:val="0"/>
          <w:caps w:val="0"/>
          <w:color w:val="auto"/>
          <w:spacing w:val="0"/>
          <w:sz w:val="24"/>
          <w:szCs w:val="22"/>
          <w:shd w:val="clear" w:fill="auto"/>
          <w:lang w:val="zh-CN"/>
          <w14:ligatures w14:val="none"/>
        </w:rPr>
        <w:t>10%，再次违约中止服务协议。触及违法行为的追究法律责任。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F60CD4"/>
    <w:multiLevelType w:val="singleLevel"/>
    <w:tmpl w:val="F6F60CD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B8B"/>
    <w:rsid w:val="00630B8B"/>
    <w:rsid w:val="006B47F2"/>
    <w:rsid w:val="00A92E32"/>
    <w:rsid w:val="00C43E2B"/>
    <w:rsid w:val="16A540C8"/>
    <w:rsid w:val="195336F2"/>
    <w:rsid w:val="199BF73A"/>
    <w:rsid w:val="424855E4"/>
    <w:rsid w:val="57403824"/>
    <w:rsid w:val="776EEF28"/>
    <w:rsid w:val="7999630B"/>
    <w:rsid w:val="7CFF7F48"/>
    <w:rsid w:val="7FADF07A"/>
    <w:rsid w:val="7FF546CE"/>
    <w:rsid w:val="7FFB48EF"/>
    <w:rsid w:val="EB7B6FEF"/>
    <w:rsid w:val="EBEAB453"/>
    <w:rsid w:val="F3BC6A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Calibri" w:hAnsi="Calibri" w:eastAsia="宋体" w:cs="Times New Roman"/>
      <w:kern w:val="2"/>
      <w:sz w:val="21"/>
      <w:szCs w:val="22"/>
      <w:lang w:val="en-US" w:eastAsia="zh-CN" w:bidi="ar-SA"/>
      <w14:ligatures w14:val="none"/>
    </w:rPr>
  </w:style>
  <w:style w:type="paragraph" w:styleId="2">
    <w:name w:val="heading 1"/>
    <w:basedOn w:val="1"/>
    <w:next w:val="1"/>
    <w:link w:val="18"/>
    <w:qFormat/>
    <w:uiPriority w:val="9"/>
    <w:pPr>
      <w:keepNext/>
      <w:keepLines/>
      <w:spacing w:before="480" w:after="80" w:line="278" w:lineRule="auto"/>
      <w:jc w:val="left"/>
      <w:outlineLvl w:val="0"/>
    </w:pPr>
    <w:rPr>
      <w:rFonts w:asciiTheme="majorHAnsi" w:hAnsiTheme="majorHAnsi" w:eastAsiaTheme="majorEastAsia" w:cstheme="majorBidi"/>
      <w:color w:val="104862" w:themeColor="accent1" w:themeShade="BF"/>
      <w:sz w:val="48"/>
      <w:szCs w:val="48"/>
      <w14:ligatures w14:val="standardContextual"/>
    </w:rPr>
  </w:style>
  <w:style w:type="paragraph" w:styleId="3">
    <w:name w:val="heading 2"/>
    <w:basedOn w:val="1"/>
    <w:next w:val="1"/>
    <w:link w:val="19"/>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104862" w:themeColor="accent1" w:themeShade="BF"/>
      <w:sz w:val="40"/>
      <w:szCs w:val="40"/>
      <w14:ligatures w14:val="standardContextual"/>
    </w:rPr>
  </w:style>
  <w:style w:type="paragraph" w:styleId="4">
    <w:name w:val="heading 3"/>
    <w:basedOn w:val="1"/>
    <w:next w:val="1"/>
    <w:link w:val="20"/>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104862" w:themeColor="accent1" w:themeShade="BF"/>
      <w:sz w:val="32"/>
      <w:szCs w:val="32"/>
      <w14:ligatures w14:val="standardContextual"/>
    </w:rPr>
  </w:style>
  <w:style w:type="paragraph" w:styleId="5">
    <w:name w:val="heading 4"/>
    <w:basedOn w:val="1"/>
    <w:next w:val="1"/>
    <w:link w:val="21"/>
    <w:semiHidden/>
    <w:unhideWhenUsed/>
    <w:qFormat/>
    <w:uiPriority w:val="9"/>
    <w:pPr>
      <w:keepNext/>
      <w:keepLines/>
      <w:spacing w:before="80" w:after="40" w:line="278" w:lineRule="auto"/>
      <w:jc w:val="left"/>
      <w:outlineLvl w:val="3"/>
    </w:pPr>
    <w:rPr>
      <w:rFonts w:asciiTheme="minorHAnsi" w:hAnsiTheme="minorHAnsi" w:eastAsiaTheme="minorEastAsia" w:cstheme="majorBidi"/>
      <w:color w:val="104862" w:themeColor="accent1" w:themeShade="BF"/>
      <w:sz w:val="28"/>
      <w:szCs w:val="28"/>
      <w14:ligatures w14:val="standardContextual"/>
    </w:rPr>
  </w:style>
  <w:style w:type="paragraph" w:styleId="6">
    <w:name w:val="heading 5"/>
    <w:basedOn w:val="1"/>
    <w:next w:val="1"/>
    <w:link w:val="22"/>
    <w:semiHidden/>
    <w:unhideWhenUsed/>
    <w:qFormat/>
    <w:uiPriority w:val="9"/>
    <w:pPr>
      <w:keepNext/>
      <w:keepLines/>
      <w:spacing w:before="80" w:after="40" w:line="278" w:lineRule="auto"/>
      <w:jc w:val="left"/>
      <w:outlineLvl w:val="4"/>
    </w:pPr>
    <w:rPr>
      <w:rFonts w:asciiTheme="minorHAnsi" w:hAnsiTheme="minorHAnsi" w:eastAsiaTheme="minorEastAsia" w:cstheme="majorBidi"/>
      <w:color w:val="104862" w:themeColor="accent1" w:themeShade="BF"/>
      <w:sz w:val="24"/>
      <w:szCs w:val="24"/>
      <w14:ligatures w14:val="standardContextual"/>
    </w:rPr>
  </w:style>
  <w:style w:type="paragraph" w:styleId="7">
    <w:name w:val="heading 6"/>
    <w:basedOn w:val="1"/>
    <w:next w:val="1"/>
    <w:link w:val="23"/>
    <w:semiHidden/>
    <w:unhideWhenUsed/>
    <w:qFormat/>
    <w:uiPriority w:val="9"/>
    <w:pPr>
      <w:keepNext/>
      <w:keepLines/>
      <w:spacing w:before="40" w:line="278" w:lineRule="auto"/>
      <w:jc w:val="left"/>
      <w:outlineLvl w:val="5"/>
    </w:pPr>
    <w:rPr>
      <w:rFonts w:asciiTheme="minorHAnsi" w:hAnsiTheme="minorHAnsi" w:eastAsiaTheme="minorEastAsia" w:cstheme="majorBidi"/>
      <w:b/>
      <w:bCs/>
      <w:color w:val="104862" w:themeColor="accent1" w:themeShade="BF"/>
      <w:sz w:val="22"/>
      <w:szCs w:val="24"/>
      <w14:ligatures w14:val="standardContextual"/>
    </w:rPr>
  </w:style>
  <w:style w:type="paragraph" w:styleId="8">
    <w:name w:val="heading 7"/>
    <w:basedOn w:val="1"/>
    <w:next w:val="1"/>
    <w:link w:val="24"/>
    <w:semiHidden/>
    <w:unhideWhenUsed/>
    <w:qFormat/>
    <w:uiPriority w:val="9"/>
    <w:pPr>
      <w:keepNext/>
      <w:keepLines/>
      <w:spacing w:before="40" w:line="278" w:lineRule="auto"/>
      <w:jc w:val="left"/>
      <w:outlineLvl w:val="6"/>
    </w:pPr>
    <w:rPr>
      <w:rFonts w:asciiTheme="minorHAnsi" w:hAnsiTheme="minorHAnsi" w:eastAsiaTheme="minorEastAsia" w:cstheme="majorBidi"/>
      <w:b/>
      <w:bCs/>
      <w:color w:val="595959" w:themeColor="text1" w:themeTint="A6"/>
      <w:sz w:val="22"/>
      <w:szCs w:val="24"/>
      <w14:textFill>
        <w14:solidFill>
          <w14:schemeClr w14:val="tx1">
            <w14:lumMod w14:val="65000"/>
            <w14:lumOff w14:val="35000"/>
          </w14:schemeClr>
        </w14:solidFill>
      </w14:textFill>
      <w14:ligatures w14:val="standardContextual"/>
    </w:rPr>
  </w:style>
  <w:style w:type="paragraph" w:styleId="9">
    <w:name w:val="heading 8"/>
    <w:basedOn w:val="1"/>
    <w:next w:val="1"/>
    <w:link w:val="25"/>
    <w:semiHidden/>
    <w:unhideWhenUsed/>
    <w:qFormat/>
    <w:uiPriority w:val="9"/>
    <w:pPr>
      <w:keepNext/>
      <w:keepLines/>
      <w:spacing w:line="278" w:lineRule="auto"/>
      <w:jc w:val="left"/>
      <w:outlineLvl w:val="7"/>
    </w:pPr>
    <w:rPr>
      <w:rFonts w:asciiTheme="minorHAnsi" w:hAnsiTheme="minorHAnsi" w:eastAsiaTheme="minorEastAsia"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paragraph" w:styleId="10">
    <w:name w:val="heading 9"/>
    <w:basedOn w:val="1"/>
    <w:next w:val="1"/>
    <w:link w:val="26"/>
    <w:semiHidden/>
    <w:unhideWhenUsed/>
    <w:qFormat/>
    <w:uiPriority w:val="9"/>
    <w:pPr>
      <w:keepNext/>
      <w:keepLines/>
      <w:spacing w:line="278" w:lineRule="auto"/>
      <w:jc w:val="left"/>
      <w:outlineLvl w:val="8"/>
    </w:pPr>
    <w:rPr>
      <w:rFonts w:asciiTheme="minorHAnsi" w:hAnsiTheme="minorHAnsi" w:eastAsiaTheme="majorEastAsia"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7"/>
    <w:unhideWhenUsed/>
    <w:qFormat/>
    <w:uiPriority w:val="99"/>
    <w:pPr>
      <w:tabs>
        <w:tab w:val="center" w:pos="4153"/>
        <w:tab w:val="right" w:pos="8306"/>
      </w:tabs>
      <w:snapToGrid w:val="0"/>
      <w:spacing w:after="160"/>
      <w:jc w:val="left"/>
    </w:pPr>
    <w:rPr>
      <w:rFonts w:asciiTheme="minorHAnsi" w:hAnsiTheme="minorHAnsi" w:eastAsiaTheme="minorEastAsia" w:cstheme="minorBidi"/>
      <w:sz w:val="18"/>
      <w:szCs w:val="18"/>
      <w14:ligatures w14:val="standardContextual"/>
    </w:rPr>
  </w:style>
  <w:style w:type="paragraph" w:styleId="12">
    <w:name w:val="header"/>
    <w:basedOn w:val="1"/>
    <w:link w:val="36"/>
    <w:unhideWhenUsed/>
    <w:qFormat/>
    <w:uiPriority w:val="99"/>
    <w:pPr>
      <w:tabs>
        <w:tab w:val="center" w:pos="4153"/>
        <w:tab w:val="right" w:pos="8306"/>
      </w:tabs>
      <w:snapToGrid w:val="0"/>
      <w:spacing w:after="160"/>
      <w:jc w:val="center"/>
    </w:pPr>
    <w:rPr>
      <w:rFonts w:asciiTheme="minorHAnsi" w:hAnsiTheme="minorHAnsi" w:eastAsiaTheme="minorEastAsia" w:cstheme="minorBidi"/>
      <w:sz w:val="18"/>
      <w:szCs w:val="18"/>
      <w14:ligatures w14:val="standardContextual"/>
    </w:rPr>
  </w:style>
  <w:style w:type="paragraph" w:styleId="13">
    <w:name w:val="Subtitle"/>
    <w:basedOn w:val="1"/>
    <w:next w:val="1"/>
    <w:link w:val="28"/>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4">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table" w:styleId="16">
    <w:name w:val="Table Grid"/>
    <w:basedOn w:val="1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7"/>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7"/>
    <w:link w:val="5"/>
    <w:semiHidden/>
    <w:qFormat/>
    <w:uiPriority w:val="9"/>
    <w:rPr>
      <w:rFonts w:cstheme="majorBidi"/>
      <w:color w:val="104862" w:themeColor="accent1" w:themeShade="BF"/>
      <w:sz w:val="28"/>
      <w:szCs w:val="28"/>
    </w:rPr>
  </w:style>
  <w:style w:type="character" w:customStyle="1" w:styleId="22">
    <w:name w:val="标题 5 字符"/>
    <w:basedOn w:val="17"/>
    <w:link w:val="6"/>
    <w:semiHidden/>
    <w:qFormat/>
    <w:uiPriority w:val="9"/>
    <w:rPr>
      <w:rFonts w:cstheme="majorBidi"/>
      <w:color w:val="104862" w:themeColor="accent1" w:themeShade="BF"/>
      <w:sz w:val="24"/>
    </w:rPr>
  </w:style>
  <w:style w:type="character" w:customStyle="1" w:styleId="23">
    <w:name w:val="标题 6 字符"/>
    <w:basedOn w:val="17"/>
    <w:link w:val="7"/>
    <w:semiHidden/>
    <w:qFormat/>
    <w:uiPriority w:val="9"/>
    <w:rPr>
      <w:rFonts w:cstheme="majorBidi"/>
      <w:b/>
      <w:bCs/>
      <w:color w:val="104862" w:themeColor="accent1" w:themeShade="BF"/>
    </w:rPr>
  </w:style>
  <w:style w:type="character" w:customStyle="1" w:styleId="24">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4"/>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line="278" w:lineRule="auto"/>
      <w:jc w:val="center"/>
    </w:pPr>
    <w:rPr>
      <w:rFonts w:asciiTheme="minorHAnsi" w:hAnsiTheme="minorHAnsi" w:eastAsiaTheme="minorEastAsia" w:cstheme="minorBidi"/>
      <w:i/>
      <w:iCs/>
      <w:color w:val="404040" w:themeColor="text1" w:themeTint="BF"/>
      <w:sz w:val="22"/>
      <w:szCs w:val="24"/>
      <w14:textFill>
        <w14:solidFill>
          <w14:schemeClr w14:val="tx1">
            <w14:lumMod w14:val="75000"/>
            <w14:lumOff w14:val="25000"/>
          </w14:schemeClr>
        </w14:solidFill>
      </w14:textFill>
      <w14:ligatures w14:val="standardContextua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szCs w:val="24"/>
      <w14:ligatures w14:val="standardContextual"/>
    </w:rPr>
  </w:style>
  <w:style w:type="character" w:customStyle="1" w:styleId="32">
    <w:name w:val="Intense Emphasis"/>
    <w:basedOn w:val="17"/>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EastAsia" w:cstheme="minorBidi"/>
      <w:i/>
      <w:iCs/>
      <w:color w:val="104862" w:themeColor="accent1" w:themeShade="BF"/>
      <w:sz w:val="22"/>
      <w:szCs w:val="24"/>
      <w14:ligatures w14:val="standardContextual"/>
    </w:rPr>
  </w:style>
  <w:style w:type="character" w:customStyle="1" w:styleId="34">
    <w:name w:val="明显引用 字符"/>
    <w:basedOn w:val="17"/>
    <w:link w:val="33"/>
    <w:qFormat/>
    <w:uiPriority w:val="30"/>
    <w:rPr>
      <w:i/>
      <w:iCs/>
      <w:color w:val="104862" w:themeColor="accent1" w:themeShade="BF"/>
    </w:rPr>
  </w:style>
  <w:style w:type="character" w:customStyle="1" w:styleId="35">
    <w:name w:val="Intense Reference"/>
    <w:basedOn w:val="17"/>
    <w:qFormat/>
    <w:uiPriority w:val="32"/>
    <w:rPr>
      <w:b/>
      <w:bCs/>
      <w:smallCaps/>
      <w:color w:val="104862" w:themeColor="accent1" w:themeShade="BF"/>
      <w:spacing w:val="5"/>
    </w:rPr>
  </w:style>
  <w:style w:type="character" w:customStyle="1" w:styleId="36">
    <w:name w:val="页眉 字符"/>
    <w:basedOn w:val="17"/>
    <w:link w:val="12"/>
    <w:qFormat/>
    <w:uiPriority w:val="99"/>
    <w:rPr>
      <w:sz w:val="18"/>
      <w:szCs w:val="18"/>
    </w:rPr>
  </w:style>
  <w:style w:type="character" w:customStyle="1" w:styleId="37">
    <w:name w:val="页脚 字符"/>
    <w:basedOn w:val="17"/>
    <w:link w:val="11"/>
    <w:qFormat/>
    <w:uiPriority w:val="99"/>
    <w:rPr>
      <w:sz w:val="18"/>
      <w:szCs w:val="18"/>
    </w:rPr>
  </w:style>
  <w:style w:type="paragraph" w:customStyle="1" w:styleId="38">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www.lenovo.com</Company>
  <Pages>1</Pages>
  <Words>586</Words>
  <Characters>595</Characters>
  <Lines>10</Lines>
  <Paragraphs>3</Paragraphs>
  <TotalTime>3</TotalTime>
  <ScaleCrop>false</ScaleCrop>
  <LinksUpToDate>false</LinksUpToDate>
  <CharactersWithSpaces>595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2024-08-11T02:00:00Z</dcterms:created>
  <dc:creator>余丽辉</dc:creator>
  <cp:lastModifiedBy>东门吹雪</cp:lastModifiedBy>
  <dcterms:modified xsi:type="dcterms:W3CDTF">2025-07-11T02:09:33Z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0025F89115C64A79BAE3521D18A0B687_13</vt:lpwstr>
  </property>
  <property fmtid="{D5CDD505-2E9C-101B-9397-08002B2CF9AE}" pid="4" name="KSOTemplateDocerSaveRecord">
    <vt:lpwstr>eyJoZGlkIjoiMzM5MDkxZDk0NGQ3NGUxOTcxM2RhMzUyNjAwNjVmZTAiLCJ1c2VySWQiOiIxMjgwOTU1MzI2In0=</vt:lpwstr>
  </property>
</Properties>
</file>