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ind w:firstLine="723"/>
        <w:jc w:val="center"/>
        <w:rPr>
          <w:rFonts w:hint="eastAsia" w:ascii="宋体" w:hAnsi="宋体" w:cs="Arial"/>
          <w:b/>
          <w:sz w:val="36"/>
          <w:szCs w:val="36"/>
        </w:rPr>
      </w:pPr>
    </w:p>
    <w:p>
      <w:pPr>
        <w:ind w:firstLine="0" w:firstLineChars="0"/>
        <w:jc w:val="center"/>
        <w:rPr>
          <w:rFonts w:hint="eastAsia" w:ascii="方正小标宋_GBK" w:hAnsi="方正小标宋_GBK" w:eastAsia="方正小标宋_GBK"/>
          <w:sz w:val="44"/>
          <w:szCs w:val="44"/>
        </w:rPr>
      </w:pPr>
      <w:bookmarkStart w:id="0" w:name="_Toc430786253"/>
      <w:bookmarkStart w:id="1" w:name="_Toc490261814"/>
      <w:r>
        <w:rPr>
          <w:rFonts w:hint="eastAsia" w:ascii="方正小标宋_GBK" w:hAnsi="方正小标宋_GBK" w:eastAsia="方正小标宋_GBK"/>
          <w:sz w:val="44"/>
          <w:szCs w:val="44"/>
        </w:rPr>
        <w:t>武汉住房公积金管理中心202</w:t>
      </w:r>
      <w:r>
        <w:rPr>
          <w:rFonts w:hint="eastAsia" w:ascii="方正小标宋_GBK" w:hAnsi="方正小标宋_GBK" w:eastAsia="方正小标宋_GBK"/>
          <w:sz w:val="44"/>
          <w:szCs w:val="44"/>
          <w:lang w:val="en-US" w:eastAsia="zh-CN"/>
        </w:rPr>
        <w:t>6</w:t>
      </w:r>
      <w:r>
        <w:rPr>
          <w:rFonts w:hint="eastAsia" w:ascii="方正小标宋_GBK" w:hAnsi="方正小标宋_GBK" w:eastAsia="方正小标宋_GBK"/>
          <w:sz w:val="44"/>
          <w:szCs w:val="44"/>
        </w:rPr>
        <w:t>年度</w:t>
      </w:r>
    </w:p>
    <w:p>
      <w:pPr>
        <w:ind w:firstLine="0" w:firstLineChars="0"/>
        <w:jc w:val="center"/>
      </w:pPr>
      <w:r>
        <w:rPr>
          <w:rFonts w:hint="eastAsia" w:ascii="方正小标宋_GBK" w:hAnsi="方正小标宋_GBK" w:eastAsia="方正小标宋_GBK"/>
          <w:sz w:val="44"/>
          <w:szCs w:val="44"/>
        </w:rPr>
        <w:t>数据库运维项目</w:t>
      </w:r>
    </w:p>
    <w:p>
      <w:pPr>
        <w:ind w:firstLine="960"/>
        <w:rPr>
          <w:rFonts w:hint="eastAsia" w:ascii="宋体" w:hAnsi="宋体" w:cs="宋体"/>
          <w:kern w:val="36"/>
          <w:sz w:val="48"/>
          <w:szCs w:val="48"/>
        </w:rPr>
      </w:pPr>
    </w:p>
    <w:p>
      <w:pPr>
        <w:ind w:firstLine="560"/>
        <w:rPr>
          <w:rFonts w:hint="eastAsia" w:ascii="宋体" w:hAnsi="宋体" w:cs="宋体"/>
        </w:rPr>
      </w:pPr>
    </w:p>
    <w:bookmarkEnd w:id="0"/>
    <w:bookmarkEnd w:id="1"/>
    <w:p>
      <w:pPr>
        <w:wordWrap w:val="0"/>
        <w:snapToGrid w:val="0"/>
        <w:spacing w:line="360" w:lineRule="auto"/>
        <w:ind w:firstLine="0" w:firstLineChars="0"/>
        <w:jc w:val="center"/>
        <w:rPr>
          <w:rFonts w:hint="eastAsia" w:ascii="宋体" w:hAnsi="宋体" w:cs="宋体"/>
          <w:b/>
          <w:bCs/>
          <w:w w:val="95"/>
          <w:szCs w:val="28"/>
        </w:rPr>
      </w:pPr>
      <w:r>
        <w:rPr>
          <w:rFonts w:hint="eastAsia" w:ascii="宋体" w:hAnsi="宋体" w:cs="宋体"/>
          <w:b/>
          <w:bCs/>
          <w:kern w:val="36"/>
          <w:sz w:val="52"/>
          <w:szCs w:val="52"/>
        </w:rPr>
        <w:t>采购需求</w:t>
      </w:r>
    </w:p>
    <w:p>
      <w:pPr>
        <w:pStyle w:val="33"/>
        <w:ind w:firstLine="643"/>
        <w:rPr>
          <w:rFonts w:hint="eastAsia" w:ascii="宋体" w:hAnsi="宋体" w:cs="宋体"/>
        </w:rPr>
      </w:pPr>
    </w:p>
    <w:p>
      <w:pPr>
        <w:ind w:firstLine="560"/>
        <w:rPr>
          <w:rFonts w:hint="eastAsia" w:ascii="宋体" w:hAnsi="宋体" w:cs="宋体"/>
        </w:rPr>
      </w:pPr>
    </w:p>
    <w:p>
      <w:pPr>
        <w:ind w:firstLine="560"/>
      </w:pPr>
    </w:p>
    <w:p>
      <w:pPr>
        <w:wordWrap w:val="0"/>
        <w:snapToGrid w:val="0"/>
        <w:spacing w:line="360" w:lineRule="auto"/>
        <w:ind w:firstLine="0" w:firstLineChars="0"/>
        <w:jc w:val="center"/>
        <w:rPr>
          <w:rFonts w:hint="eastAsia" w:ascii="宋体" w:hAnsi="宋体" w:cs="宋体"/>
          <w:b/>
          <w:bCs/>
          <w:w w:val="95"/>
          <w:szCs w:val="28"/>
        </w:rPr>
      </w:pPr>
      <w:r>
        <w:rPr>
          <w:rFonts w:hint="eastAsia" w:ascii="宋体" w:hAnsi="宋体" w:cs="宋体"/>
          <w:b/>
          <w:bCs/>
          <w:w w:val="95"/>
          <w:szCs w:val="28"/>
        </w:rPr>
        <w:t>采购单位：</w:t>
      </w:r>
      <w:bookmarkStart w:id="2" w:name="_Toc50107752"/>
      <w:bookmarkStart w:id="3" w:name="_Toc50108042"/>
      <w:bookmarkStart w:id="4" w:name="_Toc12530"/>
      <w:r>
        <w:rPr>
          <w:rFonts w:hint="eastAsia" w:ascii="宋体" w:hAnsi="宋体" w:cs="宋体"/>
          <w:b/>
          <w:bCs/>
          <w:w w:val="95"/>
          <w:szCs w:val="28"/>
        </w:rPr>
        <w:t>武汉</w:t>
      </w:r>
      <w:bookmarkEnd w:id="2"/>
      <w:bookmarkEnd w:id="3"/>
      <w:bookmarkEnd w:id="4"/>
      <w:r>
        <w:rPr>
          <w:rFonts w:hint="eastAsia" w:ascii="宋体" w:hAnsi="宋体" w:cs="宋体"/>
          <w:b/>
          <w:bCs/>
          <w:w w:val="95"/>
          <w:szCs w:val="28"/>
        </w:rPr>
        <w:t>住房公积金管理中心</w:t>
      </w:r>
    </w:p>
    <w:p>
      <w:pPr>
        <w:ind w:firstLine="532"/>
        <w:jc w:val="center"/>
      </w:pPr>
      <w:r>
        <w:rPr>
          <w:rFonts w:hint="eastAsia" w:ascii="宋体" w:hAnsi="宋体" w:cs="宋体"/>
          <w:b/>
          <w:bCs/>
          <w:w w:val="95"/>
          <w:szCs w:val="28"/>
        </w:rPr>
        <w:t>202</w:t>
      </w:r>
      <w:r>
        <w:rPr>
          <w:rFonts w:hint="eastAsia" w:ascii="宋体" w:hAnsi="宋体" w:cs="宋体"/>
          <w:b/>
          <w:bCs/>
          <w:w w:val="95"/>
          <w:szCs w:val="28"/>
          <w:lang w:val="en-US" w:eastAsia="zh-CN"/>
        </w:rPr>
        <w:t>6</w:t>
      </w:r>
      <w:r>
        <w:rPr>
          <w:rFonts w:hint="eastAsia" w:ascii="宋体" w:hAnsi="宋体" w:cs="宋体"/>
          <w:b/>
          <w:bCs/>
          <w:w w:val="95"/>
          <w:szCs w:val="28"/>
        </w:rPr>
        <w:t>年</w:t>
      </w:r>
      <w:r>
        <w:rPr>
          <w:rFonts w:ascii="宋体" w:hAnsi="宋体" w:cs="宋体"/>
          <w:b/>
          <w:bCs/>
          <w:w w:val="95"/>
          <w:szCs w:val="28"/>
        </w:rPr>
        <w:t>3</w:t>
      </w:r>
      <w:r>
        <w:rPr>
          <w:rFonts w:hint="eastAsia" w:ascii="宋体" w:hAnsi="宋体" w:cs="宋体"/>
          <w:b/>
          <w:bCs/>
          <w:w w:val="95"/>
          <w:szCs w:val="28"/>
        </w:rPr>
        <w:t>月</w:t>
      </w:r>
    </w:p>
    <w:p>
      <w:pPr>
        <w:ind w:firstLine="560"/>
      </w:pPr>
    </w:p>
    <w:p>
      <w:pPr>
        <w:ind w:firstLine="560"/>
      </w:pPr>
    </w:p>
    <w:sdt>
      <w:sdtPr>
        <w:rPr>
          <w:rFonts w:ascii="宋体" w:hAnsi="宋体"/>
          <w:sz w:val="21"/>
        </w:rPr>
        <w:id w:val="147480089"/>
        <w:showingPlcHdr/>
        <w15:color w:val="DBDBDB"/>
        <w:docPartObj>
          <w:docPartGallery w:val="Table of Contents"/>
          <w:docPartUnique/>
        </w:docPartObj>
      </w:sdtPr>
      <w:sdtEndPr>
        <w:rPr>
          <w:rFonts w:ascii="宋体" w:hAnsi="宋体"/>
          <w:sz w:val="21"/>
        </w:rPr>
      </w:sdtEndPr>
      <w:sdtContent>
        <w:p>
          <w:pPr>
            <w:ind w:firstLine="420"/>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0"/>
              <w:cols w:space="425" w:num="1"/>
              <w:titlePg/>
              <w:docGrid w:type="lines" w:linePitch="312" w:charSpace="0"/>
            </w:sectPr>
          </w:pPr>
        </w:p>
      </w:sdtContent>
    </w:sdt>
    <w:p>
      <w:pPr>
        <w:pStyle w:val="4"/>
        <w:jc w:val="center"/>
        <w:rPr>
          <w:rFonts w:hint="eastAsia"/>
        </w:rPr>
      </w:pPr>
      <w:r>
        <w:rPr>
          <w:rFonts w:hint="eastAsia"/>
        </w:rPr>
        <w:t>第一部分 采购需求</w:t>
      </w:r>
    </w:p>
    <w:p>
      <w:pPr>
        <w:pStyle w:val="5"/>
        <w:ind w:firstLine="562"/>
      </w:pPr>
      <w:r>
        <w:rPr>
          <w:rFonts w:hint="eastAsia"/>
        </w:rPr>
        <w:t>一、项目概况</w:t>
      </w:r>
    </w:p>
    <w:p>
      <w:pPr>
        <w:ind w:firstLine="560"/>
      </w:pPr>
      <w:r>
        <w:t>项目名称：</w:t>
      </w:r>
      <w:r>
        <w:rPr>
          <w:rFonts w:hint="eastAsia"/>
        </w:rPr>
        <w:t>武汉住房公积金管理中心202</w:t>
      </w:r>
      <w:r>
        <w:rPr>
          <w:rFonts w:hint="eastAsia"/>
          <w:lang w:val="en-US" w:eastAsia="zh-CN"/>
        </w:rPr>
        <w:t>6</w:t>
      </w:r>
      <w:r>
        <w:rPr>
          <w:rFonts w:hint="eastAsia"/>
        </w:rPr>
        <w:t>年度数据库运维项目</w:t>
      </w:r>
    </w:p>
    <w:p>
      <w:pPr>
        <w:ind w:firstLine="560"/>
      </w:pPr>
      <w:r>
        <w:t>项目预算：</w:t>
      </w:r>
      <w:r>
        <w:rPr>
          <w:rFonts w:hint="eastAsia"/>
          <w:lang w:val="en-US" w:eastAsia="zh-CN"/>
        </w:rPr>
        <w:t>14.25</w:t>
      </w:r>
      <w:r>
        <w:t>万元</w:t>
      </w:r>
    </w:p>
    <w:p>
      <w:pPr>
        <w:ind w:firstLine="560"/>
        <w:rPr>
          <w:rFonts w:hint="eastAsia" w:eastAsia="宋体"/>
          <w:lang w:eastAsia="zh-CN"/>
        </w:rPr>
      </w:pPr>
      <w:r>
        <w:t>服务期限：</w:t>
      </w:r>
      <w:r>
        <w:rPr>
          <w:rFonts w:hint="eastAsia"/>
          <w:lang w:val="en-US" w:eastAsia="zh-CN"/>
        </w:rPr>
        <w:t>6个月（合同签订生效起算）</w:t>
      </w:r>
    </w:p>
    <w:p>
      <w:pPr>
        <w:ind w:firstLine="560"/>
      </w:pPr>
      <w:r>
        <w:t>商务要求：</w:t>
      </w:r>
    </w:p>
    <w:p>
      <w:pPr>
        <w:ind w:firstLine="560"/>
      </w:pPr>
      <w:r>
        <w:t>1.项目报价不得超过项目预算，即项目报价包含项目实施中产生的所有的费用；</w:t>
      </w:r>
    </w:p>
    <w:p>
      <w:pPr>
        <w:ind w:firstLine="560"/>
      </w:pPr>
      <w:r>
        <w:t>2.项目的报价方式为总体报价；</w:t>
      </w:r>
    </w:p>
    <w:p>
      <w:pPr>
        <w:ind w:firstLine="560"/>
      </w:pPr>
      <w:r>
        <w:t>3.合同付款进度：合同到期验收后依据考核结果</w:t>
      </w:r>
      <w:r>
        <w:rPr>
          <w:rFonts w:hint="eastAsia"/>
          <w:lang w:eastAsia="zh-CN"/>
        </w:rPr>
        <w:t>一次性</w:t>
      </w:r>
      <w:r>
        <w:t>支付</w:t>
      </w:r>
      <w:r>
        <w:rPr>
          <w:rFonts w:hint="eastAsia"/>
          <w:lang w:eastAsia="zh-CN"/>
        </w:rPr>
        <w:t>款项</w:t>
      </w:r>
      <w:r>
        <w:t>。</w:t>
      </w:r>
    </w:p>
    <w:p>
      <w:pPr>
        <w:pStyle w:val="2"/>
        <w:rPr>
          <w:rFonts w:hint="default"/>
          <w:lang w:val="en-US" w:eastAsia="zh-CN"/>
        </w:rPr>
      </w:pPr>
      <w:r>
        <w:rPr>
          <w:rFonts w:hint="eastAsia"/>
          <w:lang w:val="en-US" w:eastAsia="zh-CN"/>
        </w:rPr>
        <w:t>4.采购方式：武汉市政府采购电子商城 议价</w:t>
      </w:r>
    </w:p>
    <w:p>
      <w:pPr>
        <w:pStyle w:val="2"/>
        <w:rPr>
          <w:rFonts w:hint="default"/>
          <w:lang w:val="en-US" w:eastAsia="zh-CN"/>
        </w:rPr>
      </w:pPr>
      <w:r>
        <w:rPr>
          <w:rFonts w:hint="eastAsia"/>
          <w:lang w:val="en-US" w:eastAsia="zh-CN"/>
        </w:rPr>
        <w:t>5.议价对象：武汉达梦数据库股份有限公司</w:t>
      </w:r>
    </w:p>
    <w:p>
      <w:pPr>
        <w:pStyle w:val="5"/>
        <w:ind w:firstLine="562"/>
      </w:pPr>
      <w:r>
        <w:rPr>
          <w:rFonts w:hint="eastAsia"/>
        </w:rPr>
        <w:t>二、项目背景</w:t>
      </w:r>
    </w:p>
    <w:p>
      <w:pPr>
        <w:ind w:firstLine="560"/>
      </w:pPr>
      <w:r>
        <w:rPr>
          <w:rFonts w:hint="eastAsia"/>
        </w:rPr>
        <w:t>武汉住房公积金管理中心为市人民政府直属局级事业单位。内设9个职能处室，即归集管理处、贷款管理处、审计保全处（加挂政策法规处）、信息技术处、计划财务处、会计核算处、办公室、人事处、机关党委；下设9个分中心，即省直分中心、武昌分中心（下辖东湖管理部）、铁路分中心、汉阳分中心、汉口分中心（下辖临空港管理部）、新洲分中心、黄陂分中心、江夏分中心、蔡甸分中心。</w:t>
      </w:r>
    </w:p>
    <w:p>
      <w:pPr>
        <w:ind w:firstLine="560"/>
        <w:rPr>
          <w:color w:val="000000" w:themeColor="text1"/>
          <w14:textFill>
            <w14:solidFill>
              <w14:schemeClr w14:val="tx1"/>
            </w14:solidFill>
          </w14:textFill>
        </w:rPr>
      </w:pPr>
      <w:r>
        <w:rPr>
          <w:color w:val="000000" w:themeColor="text1"/>
          <w14:textFill>
            <w14:solidFill>
              <w14:schemeClr w14:val="tx1"/>
            </w14:solidFill>
          </w14:textFill>
        </w:rPr>
        <w:t>根据国务院《住房公积金管理条例》和《武汉住房公积金管理条例》，中心主要履行以下职责：</w:t>
      </w:r>
    </w:p>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编制、执行住房公积金的归集、使用计划；</w:t>
      </w:r>
    </w:p>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负责记载职工住房公积金的缴存、提取、使用等情况；</w:t>
      </w:r>
    </w:p>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负责住房公积金的核算；</w:t>
      </w:r>
    </w:p>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4.</w:t>
      </w:r>
      <w:r>
        <w:rPr>
          <w:color w:val="000000" w:themeColor="text1"/>
          <w14:textFill>
            <w14:solidFill>
              <w14:schemeClr w14:val="tx1"/>
            </w14:solidFill>
          </w14:textFill>
        </w:rPr>
        <w:t>审批住房公积金的提取、使用；</w:t>
      </w:r>
    </w:p>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5.</w:t>
      </w:r>
      <w:r>
        <w:rPr>
          <w:color w:val="000000" w:themeColor="text1"/>
          <w14:textFill>
            <w14:solidFill>
              <w14:schemeClr w14:val="tx1"/>
            </w14:solidFill>
          </w14:textFill>
        </w:rPr>
        <w:t>负责住房公积金的保值和归还；</w:t>
      </w:r>
    </w:p>
    <w:p>
      <w:pPr>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6.</w:t>
      </w:r>
      <w:r>
        <w:rPr>
          <w:color w:val="000000" w:themeColor="text1"/>
          <w14:textFill>
            <w14:solidFill>
              <w14:schemeClr w14:val="tx1"/>
            </w14:solidFill>
          </w14:textFill>
        </w:rPr>
        <w:t>编制住房公积金归集、使用计划执行情况的报告；</w:t>
      </w:r>
    </w:p>
    <w:p>
      <w:pPr>
        <w:ind w:firstLine="560"/>
      </w:pPr>
      <w:r>
        <w:rPr>
          <w:rFonts w:hint="eastAsia"/>
          <w:color w:val="000000" w:themeColor="text1"/>
          <w14:textFill>
            <w14:solidFill>
              <w14:schemeClr w14:val="tx1"/>
            </w14:solidFill>
          </w14:textFill>
        </w:rPr>
        <w:t>7.</w:t>
      </w:r>
      <w:r>
        <w:rPr>
          <w:color w:val="000000" w:themeColor="text1"/>
          <w14:textFill>
            <w14:solidFill>
              <w14:schemeClr w14:val="tx1"/>
            </w14:solidFill>
          </w14:textFill>
        </w:rPr>
        <w:t>承办住房公积金管理委员会决定的其他事项。</w:t>
      </w:r>
    </w:p>
    <w:p>
      <w:pPr>
        <w:pStyle w:val="5"/>
        <w:ind w:firstLine="562"/>
      </w:pPr>
      <w:r>
        <w:rPr>
          <w:rFonts w:hint="eastAsia"/>
        </w:rPr>
        <w:t>三、总体要求</w:t>
      </w:r>
    </w:p>
    <w:p>
      <w:pPr>
        <w:pStyle w:val="6"/>
        <w:ind w:firstLine="562"/>
      </w:pPr>
      <w:r>
        <w:rPr>
          <w:rFonts w:hint="eastAsia"/>
        </w:rPr>
        <w:t>（一）运维内容</w:t>
      </w:r>
    </w:p>
    <w:p>
      <w:pPr>
        <w:spacing w:line="360" w:lineRule="auto"/>
        <w:ind w:firstLine="562"/>
        <w:rPr>
          <w:rFonts w:hint="eastAsia" w:ascii="宋体" w:hAnsi="宋体"/>
          <w:b/>
          <w:bCs/>
        </w:rPr>
      </w:pPr>
      <w:r>
        <w:rPr>
          <w:rFonts w:hint="eastAsia" w:ascii="宋体" w:hAnsi="宋体"/>
          <w:b/>
          <w:bCs/>
        </w:rPr>
        <w:t>1、数据库日常维护以及应急响应服务</w:t>
      </w:r>
    </w:p>
    <w:p>
      <w:pPr>
        <w:snapToGrid w:val="0"/>
        <w:spacing w:line="360" w:lineRule="auto"/>
        <w:ind w:firstLine="560"/>
        <w:rPr>
          <w:rFonts w:hint="eastAsia" w:ascii="宋体" w:hAnsi="宋体"/>
        </w:rPr>
      </w:pPr>
      <w:r>
        <w:rPr>
          <w:rFonts w:hint="eastAsia" w:ascii="宋体" w:hAnsi="宋体"/>
        </w:rPr>
        <w:t>中心现有信息化系统数据库的定期巡检；日常运行问题分析和故障处理;日常健康检查和系统运行预检;紧急事件响应及解决。</w:t>
      </w:r>
    </w:p>
    <w:p>
      <w:pPr>
        <w:snapToGrid w:val="0"/>
        <w:spacing w:line="360" w:lineRule="auto"/>
        <w:ind w:firstLine="540"/>
        <w:rPr>
          <w:rFonts w:hint="eastAsia" w:ascii="宋体" w:hAnsi="宋体" w:cs="宋体"/>
        </w:rPr>
      </w:pPr>
      <w:r>
        <w:rPr>
          <w:rFonts w:hint="eastAsia" w:ascii="微软雅黑" w:hAnsi="微软雅黑" w:eastAsia="微软雅黑"/>
          <w:color w:val="222222"/>
          <w:sz w:val="27"/>
          <w:szCs w:val="27"/>
          <w:shd w:val="clear" w:color="auto" w:fill="FFFFFF"/>
        </w:rPr>
        <w:t>（1）</w:t>
      </w:r>
      <w:r>
        <w:rPr>
          <w:rFonts w:hint="eastAsia" w:ascii="宋体" w:hAnsi="宋体"/>
        </w:rPr>
        <w:t>10套核心库、</w:t>
      </w:r>
      <w:r>
        <w:rPr>
          <w:rFonts w:ascii="宋体" w:hAnsi="宋体"/>
        </w:rPr>
        <w:t>20</w:t>
      </w:r>
      <w:r>
        <w:rPr>
          <w:rFonts w:hint="eastAsia" w:ascii="宋体" w:hAnsi="宋体"/>
        </w:rPr>
        <w:t>套测试库维护</w:t>
      </w:r>
      <w:r>
        <w:rPr>
          <w:rFonts w:hint="eastAsia" w:ascii="宋体" w:hAnsi="宋体" w:cs="宋体"/>
        </w:rPr>
        <w:t>。数据库范围列表如下：</w:t>
      </w:r>
    </w:p>
    <w:p>
      <w:pPr>
        <w:ind w:firstLine="540"/>
        <w:rPr>
          <w:rFonts w:ascii="lucida Grande" w:hAnsi="lucida Grande" w:cs="lucida Grande"/>
          <w:color w:val="000000"/>
          <w:szCs w:val="28"/>
        </w:rPr>
      </w:pPr>
      <w:r>
        <w:rPr>
          <w:rFonts w:hint="eastAsia" w:ascii="微软雅黑" w:hAnsi="微软雅黑" w:eastAsia="微软雅黑"/>
          <w:color w:val="222222"/>
          <w:sz w:val="27"/>
          <w:szCs w:val="27"/>
          <w:shd w:val="clear" w:color="auto" w:fill="FFFFFF"/>
        </w:rPr>
        <w:t>1）</w:t>
      </w:r>
      <w:r>
        <w:rPr>
          <w:rFonts w:hint="eastAsia" w:ascii="宋体" w:hAnsi="宋体" w:cs="lucida Grande"/>
          <w:b/>
          <w:bCs/>
          <w:color w:val="000000"/>
        </w:rPr>
        <w:t>生产环境系统</w:t>
      </w:r>
    </w:p>
    <w:tbl>
      <w:tblPr>
        <w:tblStyle w:val="35"/>
        <w:tblW w:w="9863" w:type="dxa"/>
        <w:tblInd w:w="-150" w:type="dxa"/>
        <w:tblLayout w:type="autofit"/>
        <w:tblCellMar>
          <w:top w:w="0" w:type="dxa"/>
          <w:left w:w="0" w:type="dxa"/>
          <w:bottom w:w="0" w:type="dxa"/>
          <w:right w:w="0" w:type="dxa"/>
        </w:tblCellMar>
      </w:tblPr>
      <w:tblGrid>
        <w:gridCol w:w="1024"/>
        <w:gridCol w:w="3938"/>
        <w:gridCol w:w="1701"/>
        <w:gridCol w:w="3200"/>
      </w:tblGrid>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序号</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系统名称</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系统现状</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架构</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1</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rPr>
                <w:rFonts w:hint="eastAsia" w:ascii="宋体" w:hAnsi="宋体"/>
                <w:color w:val="000000"/>
              </w:rPr>
            </w:pPr>
            <w:r>
              <w:rPr>
                <w:rFonts w:hint="eastAsia" w:ascii="宋体" w:hAnsi="宋体"/>
                <w:color w:val="000000"/>
              </w:rPr>
              <w:t>核心2.0数据守护集群（三阳路三节点+后一节点）</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pPr>
              <w:spacing w:before="180" w:after="180" w:line="280" w:lineRule="exact"/>
              <w:ind w:firstLine="0" w:firstLineChars="0"/>
              <w:jc w:val="center"/>
              <w:rPr>
                <w:rFonts w:hint="eastAsia" w:ascii="宋体" w:hAnsi="宋体"/>
                <w:color w:val="000000"/>
              </w:rPr>
            </w:pPr>
            <w:r>
              <w:rPr>
                <w:rFonts w:hint="eastAsia" w:ascii="宋体" w:hAnsi="宋体"/>
                <w:color w:val="000000"/>
              </w:rPr>
              <w:t>DW</w:t>
            </w:r>
          </w:p>
          <w:p>
            <w:pPr>
              <w:spacing w:before="180" w:after="180" w:line="280" w:lineRule="exact"/>
              <w:ind w:firstLine="0" w:firstLineChars="0"/>
              <w:jc w:val="center"/>
              <w:rPr>
                <w:rFonts w:hint="eastAsia" w:ascii="宋体" w:hAnsi="宋体"/>
                <w:color w:val="000000"/>
              </w:rPr>
            </w:pPr>
            <w:r>
              <w:rPr>
                <w:rFonts w:hint="eastAsia" w:ascii="宋体" w:hAnsi="宋体"/>
                <w:color w:val="000000"/>
              </w:rPr>
              <w:t>三阳路2节点（ARM）+三阳路1节点（X86）+后湖1节点（ARM）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2</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rPr>
                <w:rFonts w:hint="eastAsia" w:ascii="宋体" w:hAnsi="宋体"/>
                <w:color w:val="000000"/>
              </w:rPr>
            </w:pPr>
            <w:r>
              <w:rPr>
                <w:rFonts w:hint="eastAsia" w:ascii="宋体" w:hAnsi="宋体"/>
                <w:color w:val="000000"/>
              </w:rPr>
              <w:t>DMHS实时同步备份库（核心业务</w:t>
            </w:r>
            <w:r>
              <w:rPr>
                <w:rFonts w:ascii="宋体" w:hAnsi="宋体"/>
                <w:color w:val="000000"/>
              </w:rPr>
              <w:t>系统</w:t>
            </w:r>
            <w:r>
              <w:rPr>
                <w:rFonts w:hint="eastAsia" w:ascii="宋体" w:hAnsi="宋体"/>
                <w:color w:val="000000"/>
              </w:rPr>
              <w:t>指标报表）</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jc w:val="center"/>
              <w:rPr>
                <w:rFonts w:hint="eastAsia" w:ascii="宋体" w:hAnsi="宋体"/>
                <w:color w:val="000000"/>
              </w:rPr>
            </w:pPr>
            <w:r>
              <w:rPr>
                <w:rFonts w:hint="eastAsia" w:ascii="宋体" w:hAnsi="宋体"/>
                <w:color w:val="000000"/>
              </w:rPr>
              <w:t>单机（ARM）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strike/>
                <w:color w:val="000000"/>
              </w:rPr>
            </w:pPr>
            <w:r>
              <w:rPr>
                <w:rFonts w:hint="eastAsia" w:ascii="宋体" w:hAnsi="宋体"/>
                <w:strike/>
                <w:color w:val="000000"/>
              </w:rPr>
              <w:t>3</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rPr>
                <w:rFonts w:hint="eastAsia" w:ascii="宋体" w:hAnsi="宋体"/>
                <w:strike/>
                <w:color w:val="000000"/>
              </w:rPr>
            </w:pPr>
            <w:r>
              <w:rPr>
                <w:rFonts w:hint="eastAsia" w:ascii="宋体" w:hAnsi="宋体"/>
                <w:color w:val="000000"/>
              </w:rPr>
              <w:t>DMHS实时同步部分表业务库（政务外网136.6）</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strike/>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jc w:val="center"/>
              <w:rPr>
                <w:rFonts w:hint="eastAsia" w:ascii="宋体" w:hAnsi="宋体"/>
                <w:strike/>
                <w:color w:val="000000"/>
              </w:rPr>
            </w:pPr>
            <w:r>
              <w:rPr>
                <w:rFonts w:hint="eastAsia" w:ascii="宋体" w:hAnsi="宋体"/>
                <w:color w:val="000000"/>
              </w:rPr>
              <w:t>政务外网DW主节点（ARM）+好差评单机</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4</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rPr>
                <w:rFonts w:hint="eastAsia" w:ascii="宋体" w:hAnsi="宋体"/>
                <w:color w:val="000000"/>
              </w:rPr>
            </w:pPr>
            <w:r>
              <w:rPr>
                <w:rFonts w:hint="eastAsia" w:ascii="宋体" w:hAnsi="宋体"/>
                <w:color w:val="000000"/>
              </w:rPr>
              <w:t>DMHS实时同步部分表业务库（政务外网136.2）</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jc w:val="center"/>
              <w:rPr>
                <w:rFonts w:hint="eastAsia" w:ascii="宋体" w:hAnsi="宋体"/>
                <w:color w:val="000000"/>
              </w:rPr>
            </w:pPr>
            <w:r>
              <w:rPr>
                <w:rFonts w:hint="eastAsia" w:ascii="宋体" w:hAnsi="宋体"/>
                <w:color w:val="000000"/>
              </w:rPr>
              <w:t>政务外网DW备节点（ARM）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5</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1+8核心库</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单机（X86）</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6</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DEM/DMHS监控</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单机（ARM）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7</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生产历史库</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单机（ARM）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8</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themeColor="text1"/>
                <w14:textFill>
                  <w14:solidFill>
                    <w14:schemeClr w14:val="tx1"/>
                  </w14:solidFill>
                </w14:textFill>
              </w:rPr>
              <w:t>VTM、工单、后督</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单机（ARM）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9</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FF0000"/>
              </w:rPr>
            </w:pPr>
            <w:r>
              <w:rPr>
                <w:rFonts w:hint="eastAsia" w:ascii="宋体" w:hAnsi="宋体"/>
                <w:color w:val="000000"/>
              </w:rPr>
              <w:t>高校、省直、1</w:t>
            </w:r>
            <w:r>
              <w:rPr>
                <w:rFonts w:ascii="宋体" w:hAnsi="宋体"/>
                <w:color w:val="000000"/>
              </w:rPr>
              <w:t>.0</w:t>
            </w:r>
            <w:r>
              <w:rPr>
                <w:rFonts w:hint="eastAsia" w:ascii="宋体" w:hAnsi="宋体"/>
                <w:color w:val="000000"/>
              </w:rPr>
              <w:t>核心+</w:t>
            </w:r>
            <w:r>
              <w:rPr>
                <w:rFonts w:ascii="宋体" w:hAnsi="宋体"/>
                <w:color w:val="000000"/>
              </w:rPr>
              <w:t>1.0</w:t>
            </w:r>
            <w:r>
              <w:rPr>
                <w:rFonts w:hint="eastAsia" w:ascii="宋体" w:hAnsi="宋体"/>
                <w:color w:val="000000"/>
              </w:rPr>
              <w:t>历史</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单机（ARM）</w:t>
            </w:r>
          </w:p>
        </w:tc>
      </w:tr>
      <w:tr>
        <w:tblPrEx>
          <w:tblCellMar>
            <w:top w:w="0" w:type="dxa"/>
            <w:left w:w="0" w:type="dxa"/>
            <w:bottom w:w="0" w:type="dxa"/>
            <w:right w:w="0" w:type="dxa"/>
          </w:tblCellMar>
        </w:tblPrEx>
        <w:tc>
          <w:tcPr>
            <w:tcW w:w="102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10</w:t>
            </w:r>
          </w:p>
        </w:tc>
        <w:tc>
          <w:tcPr>
            <w:tcW w:w="3938"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汉口银行征信</w:t>
            </w:r>
          </w:p>
        </w:tc>
        <w:tc>
          <w:tcPr>
            <w:tcW w:w="1701"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生产</w:t>
            </w:r>
          </w:p>
        </w:tc>
        <w:tc>
          <w:tcPr>
            <w:tcW w:w="320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40" w:lineRule="exact"/>
              <w:ind w:firstLine="0" w:firstLineChars="0"/>
              <w:jc w:val="center"/>
              <w:rPr>
                <w:rFonts w:hint="eastAsia" w:ascii="宋体" w:hAnsi="宋体"/>
                <w:color w:val="000000"/>
              </w:rPr>
            </w:pPr>
            <w:r>
              <w:rPr>
                <w:rFonts w:hint="eastAsia" w:ascii="宋体" w:hAnsi="宋体"/>
                <w:color w:val="000000"/>
              </w:rPr>
              <w:t>单机（ARM）</w:t>
            </w:r>
          </w:p>
        </w:tc>
      </w:tr>
    </w:tbl>
    <w:p>
      <w:pPr>
        <w:ind w:firstLine="420"/>
        <w:rPr>
          <w:rFonts w:ascii="lucida Grande" w:hAnsi="lucida Grande" w:cs="lucida Grande"/>
          <w:color w:val="000000"/>
          <w:sz w:val="21"/>
          <w:szCs w:val="21"/>
        </w:rPr>
      </w:pPr>
    </w:p>
    <w:p>
      <w:pPr>
        <w:ind w:firstLine="420"/>
        <w:rPr>
          <w:rFonts w:ascii="lucida Grande" w:hAnsi="lucida Grande" w:cs="lucida Grande"/>
          <w:color w:val="000000"/>
          <w:sz w:val="21"/>
          <w:szCs w:val="21"/>
        </w:rPr>
      </w:pPr>
    </w:p>
    <w:p>
      <w:pPr>
        <w:ind w:firstLine="562"/>
        <w:rPr>
          <w:rFonts w:ascii="lucida Grande" w:hAnsi="lucida Grande" w:cs="lucida Grande"/>
          <w:color w:val="000000"/>
          <w:szCs w:val="28"/>
        </w:rPr>
      </w:pPr>
      <w:r>
        <w:rPr>
          <w:rFonts w:hint="eastAsia" w:ascii="宋体" w:hAnsi="宋体" w:cs="lucida Grande"/>
          <w:b/>
          <w:bCs/>
          <w:color w:val="000000"/>
        </w:rPr>
        <w:t>2）测试环境系统</w:t>
      </w:r>
    </w:p>
    <w:tbl>
      <w:tblPr>
        <w:tblStyle w:val="35"/>
        <w:tblW w:w="9654" w:type="dxa"/>
        <w:tblInd w:w="-150" w:type="dxa"/>
        <w:tblLayout w:type="autofit"/>
        <w:tblCellMar>
          <w:top w:w="0" w:type="dxa"/>
          <w:left w:w="0" w:type="dxa"/>
          <w:bottom w:w="0" w:type="dxa"/>
          <w:right w:w="0" w:type="dxa"/>
        </w:tblCellMar>
      </w:tblPr>
      <w:tblGrid>
        <w:gridCol w:w="874"/>
        <w:gridCol w:w="5080"/>
        <w:gridCol w:w="1435"/>
        <w:gridCol w:w="2265"/>
      </w:tblGrid>
      <w:tr>
        <w:tblPrEx>
          <w:tblCellMar>
            <w:top w:w="0" w:type="dxa"/>
            <w:left w:w="0" w:type="dxa"/>
            <w:bottom w:w="0" w:type="dxa"/>
            <w:right w:w="0" w:type="dxa"/>
          </w:tblCellMar>
        </w:tblPrEx>
        <w:trPr>
          <w:trHeight w:val="805" w:hRule="atLeast"/>
        </w:trPr>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序号</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系统名称</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系统现状</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b/>
                <w:bCs/>
                <w:color w:val="000000"/>
              </w:rPr>
            </w:pPr>
            <w:r>
              <w:rPr>
                <w:rFonts w:hint="eastAsia" w:ascii="宋体" w:hAnsi="宋体"/>
                <w:b/>
                <w:bCs/>
                <w:color w:val="000000"/>
              </w:rPr>
              <w:t>架构</w:t>
            </w:r>
          </w:p>
        </w:tc>
      </w:tr>
      <w:tr>
        <w:tblPrEx>
          <w:tblCellMar>
            <w:top w:w="0" w:type="dxa"/>
            <w:left w:w="0" w:type="dxa"/>
            <w:bottom w:w="0" w:type="dxa"/>
            <w:right w:w="0" w:type="dxa"/>
          </w:tblCellMar>
        </w:tblPrEx>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国产测试环境一</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测试</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15.35单机ARM</w:t>
            </w:r>
          </w:p>
        </w:tc>
      </w:tr>
      <w:tr>
        <w:tblPrEx>
          <w:tblCellMar>
            <w:top w:w="0" w:type="dxa"/>
            <w:left w:w="0" w:type="dxa"/>
            <w:bottom w:w="0" w:type="dxa"/>
            <w:right w:w="0" w:type="dxa"/>
          </w:tblCellMar>
        </w:tblPrEx>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2</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国产测试环境历史库</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测试</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15.35单机ARM</w:t>
            </w:r>
          </w:p>
        </w:tc>
      </w:tr>
      <w:tr>
        <w:tblPrEx>
          <w:tblCellMar>
            <w:top w:w="0" w:type="dxa"/>
            <w:left w:w="0" w:type="dxa"/>
            <w:bottom w:w="0" w:type="dxa"/>
            <w:right w:w="0" w:type="dxa"/>
          </w:tblCellMar>
        </w:tblPrEx>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3</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国产测试环境二</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测试</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16.109单机ARM</w:t>
            </w:r>
          </w:p>
        </w:tc>
      </w:tr>
      <w:tr>
        <w:tblPrEx>
          <w:tblCellMar>
            <w:top w:w="0" w:type="dxa"/>
            <w:left w:w="0" w:type="dxa"/>
            <w:bottom w:w="0" w:type="dxa"/>
            <w:right w:w="0" w:type="dxa"/>
          </w:tblCellMar>
        </w:tblPrEx>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4</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1+8测试</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测试</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10.47单机X86</w:t>
            </w:r>
          </w:p>
        </w:tc>
      </w:tr>
      <w:tr>
        <w:tblPrEx>
          <w:tblCellMar>
            <w:top w:w="0" w:type="dxa"/>
            <w:left w:w="0" w:type="dxa"/>
            <w:bottom w:w="0" w:type="dxa"/>
            <w:right w:w="0" w:type="dxa"/>
          </w:tblCellMar>
        </w:tblPrEx>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5</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VTM测试</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测试</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16.32单机ARM</w:t>
            </w:r>
          </w:p>
        </w:tc>
      </w:tr>
      <w:tr>
        <w:tblPrEx>
          <w:tblCellMar>
            <w:top w:w="0" w:type="dxa"/>
            <w:left w:w="0" w:type="dxa"/>
            <w:bottom w:w="0" w:type="dxa"/>
            <w:right w:w="0" w:type="dxa"/>
          </w:tblCellMar>
        </w:tblPrEx>
        <w:tc>
          <w:tcPr>
            <w:tcW w:w="874"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6</w:t>
            </w:r>
          </w:p>
        </w:tc>
        <w:tc>
          <w:tcPr>
            <w:tcW w:w="5080"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line="280" w:lineRule="exact"/>
              <w:ind w:firstLine="0" w:firstLineChars="0"/>
              <w:jc w:val="center"/>
              <w:rPr>
                <w:rFonts w:hint="eastAsia" w:ascii="宋体" w:hAnsi="宋体"/>
                <w:color w:val="000000"/>
              </w:rPr>
            </w:pPr>
            <w:r>
              <w:rPr>
                <w:rFonts w:hint="eastAsia" w:ascii="宋体" w:hAnsi="宋体"/>
                <w:color w:val="000000"/>
              </w:rPr>
              <w:t>汉口银行征信测试</w:t>
            </w:r>
          </w:p>
        </w:tc>
        <w:tc>
          <w:tcPr>
            <w:tcW w:w="143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测试</w:t>
            </w:r>
          </w:p>
        </w:tc>
        <w:tc>
          <w:tcPr>
            <w:tcW w:w="2265" w:type="dxa"/>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vAlign w:val="center"/>
          </w:tcPr>
          <w:p>
            <w:pPr>
              <w:spacing w:before="180" w:after="180"/>
              <w:ind w:firstLine="0" w:firstLineChars="0"/>
              <w:jc w:val="center"/>
              <w:rPr>
                <w:rFonts w:hint="eastAsia" w:ascii="宋体" w:hAnsi="宋体"/>
                <w:color w:val="000000"/>
              </w:rPr>
            </w:pPr>
            <w:r>
              <w:rPr>
                <w:rFonts w:hint="eastAsia" w:ascii="宋体" w:hAnsi="宋体"/>
                <w:color w:val="000000"/>
              </w:rPr>
              <w:t>16.51单机ARM</w:t>
            </w:r>
          </w:p>
        </w:tc>
      </w:tr>
    </w:tbl>
    <w:p>
      <w:pPr>
        <w:snapToGrid w:val="0"/>
        <w:spacing w:line="360" w:lineRule="auto"/>
        <w:ind w:firstLine="560"/>
        <w:rPr>
          <w:rFonts w:hint="eastAsia" w:ascii="宋体" w:hAnsi="宋体"/>
        </w:rPr>
      </w:pPr>
      <w:r>
        <w:rPr>
          <w:rFonts w:hint="eastAsia" w:ascii="宋体" w:hAnsi="宋体"/>
        </w:rPr>
        <w:t>（2）实时监控业务2</w:t>
      </w:r>
      <w:r>
        <w:rPr>
          <w:rFonts w:ascii="宋体" w:hAnsi="宋体"/>
        </w:rPr>
        <w:t>.0</w:t>
      </w:r>
      <w:r>
        <w:rPr>
          <w:rFonts w:hint="eastAsia" w:ascii="宋体" w:hAnsi="宋体"/>
        </w:rPr>
        <w:t>核心数据库集群和各业务库的运行状态，根据达梦DEM的监控结果对数据库运行状态、内存使用情况、磁盘空间使用占比、SQL执行频率/时间等进行监控分析。</w:t>
      </w:r>
    </w:p>
    <w:p>
      <w:pPr>
        <w:snapToGrid w:val="0"/>
        <w:spacing w:line="360" w:lineRule="auto"/>
        <w:ind w:firstLine="560"/>
        <w:rPr>
          <w:rFonts w:hint="eastAsia" w:ascii="宋体" w:hAnsi="宋体"/>
        </w:rPr>
      </w:pPr>
      <w:r>
        <w:rPr>
          <w:rFonts w:hint="eastAsia" w:ascii="宋体" w:hAnsi="宋体"/>
        </w:rPr>
        <w:t>（</w:t>
      </w:r>
      <w:r>
        <w:rPr>
          <w:rFonts w:ascii="宋体" w:hAnsi="宋体"/>
        </w:rPr>
        <w:t>3</w:t>
      </w:r>
      <w:r>
        <w:rPr>
          <w:rFonts w:hint="eastAsia" w:ascii="宋体" w:hAnsi="宋体"/>
        </w:rPr>
        <w:t>）实时监控DMHS三套实时同步链路的运行状态，根据达梦DEM的监控结果对三条同步链路的数据同步状态及异常问题进行分析处理。</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4</w:t>
      </w:r>
      <w:r>
        <w:rPr>
          <w:rFonts w:hint="eastAsia" w:ascii="宋体" w:hAnsi="宋体"/>
        </w:rPr>
        <w:t>）</w:t>
      </w:r>
      <w:r>
        <w:rPr>
          <w:rFonts w:hint="eastAsia" w:ascii="宋体" w:hAnsi="宋体" w:cs="宋体"/>
          <w:color w:val="000000"/>
        </w:rPr>
        <w:t>解决业务系统开发公司提出的相关适配问题，数据库范围涉及到oracle、mysql、sysbase、sqlserver等类型数据库的SQL语句编写修改。</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5</w:t>
      </w:r>
      <w:r>
        <w:rPr>
          <w:rFonts w:hint="eastAsia" w:ascii="宋体" w:hAnsi="宋体"/>
        </w:rPr>
        <w:t>）</w:t>
      </w:r>
      <w:r>
        <w:rPr>
          <w:rFonts w:hint="eastAsia" w:ascii="宋体" w:hAnsi="宋体" w:cs="宋体"/>
          <w:color w:val="000000"/>
        </w:rPr>
        <w:t>每日巡检各个服务器信息，并出具巡检报告。</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6</w:t>
      </w:r>
      <w:r>
        <w:rPr>
          <w:rFonts w:hint="eastAsia" w:ascii="宋体" w:hAnsi="宋体"/>
        </w:rPr>
        <w:t>）</w:t>
      </w:r>
      <w:r>
        <w:rPr>
          <w:rFonts w:hint="eastAsia" w:ascii="宋体" w:hAnsi="宋体" w:cs="宋体"/>
          <w:color w:val="000000"/>
        </w:rPr>
        <w:t>数据库出现卡顿、阻塞、宕机等问题，定位原因并处理问题。</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7</w:t>
      </w:r>
      <w:r>
        <w:rPr>
          <w:rFonts w:hint="eastAsia" w:ascii="宋体" w:hAnsi="宋体"/>
        </w:rPr>
        <w:t>）</w:t>
      </w:r>
      <w:r>
        <w:rPr>
          <w:rFonts w:hint="eastAsia" w:ascii="宋体" w:hAnsi="宋体" w:cs="宋体"/>
          <w:color w:val="000000"/>
        </w:rPr>
        <w:t>分析核心数据库运行的SQL日志，合理提出优化整改意见。</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8</w:t>
      </w:r>
      <w:r>
        <w:rPr>
          <w:rFonts w:hint="eastAsia" w:ascii="宋体" w:hAnsi="宋体"/>
        </w:rPr>
        <w:t>）</w:t>
      </w:r>
      <w:r>
        <w:rPr>
          <w:rFonts w:hint="eastAsia" w:ascii="宋体" w:hAnsi="宋体" w:cs="宋体"/>
          <w:color w:val="000000"/>
        </w:rPr>
        <w:t>根据核心数据库运行情况，收集关键表列进行统计信息的维护。对于特殊列、表的数据统计信息进行非工作时段的维护操作。</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9</w:t>
      </w:r>
      <w:r>
        <w:rPr>
          <w:rFonts w:hint="eastAsia" w:ascii="宋体" w:hAnsi="宋体"/>
        </w:rPr>
        <w:t>）</w:t>
      </w:r>
      <w:r>
        <w:rPr>
          <w:rFonts w:hint="eastAsia" w:ascii="宋体" w:hAnsi="宋体" w:cs="宋体"/>
          <w:color w:val="000000"/>
        </w:rPr>
        <w:t>根据需求，从oracle、mysql、sysbase、sqlserver等数据库，完成数据迁移、建库及后续运维工作。</w:t>
      </w:r>
    </w:p>
    <w:p>
      <w:pPr>
        <w:snapToGrid w:val="0"/>
        <w:spacing w:line="360" w:lineRule="auto"/>
        <w:ind w:firstLine="560"/>
        <w:rPr>
          <w:rFonts w:hint="eastAsia" w:ascii="宋体" w:hAnsi="宋体" w:cs="宋体"/>
          <w:color w:val="000000"/>
        </w:rPr>
      </w:pPr>
      <w:r>
        <w:rPr>
          <w:rFonts w:hint="eastAsia" w:ascii="宋体" w:hAnsi="宋体"/>
        </w:rPr>
        <w:t>（</w:t>
      </w:r>
      <w:r>
        <w:rPr>
          <w:rFonts w:ascii="宋体" w:hAnsi="宋体"/>
        </w:rPr>
        <w:t>10</w:t>
      </w:r>
      <w:r>
        <w:rPr>
          <w:rFonts w:hint="eastAsia" w:ascii="宋体" w:hAnsi="宋体"/>
        </w:rPr>
        <w:t>）</w:t>
      </w:r>
      <w:r>
        <w:rPr>
          <w:rFonts w:hint="eastAsia" w:ascii="宋体" w:hAnsi="宋体" w:cs="宋体"/>
          <w:color w:val="000000"/>
        </w:rPr>
        <w:t>根据业</w:t>
      </w:r>
      <w:r>
        <w:rPr>
          <w:rFonts w:hint="eastAsia" w:ascii="宋体" w:hAnsi="宋体" w:cs="宋体"/>
          <w:color w:val="000000"/>
          <w:highlight w:val="none"/>
        </w:rPr>
        <w:t>务系统运行需要，</w:t>
      </w:r>
      <w:r>
        <w:rPr>
          <w:rFonts w:hint="eastAsia" w:ascii="宋体" w:hAnsi="宋体" w:cs="宋体"/>
          <w:color w:val="000000"/>
        </w:rPr>
        <w:t>对SQL语句、存储、函数等进行调优工作。</w:t>
      </w:r>
    </w:p>
    <w:p>
      <w:pPr>
        <w:pStyle w:val="2"/>
        <w:ind w:firstLine="560"/>
      </w:pPr>
      <w:r>
        <w:rPr>
          <w:rFonts w:hint="eastAsia"/>
        </w:rPr>
        <w:t>（11）配合分析</w:t>
      </w:r>
      <w:r>
        <w:t>及处理中心工单</w:t>
      </w:r>
      <w:r>
        <w:rPr>
          <w:rFonts w:hint="eastAsia"/>
        </w:rPr>
        <w:t>，协助系统统计分析以及</w:t>
      </w:r>
      <w:r>
        <w:t>数据抽取等相关工作。</w:t>
      </w:r>
    </w:p>
    <w:p>
      <w:pPr>
        <w:spacing w:line="360" w:lineRule="auto"/>
        <w:ind w:firstLine="562"/>
        <w:rPr>
          <w:rFonts w:hint="eastAsia" w:ascii="宋体" w:hAnsi="宋体"/>
          <w:b/>
          <w:bCs/>
        </w:rPr>
      </w:pPr>
      <w:r>
        <w:rPr>
          <w:rFonts w:hint="eastAsia" w:ascii="宋体" w:hAnsi="宋体"/>
          <w:b/>
          <w:bCs/>
        </w:rPr>
        <w:t>2、备份及恢复服务</w:t>
      </w:r>
    </w:p>
    <w:p>
      <w:pPr>
        <w:snapToGrid w:val="0"/>
        <w:spacing w:line="360" w:lineRule="auto"/>
        <w:ind w:firstLine="560"/>
        <w:rPr>
          <w:rFonts w:hint="eastAsia" w:ascii="宋体" w:hAnsi="宋体"/>
        </w:rPr>
      </w:pPr>
      <w:r>
        <w:rPr>
          <w:rFonts w:hint="eastAsia" w:ascii="宋体" w:hAnsi="宋体"/>
        </w:rPr>
        <w:t>制定生产数据的备份和恢复方案，进行备份和恢复方案规划和实施；恢复测试演练；紧急数据库数据恢复服务。</w:t>
      </w:r>
    </w:p>
    <w:p>
      <w:pPr>
        <w:pStyle w:val="48"/>
        <w:autoSpaceDN w:val="0"/>
        <w:snapToGrid w:val="0"/>
        <w:spacing w:line="360" w:lineRule="auto"/>
        <w:ind w:firstLine="560"/>
        <w:contextualSpacing/>
        <w:jc w:val="left"/>
        <w:rPr>
          <w:rFonts w:hint="eastAsia" w:ascii="宋体" w:hAnsi="宋体"/>
        </w:rPr>
      </w:pPr>
      <w:r>
        <w:rPr>
          <w:rFonts w:hint="eastAsia" w:ascii="宋体" w:hAnsi="宋体"/>
        </w:rPr>
        <w:t>（1）备份策略为每周日全备，周一到周六为增备。</w:t>
      </w:r>
    </w:p>
    <w:p>
      <w:pPr>
        <w:pStyle w:val="48"/>
        <w:widowControl/>
        <w:snapToGrid w:val="0"/>
        <w:spacing w:line="360" w:lineRule="auto"/>
        <w:ind w:firstLine="560"/>
        <w:contextualSpacing/>
        <w:jc w:val="left"/>
        <w:rPr>
          <w:rFonts w:hint="eastAsia" w:ascii="宋体" w:hAnsi="宋体"/>
        </w:rPr>
      </w:pPr>
      <w:r>
        <w:rPr>
          <w:rFonts w:hint="eastAsia" w:ascii="宋体" w:hAnsi="宋体"/>
        </w:rPr>
        <w:t>（2）每日将数据库备份拷贝到中心提供的外置磁盘，保留当月的备份，次月保留上个月第一个全备。</w:t>
      </w:r>
    </w:p>
    <w:p>
      <w:pPr>
        <w:pStyle w:val="48"/>
        <w:widowControl/>
        <w:snapToGrid w:val="0"/>
        <w:spacing w:line="360" w:lineRule="auto"/>
        <w:ind w:firstLine="560"/>
        <w:contextualSpacing/>
        <w:jc w:val="left"/>
        <w:rPr>
          <w:rFonts w:hint="eastAsia" w:ascii="宋体" w:hAnsi="宋体"/>
          <w:highlight w:val="none"/>
        </w:rPr>
      </w:pPr>
      <w:r>
        <w:rPr>
          <w:rFonts w:hint="eastAsia" w:ascii="宋体" w:hAnsi="宋体"/>
        </w:rPr>
        <w:t>（3）</w:t>
      </w:r>
      <w:r>
        <w:rPr>
          <w:rFonts w:hint="eastAsia" w:ascii="宋体" w:hAnsi="宋体"/>
          <w:highlight w:val="none"/>
        </w:rPr>
        <w:t>配合同城灾备系统每年一次恢复演练测试，并出具相应报告。</w:t>
      </w:r>
    </w:p>
    <w:p>
      <w:pPr>
        <w:pStyle w:val="48"/>
        <w:widowControl/>
        <w:snapToGrid w:val="0"/>
        <w:spacing w:line="360" w:lineRule="auto"/>
        <w:ind w:firstLine="560"/>
        <w:contextualSpacing/>
        <w:jc w:val="left"/>
        <w:rPr>
          <w:rFonts w:hint="eastAsia" w:ascii="宋体" w:hAnsi="宋体"/>
        </w:rPr>
      </w:pPr>
      <w:r>
        <w:rPr>
          <w:rFonts w:hint="eastAsia" w:ascii="宋体" w:hAnsi="宋体"/>
        </w:rPr>
        <w:t>（4）根据业务系统开发测试工作需要，对业务的备份数据进行全量恢复，为2</w:t>
      </w:r>
      <w:r>
        <w:rPr>
          <w:rFonts w:ascii="宋体" w:hAnsi="宋体"/>
        </w:rPr>
        <w:t>.0</w:t>
      </w:r>
      <w:r>
        <w:rPr>
          <w:rFonts w:hint="eastAsia" w:ascii="宋体" w:hAnsi="宋体"/>
        </w:rPr>
        <w:t>核心的系统开发提供数据库环境需求。</w:t>
      </w:r>
    </w:p>
    <w:p>
      <w:pPr>
        <w:spacing w:line="360" w:lineRule="auto"/>
        <w:ind w:firstLine="562"/>
        <w:rPr>
          <w:rFonts w:hint="eastAsia" w:ascii="宋体" w:hAnsi="宋体"/>
          <w:b/>
          <w:bCs/>
        </w:rPr>
      </w:pPr>
      <w:r>
        <w:rPr>
          <w:rFonts w:ascii="宋体" w:hAnsi="宋体"/>
          <w:b/>
          <w:bCs/>
        </w:rPr>
        <w:t>3</w:t>
      </w:r>
      <w:r>
        <w:rPr>
          <w:rFonts w:hint="eastAsia" w:ascii="宋体" w:hAnsi="宋体"/>
          <w:b/>
          <w:bCs/>
        </w:rPr>
        <w:t>、数据库应用适配</w:t>
      </w:r>
    </w:p>
    <w:p>
      <w:pPr>
        <w:snapToGrid w:val="0"/>
        <w:spacing w:line="360" w:lineRule="auto"/>
        <w:ind w:firstLine="560"/>
        <w:rPr>
          <w:rFonts w:hint="eastAsia" w:ascii="宋体" w:hAnsi="宋体"/>
        </w:rPr>
      </w:pPr>
      <w:r>
        <w:rPr>
          <w:rFonts w:hint="eastAsia" w:ascii="宋体" w:hAnsi="宋体"/>
        </w:rPr>
        <w:t>配合应用开发商进行数据库适配运行方面的定制开发、适配改造、架构设计咨询、安装集成、系统测试验证、迁移方案制定与实施、高可用方案制定与实施应用等。</w:t>
      </w:r>
    </w:p>
    <w:p>
      <w:pPr>
        <w:pStyle w:val="48"/>
        <w:widowControl/>
        <w:snapToGrid w:val="0"/>
        <w:spacing w:line="360" w:lineRule="auto"/>
        <w:ind w:firstLine="560"/>
        <w:contextualSpacing/>
        <w:jc w:val="left"/>
        <w:rPr>
          <w:rFonts w:hint="eastAsia" w:ascii="宋体" w:hAnsi="宋体"/>
        </w:rPr>
      </w:pPr>
      <w:r>
        <w:rPr>
          <w:rFonts w:hint="eastAsia" w:ascii="宋体" w:hAnsi="宋体"/>
        </w:rPr>
        <w:t>（1）根据业务量，</w:t>
      </w:r>
      <w:r>
        <w:rPr>
          <w:rFonts w:ascii="宋体" w:hAnsi="宋体"/>
        </w:rPr>
        <w:t>评估数据库所需硬件资源</w:t>
      </w:r>
      <w:r>
        <w:rPr>
          <w:rFonts w:hint="eastAsia" w:ascii="宋体" w:hAnsi="宋体"/>
        </w:rPr>
        <w:t>，</w:t>
      </w:r>
      <w:r>
        <w:rPr>
          <w:rFonts w:ascii="宋体" w:hAnsi="宋体"/>
        </w:rPr>
        <w:t>规划架构</w:t>
      </w:r>
      <w:r>
        <w:rPr>
          <w:rFonts w:hint="eastAsia" w:ascii="宋体" w:hAnsi="宋体"/>
        </w:rPr>
        <w:t>。</w:t>
      </w:r>
    </w:p>
    <w:p>
      <w:pPr>
        <w:pStyle w:val="48"/>
        <w:widowControl/>
        <w:snapToGrid w:val="0"/>
        <w:spacing w:line="360" w:lineRule="auto"/>
        <w:ind w:firstLine="560"/>
        <w:contextualSpacing/>
        <w:jc w:val="left"/>
        <w:rPr>
          <w:rFonts w:hint="eastAsia" w:ascii="宋体" w:hAnsi="宋体"/>
        </w:rPr>
      </w:pPr>
      <w:r>
        <w:rPr>
          <w:rFonts w:hint="eastAsia" w:ascii="宋体" w:hAnsi="宋体"/>
        </w:rPr>
        <w:t>（2）根据原先使用的数据库，规划数据库相关参数。</w:t>
      </w:r>
    </w:p>
    <w:p>
      <w:pPr>
        <w:pStyle w:val="48"/>
        <w:widowControl/>
        <w:snapToGrid w:val="0"/>
        <w:spacing w:line="360" w:lineRule="auto"/>
        <w:ind w:firstLine="560"/>
        <w:contextualSpacing/>
        <w:jc w:val="left"/>
        <w:rPr>
          <w:rFonts w:hint="eastAsia" w:ascii="宋体" w:hAnsi="宋体"/>
        </w:rPr>
      </w:pPr>
      <w:r>
        <w:rPr>
          <w:rFonts w:hint="eastAsia" w:ascii="宋体" w:hAnsi="宋体"/>
        </w:rPr>
        <w:t>（3）</w:t>
      </w:r>
      <w:r>
        <w:rPr>
          <w:rFonts w:ascii="宋体" w:hAnsi="宋体"/>
        </w:rPr>
        <w:t>数据库安装部署工作</w:t>
      </w:r>
      <w:r>
        <w:rPr>
          <w:rFonts w:hint="eastAsia" w:ascii="宋体" w:hAnsi="宋体"/>
        </w:rPr>
        <w:t>，合理</w:t>
      </w:r>
      <w:r>
        <w:rPr>
          <w:rFonts w:ascii="宋体" w:hAnsi="宋体"/>
        </w:rPr>
        <w:t>规划磁盘路径</w:t>
      </w:r>
      <w:r>
        <w:rPr>
          <w:rFonts w:hint="eastAsia" w:ascii="宋体" w:hAnsi="宋体"/>
        </w:rPr>
        <w:t>、</w:t>
      </w:r>
      <w:r>
        <w:rPr>
          <w:rFonts w:ascii="宋体" w:hAnsi="宋体"/>
        </w:rPr>
        <w:t>数据文件</w:t>
      </w:r>
      <w:r>
        <w:rPr>
          <w:rFonts w:hint="eastAsia" w:ascii="宋体" w:hAnsi="宋体"/>
        </w:rPr>
        <w:t>、</w:t>
      </w:r>
      <w:r>
        <w:rPr>
          <w:rFonts w:ascii="宋体" w:hAnsi="宋体"/>
        </w:rPr>
        <w:t>表空间扩展大小等</w:t>
      </w:r>
      <w:r>
        <w:rPr>
          <w:rFonts w:hint="eastAsia" w:ascii="宋体" w:hAnsi="宋体"/>
        </w:rPr>
        <w:t>。</w:t>
      </w:r>
    </w:p>
    <w:p>
      <w:pPr>
        <w:pStyle w:val="48"/>
        <w:widowControl/>
        <w:snapToGrid w:val="0"/>
        <w:spacing w:line="360" w:lineRule="auto"/>
        <w:ind w:firstLine="560"/>
        <w:contextualSpacing/>
        <w:jc w:val="left"/>
        <w:rPr>
          <w:rFonts w:hint="eastAsia" w:ascii="宋体" w:hAnsi="宋体"/>
        </w:rPr>
      </w:pPr>
      <w:r>
        <w:rPr>
          <w:rFonts w:hint="eastAsia" w:ascii="宋体" w:hAnsi="宋体"/>
        </w:rPr>
        <w:t>（4）对软件系统原先使用的SQL语句及相关功能，适配达梦数据库的语法。</w:t>
      </w:r>
    </w:p>
    <w:p>
      <w:pPr>
        <w:pStyle w:val="48"/>
        <w:widowControl/>
        <w:snapToGrid w:val="0"/>
        <w:spacing w:line="360" w:lineRule="auto"/>
        <w:ind w:firstLine="560"/>
        <w:contextualSpacing/>
        <w:jc w:val="left"/>
        <w:rPr>
          <w:rFonts w:hint="eastAsia" w:ascii="宋体" w:hAnsi="宋体"/>
        </w:rPr>
      </w:pPr>
      <w:r>
        <w:rPr>
          <w:rFonts w:hint="eastAsia" w:ascii="宋体" w:hAnsi="宋体"/>
        </w:rPr>
        <w:t>（5）配合进行性能测试、压测等工作，调优数据库运行参数、以及增加索引、调整索引或整改语法等。</w:t>
      </w:r>
    </w:p>
    <w:p>
      <w:pPr>
        <w:spacing w:line="360" w:lineRule="auto"/>
        <w:ind w:firstLine="562"/>
        <w:rPr>
          <w:rFonts w:hint="eastAsia" w:ascii="宋体" w:hAnsi="宋体"/>
          <w:b/>
          <w:bCs/>
        </w:rPr>
      </w:pPr>
      <w:r>
        <w:rPr>
          <w:rFonts w:ascii="宋体" w:hAnsi="宋体"/>
          <w:b/>
          <w:bCs/>
        </w:rPr>
        <w:t>4</w:t>
      </w:r>
      <w:r>
        <w:rPr>
          <w:rFonts w:hint="eastAsia" w:ascii="宋体" w:hAnsi="宋体"/>
          <w:b/>
          <w:bCs/>
        </w:rPr>
        <w:t>、数据库性能调优</w:t>
      </w:r>
    </w:p>
    <w:p>
      <w:pPr>
        <w:snapToGrid w:val="0"/>
        <w:spacing w:line="360" w:lineRule="auto"/>
        <w:ind w:firstLine="560"/>
        <w:rPr>
          <w:rFonts w:hint="eastAsia" w:ascii="宋体" w:hAnsi="宋体"/>
        </w:rPr>
      </w:pPr>
      <w:r>
        <w:rPr>
          <w:rFonts w:hint="eastAsia" w:ascii="宋体" w:hAnsi="宋体"/>
        </w:rPr>
        <w:t>针对日常使用中遇到的数据库性能问题，提出系统代码层面或者架构设计层面的优化方案;</w:t>
      </w:r>
    </w:p>
    <w:p>
      <w:pPr>
        <w:pStyle w:val="48"/>
        <w:widowControl/>
        <w:snapToGrid w:val="0"/>
        <w:spacing w:line="360" w:lineRule="auto"/>
        <w:ind w:firstLine="560"/>
        <w:contextualSpacing/>
        <w:jc w:val="left"/>
        <w:rPr>
          <w:rFonts w:hint="eastAsia" w:ascii="宋体" w:hAnsi="宋体"/>
        </w:rPr>
      </w:pPr>
      <w:r>
        <w:rPr>
          <w:rFonts w:hint="eastAsia" w:ascii="宋体" w:hAnsi="宋体"/>
        </w:rPr>
        <w:t>（1</w:t>
      </w:r>
      <w:r>
        <w:rPr>
          <w:rFonts w:ascii="宋体" w:hAnsi="宋体"/>
        </w:rPr>
        <w:t>）</w:t>
      </w:r>
      <w:r>
        <w:rPr>
          <w:rFonts w:hint="eastAsia" w:ascii="宋体" w:hAnsi="宋体"/>
        </w:rPr>
        <w:t>采用DEM对核心数据库的运行状态进行实时监控，根据SQL执行时间进行运行性能的分析调优，将性能问题现象及优化分析结果同步给软件系统开发商进行相应调整。</w:t>
      </w:r>
    </w:p>
    <w:p>
      <w:pPr>
        <w:pStyle w:val="48"/>
        <w:widowControl/>
        <w:snapToGrid w:val="0"/>
        <w:spacing w:line="360" w:lineRule="auto"/>
        <w:ind w:firstLine="560"/>
        <w:contextualSpacing/>
        <w:jc w:val="left"/>
        <w:rPr>
          <w:rFonts w:hint="eastAsia" w:ascii="宋体" w:hAnsi="宋体"/>
        </w:rPr>
      </w:pPr>
      <w:r>
        <w:rPr>
          <w:rFonts w:hint="eastAsia" w:ascii="宋体" w:hAnsi="宋体"/>
        </w:rPr>
        <w:t>（2</w:t>
      </w:r>
      <w:r>
        <w:rPr>
          <w:rFonts w:ascii="宋体" w:hAnsi="宋体"/>
        </w:rPr>
        <w:t>）</w:t>
      </w:r>
      <w:r>
        <w:rPr>
          <w:rFonts w:hint="eastAsia" w:ascii="宋体" w:hAnsi="宋体"/>
        </w:rPr>
        <w:t>根据软件系统开发商提供的运行异常SQL进行性能问题定位，分析调试SQL优化的实现方式，将SQL调试结果反馈软件系统开发商纳入到生产发版的改进方案中。对于未能达到优化预期的SQL语句，提出SQL修改建议反馈至软件系统开发商，进行等价改写。</w:t>
      </w:r>
    </w:p>
    <w:p>
      <w:pPr>
        <w:pStyle w:val="48"/>
        <w:widowControl/>
        <w:snapToGrid w:val="0"/>
        <w:spacing w:line="360" w:lineRule="auto"/>
        <w:ind w:firstLine="560"/>
        <w:contextualSpacing/>
        <w:jc w:val="left"/>
        <w:rPr>
          <w:rFonts w:hint="eastAsia" w:ascii="宋体" w:hAnsi="宋体"/>
        </w:rPr>
      </w:pPr>
      <w:r>
        <w:rPr>
          <w:rFonts w:hint="eastAsia" w:ascii="宋体" w:hAnsi="宋体"/>
        </w:rPr>
        <w:t>（3</w:t>
      </w:r>
      <w:r>
        <w:rPr>
          <w:rFonts w:ascii="宋体" w:hAnsi="宋体"/>
        </w:rPr>
        <w:t>）</w:t>
      </w:r>
      <w:r>
        <w:rPr>
          <w:rFonts w:hint="eastAsia" w:ascii="宋体" w:hAnsi="宋体"/>
        </w:rPr>
        <w:t>根据业务系统对数据库的性能需求，提出架构层面的优化设计方案。</w:t>
      </w:r>
    </w:p>
    <w:p>
      <w:pPr>
        <w:pStyle w:val="48"/>
        <w:widowControl/>
        <w:snapToGrid w:val="0"/>
        <w:spacing w:line="360" w:lineRule="auto"/>
        <w:ind w:firstLine="560"/>
        <w:contextualSpacing/>
        <w:jc w:val="left"/>
        <w:rPr>
          <w:rFonts w:hint="eastAsia" w:ascii="宋体" w:hAnsi="宋体"/>
        </w:rPr>
      </w:pPr>
      <w:r>
        <w:rPr>
          <w:rFonts w:hint="eastAsia" w:ascii="宋体" w:hAnsi="宋体"/>
        </w:rPr>
        <w:t>（4</w:t>
      </w:r>
      <w:r>
        <w:rPr>
          <w:rFonts w:ascii="宋体" w:hAnsi="宋体"/>
        </w:rPr>
        <w:t>）</w:t>
      </w:r>
      <w:r>
        <w:rPr>
          <w:rFonts w:hint="eastAsia" w:ascii="宋体" w:hAnsi="宋体"/>
        </w:rPr>
        <w:t>根据数据库运行状态，合理分配数据库相关内存池资源运行参数，优化数据库运行状态。</w:t>
      </w:r>
    </w:p>
    <w:p>
      <w:pPr>
        <w:spacing w:line="360" w:lineRule="auto"/>
        <w:ind w:firstLine="562"/>
        <w:rPr>
          <w:rFonts w:hint="eastAsia" w:ascii="宋体" w:hAnsi="宋体"/>
          <w:b/>
          <w:bCs/>
        </w:rPr>
      </w:pPr>
      <w:r>
        <w:rPr>
          <w:rFonts w:ascii="宋体" w:hAnsi="宋体"/>
          <w:b/>
          <w:bCs/>
        </w:rPr>
        <w:t>5</w:t>
      </w:r>
      <w:r>
        <w:rPr>
          <w:rFonts w:hint="eastAsia" w:ascii="宋体" w:hAnsi="宋体"/>
          <w:b/>
          <w:bCs/>
        </w:rPr>
        <w:t>、关键时间点保障</w:t>
      </w:r>
    </w:p>
    <w:p>
      <w:pPr>
        <w:snapToGrid w:val="0"/>
        <w:spacing w:line="360" w:lineRule="auto"/>
        <w:ind w:firstLine="560"/>
        <w:rPr>
          <w:rFonts w:hint="eastAsia" w:ascii="宋体" w:hAnsi="宋体"/>
        </w:rPr>
      </w:pPr>
      <w:r>
        <w:rPr>
          <w:rFonts w:hint="eastAsia" w:ascii="宋体" w:hAnsi="宋体"/>
        </w:rPr>
        <w:t>在</w:t>
      </w:r>
      <w:r>
        <w:rPr>
          <w:rFonts w:hint="eastAsia"/>
        </w:rPr>
        <w:t>年度结息（6月30日）和年终结算（12月31日）</w:t>
      </w:r>
      <w:r>
        <w:rPr>
          <w:rFonts w:hint="eastAsia" w:ascii="宋体" w:hAnsi="宋体"/>
        </w:rPr>
        <w:t>以及其他用户方需求的关键时间点配合进行保障；业务系统的割接保障；根据工作需要，在重大节假日和重大业务及项目期间提供现场保障服务，需配备充足的现场连续保障支持人员，以保障设备及系统的正常运行。</w:t>
      </w:r>
    </w:p>
    <w:p>
      <w:pPr>
        <w:spacing w:line="360" w:lineRule="auto"/>
        <w:ind w:firstLine="562"/>
        <w:rPr>
          <w:rFonts w:hint="eastAsia" w:ascii="宋体" w:hAnsi="宋体"/>
          <w:b/>
          <w:bCs/>
        </w:rPr>
      </w:pPr>
      <w:r>
        <w:rPr>
          <w:rFonts w:ascii="宋体" w:hAnsi="宋体"/>
          <w:b/>
          <w:bCs/>
        </w:rPr>
        <w:t>6</w:t>
      </w:r>
      <w:r>
        <w:rPr>
          <w:rFonts w:hint="eastAsia" w:ascii="宋体" w:hAnsi="宋体"/>
          <w:b/>
          <w:bCs/>
        </w:rPr>
        <w:t>、国产化适配及信息安全保障</w:t>
      </w:r>
    </w:p>
    <w:p>
      <w:pPr>
        <w:snapToGrid w:val="0"/>
        <w:spacing w:line="360" w:lineRule="auto"/>
        <w:ind w:firstLine="560"/>
        <w:rPr>
          <w:rFonts w:hint="eastAsia" w:ascii="宋体" w:hAnsi="宋体"/>
        </w:rPr>
      </w:pPr>
      <w:r>
        <w:rPr>
          <w:rFonts w:hint="eastAsia" w:ascii="宋体" w:hAnsi="宋体"/>
        </w:rPr>
        <w:t>（1</w:t>
      </w:r>
      <w:r>
        <w:rPr>
          <w:rFonts w:ascii="宋体" w:hAnsi="宋体"/>
        </w:rPr>
        <w:t>）</w:t>
      </w:r>
      <w:r>
        <w:rPr>
          <w:rFonts w:hint="eastAsia" w:ascii="宋体" w:hAnsi="宋体"/>
        </w:rPr>
        <w:t>涉及数据库运行安全的补丁升级；</w:t>
      </w:r>
    </w:p>
    <w:p>
      <w:pPr>
        <w:snapToGrid w:val="0"/>
        <w:spacing w:line="360" w:lineRule="auto"/>
        <w:ind w:firstLine="560"/>
        <w:rPr>
          <w:rFonts w:hint="eastAsia" w:ascii="宋体" w:hAnsi="宋体"/>
        </w:rPr>
      </w:pPr>
      <w:r>
        <w:rPr>
          <w:rFonts w:hint="eastAsia" w:ascii="宋体" w:hAnsi="宋体"/>
        </w:rPr>
        <w:t>（</w:t>
      </w:r>
      <w:r>
        <w:rPr>
          <w:rFonts w:ascii="宋体" w:hAnsi="宋体"/>
        </w:rPr>
        <w:t>2）</w:t>
      </w:r>
      <w:r>
        <w:rPr>
          <w:rFonts w:hint="eastAsia" w:ascii="宋体" w:hAnsi="宋体"/>
        </w:rPr>
        <w:t>配合中心</w:t>
      </w:r>
      <w:r>
        <w:rPr>
          <w:rFonts w:ascii="宋体" w:hAnsi="宋体"/>
        </w:rPr>
        <w:t>核心业务系统以及外围</w:t>
      </w:r>
      <w:r>
        <w:rPr>
          <w:rFonts w:hint="eastAsia" w:ascii="宋体" w:hAnsi="宋体"/>
        </w:rPr>
        <w:t>应用</w:t>
      </w:r>
      <w:r>
        <w:rPr>
          <w:rFonts w:ascii="宋体" w:hAnsi="宋体"/>
        </w:rPr>
        <w:t>系统</w:t>
      </w:r>
      <w:r>
        <w:rPr>
          <w:rFonts w:hint="eastAsia" w:ascii="宋体" w:hAnsi="宋体"/>
        </w:rPr>
        <w:t>的国产化建设适配以及数据迁移；</w:t>
      </w:r>
    </w:p>
    <w:p>
      <w:pPr>
        <w:snapToGrid w:val="0"/>
        <w:spacing w:line="360" w:lineRule="auto"/>
        <w:ind w:firstLine="560"/>
        <w:rPr>
          <w:rFonts w:hint="eastAsia" w:ascii="宋体" w:hAnsi="宋体"/>
        </w:rPr>
      </w:pPr>
      <w:r>
        <w:rPr>
          <w:rFonts w:hint="eastAsia" w:ascii="宋体" w:hAnsi="宋体"/>
        </w:rPr>
        <w:t>（</w:t>
      </w:r>
      <w:r>
        <w:rPr>
          <w:rFonts w:ascii="宋体" w:hAnsi="宋体"/>
        </w:rPr>
        <w:t>3）</w:t>
      </w:r>
      <w:r>
        <w:rPr>
          <w:rFonts w:hint="eastAsia" w:ascii="宋体" w:hAnsi="宋体"/>
        </w:rPr>
        <w:t>配合等保测评与密码测评及</w:t>
      </w:r>
      <w:r>
        <w:rPr>
          <w:rFonts w:ascii="宋体" w:hAnsi="宋体"/>
        </w:rPr>
        <w:t>相关</w:t>
      </w:r>
      <w:r>
        <w:rPr>
          <w:rFonts w:hint="eastAsia" w:ascii="宋体" w:hAnsi="宋体"/>
        </w:rPr>
        <w:t>改造工作。</w:t>
      </w:r>
    </w:p>
    <w:p>
      <w:pPr>
        <w:ind w:firstLine="560"/>
      </w:pPr>
      <w:r>
        <w:rPr>
          <w:rFonts w:hint="eastAsia"/>
        </w:rPr>
        <w:br w:type="page"/>
      </w:r>
    </w:p>
    <w:p>
      <w:pPr>
        <w:pStyle w:val="6"/>
        <w:ind w:firstLine="562"/>
      </w:pPr>
      <w:r>
        <w:rPr>
          <w:rFonts w:hint="eastAsia"/>
        </w:rPr>
        <w:t>（二）运维服务要求</w:t>
      </w:r>
    </w:p>
    <w:p>
      <w:pPr>
        <w:ind w:firstLine="560"/>
        <w:rPr>
          <w:rFonts w:hint="eastAsia" w:ascii="宋体" w:hAnsi="宋体" w:cs="仿宋"/>
          <w:color w:val="000000"/>
          <w:szCs w:val="24"/>
          <w:highlight w:val="none"/>
        </w:rPr>
      </w:pPr>
      <w:bookmarkStart w:id="5" w:name="_GoBack"/>
      <w:r>
        <w:rPr>
          <w:rFonts w:hint="eastAsia"/>
        </w:rPr>
        <w:t>供应商需提供</w:t>
      </w:r>
      <w:r>
        <w:rPr>
          <w:rFonts w:hint="eastAsia"/>
          <w:lang w:val="en-US" w:eastAsia="zh-CN"/>
        </w:rPr>
        <w:t>2</w:t>
      </w:r>
      <w:r>
        <w:rPr>
          <w:rFonts w:hint="eastAsia"/>
        </w:rPr>
        <w:t>名驻场技术人员专职运维</w:t>
      </w:r>
      <w:r>
        <w:rPr>
          <w:rFonts w:hint="eastAsia"/>
          <w:lang w:eastAsia="zh-CN"/>
        </w:rPr>
        <w:t>（其中</w:t>
      </w:r>
      <w:r>
        <w:rPr>
          <w:rFonts w:hint="eastAsia"/>
          <w:lang w:val="en-US" w:eastAsia="zh-CN"/>
        </w:rPr>
        <w:t>1名驻场人员可按约定时间到场提供服务</w:t>
      </w:r>
      <w:r>
        <w:rPr>
          <w:rFonts w:hint="eastAsia"/>
          <w:lang w:eastAsia="zh-CN"/>
        </w:rPr>
        <w:t>）</w:t>
      </w:r>
      <w:r>
        <w:rPr>
          <w:rFonts w:hint="eastAsia"/>
        </w:rPr>
        <w:t>，保障中心各相关系统正常运营。</w:t>
      </w:r>
      <w:r>
        <w:rPr>
          <w:rFonts w:hint="eastAsia" w:ascii="宋体" w:hAnsi="宋体" w:cs="仿宋"/>
          <w:color w:val="000000"/>
          <w:szCs w:val="24"/>
        </w:rPr>
        <w:t>工作时间为</w:t>
      </w:r>
      <w:r>
        <w:rPr>
          <w:rFonts w:ascii="宋体" w:hAnsi="宋体" w:cs="仿宋"/>
          <w:color w:val="000000"/>
          <w:szCs w:val="24"/>
        </w:rPr>
        <w:t>8</w:t>
      </w:r>
      <w:r>
        <w:rPr>
          <w:rFonts w:hint="eastAsia" w:ascii="宋体" w:hAnsi="宋体" w:cs="仿宋"/>
          <w:color w:val="000000"/>
          <w:szCs w:val="24"/>
        </w:rPr>
        <w:t>:30</w:t>
      </w:r>
      <w:r>
        <w:rPr>
          <w:rFonts w:ascii="宋体" w:hAnsi="宋体" w:cs="仿宋"/>
          <w:color w:val="000000"/>
          <w:szCs w:val="24"/>
        </w:rPr>
        <w:t>-1</w:t>
      </w:r>
      <w:r>
        <w:rPr>
          <w:rFonts w:hint="eastAsia" w:ascii="宋体" w:hAnsi="宋体" w:cs="仿宋"/>
          <w:color w:val="000000"/>
          <w:szCs w:val="24"/>
        </w:rPr>
        <w:t>8:30，如遇公积金业务特定日如结息、年末结转、重大业务系统上线等情况，工作时间按</w:t>
      </w:r>
      <w:r>
        <w:rPr>
          <w:rFonts w:hint="eastAsia" w:ascii="宋体" w:hAnsi="宋体" w:cs="仿宋"/>
          <w:color w:val="000000"/>
          <w:szCs w:val="24"/>
          <w:highlight w:val="none"/>
          <w:lang w:eastAsia="zh-CN"/>
        </w:rPr>
        <w:t>中心</w:t>
      </w:r>
      <w:r>
        <w:rPr>
          <w:rFonts w:hint="eastAsia" w:ascii="宋体" w:hAnsi="宋体" w:cs="仿宋"/>
          <w:color w:val="000000"/>
          <w:szCs w:val="24"/>
          <w:highlight w:val="none"/>
        </w:rPr>
        <w:t>要求,节假日安排电话值班。</w:t>
      </w:r>
      <w:r>
        <w:rPr>
          <w:rFonts w:hint="eastAsia"/>
          <w:highlight w:val="none"/>
        </w:rPr>
        <w:t>供应商提供的驻场人员必须熟悉公积金业务及具有公积金业务系统运维经验，并协助需求、梳理，对日常的各种问题给予迅速解决。</w:t>
      </w:r>
      <w:bookmarkEnd w:id="5"/>
    </w:p>
    <w:p>
      <w:pPr>
        <w:pStyle w:val="7"/>
        <w:ind w:firstLine="562"/>
        <w:rPr>
          <w:rFonts w:hint="eastAsia"/>
          <w:highlight w:val="none"/>
        </w:rPr>
      </w:pPr>
      <w:r>
        <w:rPr>
          <w:rFonts w:hint="eastAsia"/>
          <w:highlight w:val="none"/>
        </w:rPr>
        <w:t>1.驻场运维支持</w:t>
      </w:r>
    </w:p>
    <w:p>
      <w:pPr>
        <w:ind w:firstLine="560"/>
        <w:rPr>
          <w:highlight w:val="none"/>
        </w:rPr>
      </w:pPr>
      <w:r>
        <w:rPr>
          <w:rFonts w:hint="eastAsia"/>
          <w:highlight w:val="none"/>
        </w:rPr>
        <w:t>供应商提供2名技术工程师驻场维护服务，每日巡检并</w:t>
      </w:r>
      <w:r>
        <w:rPr>
          <w:highlight w:val="none"/>
        </w:rPr>
        <w:t>出具</w:t>
      </w:r>
      <w:r>
        <w:rPr>
          <w:rFonts w:hint="eastAsia" w:ascii="宋体" w:hAnsi="宋体" w:cs="宋体"/>
          <w:color w:val="000000"/>
          <w:highlight w:val="none"/>
        </w:rPr>
        <w:t>巡检报告</w:t>
      </w:r>
      <w:r>
        <w:rPr>
          <w:rFonts w:hint="eastAsia"/>
          <w:highlight w:val="none"/>
        </w:rPr>
        <w:t>，及时</w:t>
      </w:r>
      <w:r>
        <w:rPr>
          <w:highlight w:val="none"/>
        </w:rPr>
        <w:t>处理巡检中发现的各项问题</w:t>
      </w:r>
      <w:r>
        <w:rPr>
          <w:rFonts w:hint="eastAsia"/>
          <w:highlight w:val="none"/>
        </w:rPr>
        <w:t>，对日常的各种问题给予迅速解决。（具体</w:t>
      </w:r>
      <w:r>
        <w:rPr>
          <w:highlight w:val="none"/>
        </w:rPr>
        <w:t>运维内容见三（</w:t>
      </w:r>
      <w:r>
        <w:rPr>
          <w:rFonts w:hint="eastAsia"/>
          <w:highlight w:val="none"/>
        </w:rPr>
        <w:t>一</w:t>
      </w:r>
      <w:r>
        <w:rPr>
          <w:highlight w:val="none"/>
        </w:rPr>
        <w:t>）</w:t>
      </w:r>
      <w:r>
        <w:rPr>
          <w:rFonts w:hint="eastAsia"/>
          <w:highlight w:val="none"/>
        </w:rPr>
        <w:t>）</w:t>
      </w:r>
    </w:p>
    <w:p>
      <w:pPr>
        <w:pStyle w:val="7"/>
        <w:ind w:firstLine="562"/>
        <w:rPr>
          <w:rFonts w:hint="eastAsia"/>
          <w:highlight w:val="none"/>
        </w:rPr>
      </w:pPr>
      <w:r>
        <w:rPr>
          <w:rFonts w:hint="eastAsia"/>
          <w:highlight w:val="none"/>
        </w:rPr>
        <w:t>2.远程运维支持</w:t>
      </w:r>
    </w:p>
    <w:p>
      <w:pPr>
        <w:ind w:firstLine="560"/>
      </w:pPr>
      <w:r>
        <w:rPr>
          <w:rFonts w:hint="eastAsia"/>
          <w:highlight w:val="none"/>
        </w:rPr>
        <w:t>供应商二线服务团队需提供</w:t>
      </w:r>
      <w:r>
        <w:rPr>
          <w:rFonts w:hint="eastAsia" w:ascii="宋体" w:hAnsi="宋体" w:cs="仿宋"/>
          <w:color w:val="000000"/>
          <w:szCs w:val="24"/>
          <w:highlight w:val="none"/>
        </w:rPr>
        <w:t>全年365天7×24小时无休假</w:t>
      </w:r>
      <w:r>
        <w:rPr>
          <w:rFonts w:hint="eastAsia"/>
          <w:highlight w:val="none"/>
        </w:rPr>
        <w:t>的远程运维服务，远程运维服务技术人员应通过电话、即时通讯软件、现场等方式向中心提供技术问题解答，及时</w:t>
      </w:r>
      <w:r>
        <w:rPr>
          <w:rFonts w:hint="eastAsia"/>
        </w:rPr>
        <w:t>解决数据库运维过程中遇到的疑难问题，现场无法解决时，提供不间断远程技术支持。</w:t>
      </w:r>
      <w:r>
        <w:t>若</w:t>
      </w:r>
      <w:r>
        <w:rPr>
          <w:rFonts w:hint="eastAsia"/>
        </w:rPr>
        <w:t>四小时</w:t>
      </w:r>
      <w:r>
        <w:t>内无法解决问题，</w:t>
      </w:r>
      <w:r>
        <w:rPr>
          <w:rFonts w:hint="eastAsia"/>
        </w:rPr>
        <w:t>需提供二线现场技术服务。</w:t>
      </w:r>
    </w:p>
    <w:p>
      <w:pPr>
        <w:pStyle w:val="2"/>
        <w:numPr>
          <w:ilvl w:val="0"/>
          <w:numId w:val="1"/>
        </w:numPr>
        <w:ind w:firstLine="560"/>
      </w:pPr>
      <w:r>
        <w:rPr>
          <w:rFonts w:hint="eastAsia"/>
        </w:rPr>
        <w:t>文档管理要求</w:t>
      </w:r>
    </w:p>
    <w:p>
      <w:pPr>
        <w:pStyle w:val="3"/>
        <w:ind w:firstLine="0" w:firstLineChars="0"/>
      </w:pPr>
      <w:r>
        <w:rPr>
          <w:rFonts w:hint="eastAsia"/>
        </w:rPr>
        <w:t xml:space="preserve">    供应商对项目实施过程中接触到的电子数据、纸质档案以及优化方案、问题清单、分析报告等形成的资料，每半年向采购方移交一次。</w:t>
      </w:r>
    </w:p>
    <w:p>
      <w:pPr>
        <w:pStyle w:val="6"/>
        <w:ind w:firstLine="562"/>
      </w:pPr>
      <w:r>
        <w:rPr>
          <w:rFonts w:hint="eastAsia"/>
        </w:rPr>
        <w:t>（三）服务团队要求</w:t>
      </w:r>
    </w:p>
    <w:p>
      <w:pPr>
        <w:ind w:firstLine="560"/>
      </w:pPr>
      <w:r>
        <w:rPr>
          <w:rFonts w:hint="eastAsia"/>
        </w:rPr>
        <w:t>该项目需要供应商就项目实施的领导、组织与管理进行合理规划，明确项目组织与岗位职责，采用成熟开发工具，按照科学、先进的项目管理方法论周密计划，确保项目顺利实施的组织和相关措施。</w:t>
      </w:r>
    </w:p>
    <w:p>
      <w:pPr>
        <w:pStyle w:val="7"/>
        <w:ind w:firstLine="562"/>
        <w:rPr>
          <w:rFonts w:hint="eastAsia"/>
        </w:rPr>
      </w:pPr>
      <w:r>
        <w:rPr>
          <w:rFonts w:hint="eastAsia"/>
        </w:rPr>
        <w:t>1.驻场人员要求</w:t>
      </w:r>
    </w:p>
    <w:p>
      <w:pPr>
        <w:ind w:firstLine="560"/>
      </w:pPr>
      <w:r>
        <w:rPr>
          <w:rFonts w:hint="eastAsia"/>
        </w:rPr>
        <w:t>供应商为本项目配备的驻场人员均需具有2年以上工龄，较高的技术水平能力，并熟练掌握公积金业务流程，具有相关系统建设及运维经验，对住房公积金行业信息化有深入理解，有良好的沟通能力、耐性和综合素质。</w:t>
      </w:r>
    </w:p>
    <w:p>
      <w:pPr>
        <w:ind w:firstLine="560"/>
      </w:pPr>
      <w:r>
        <w:rPr>
          <w:rFonts w:hint="eastAsia" w:ascii="宋体" w:hAnsi="宋体" w:cs="宋体"/>
        </w:rPr>
        <w:t>驻场工程师年化更替率不得大于50%。若工程师不符合甲方工作要求，进行无条件替换。</w:t>
      </w:r>
    </w:p>
    <w:p>
      <w:pPr>
        <w:pStyle w:val="7"/>
        <w:ind w:firstLine="562"/>
        <w:rPr>
          <w:rFonts w:hint="eastAsia"/>
        </w:rPr>
      </w:pPr>
      <w:r>
        <w:rPr>
          <w:rFonts w:hint="eastAsia"/>
        </w:rPr>
        <w:t>2.二线服务团队要求</w:t>
      </w:r>
    </w:p>
    <w:p>
      <w:pPr>
        <w:ind w:firstLine="560"/>
      </w:pPr>
      <w:r>
        <w:rPr>
          <w:rFonts w:hint="eastAsia"/>
        </w:rPr>
        <w:t>二线服务团队也需有明确的岗位职责，具体职责由供应商根据自身服务需要进行确定。供应商二线服务团队需要充足的技术储备，具</w:t>
      </w:r>
      <w:r>
        <w:rPr>
          <w:rFonts w:hint="eastAsia" w:ascii="宋体" w:hAnsi="宋体" w:cs="宋体"/>
          <w:kern w:val="0"/>
          <w:szCs w:val="28"/>
        </w:rPr>
        <w:t>有储备的项目经理、技术负责人等人选。上述人员需能在采购方需要时，为采购方提供必要的技术支持，如压力测试、</w:t>
      </w:r>
      <w:r>
        <w:rPr>
          <w:rFonts w:hint="eastAsia"/>
        </w:rPr>
        <w:t>等保测评、国产化替代、国密化改造、密码测评等</w:t>
      </w:r>
      <w:r>
        <w:rPr>
          <w:rFonts w:hint="eastAsia" w:ascii="宋体" w:hAnsi="宋体" w:cs="宋体"/>
          <w:kern w:val="0"/>
          <w:szCs w:val="28"/>
        </w:rPr>
        <w:t>事项的咨询建议服务。</w:t>
      </w:r>
    </w:p>
    <w:p>
      <w:pPr>
        <w:pStyle w:val="6"/>
        <w:ind w:firstLine="562"/>
      </w:pPr>
      <w:r>
        <w:rPr>
          <w:rFonts w:hint="eastAsia"/>
        </w:rPr>
        <w:t>（四）服务质量要求</w:t>
      </w:r>
    </w:p>
    <w:p>
      <w:pPr>
        <w:pStyle w:val="7"/>
        <w:ind w:firstLine="562"/>
        <w:rPr>
          <w:rFonts w:hint="eastAsia"/>
        </w:rPr>
      </w:pPr>
      <w:r>
        <w:rPr>
          <w:rFonts w:hint="eastAsia"/>
        </w:rPr>
        <w:t>1.系统运维服务项目管理要求</w:t>
      </w:r>
    </w:p>
    <w:p>
      <w:pPr>
        <w:ind w:firstLine="560"/>
      </w:pPr>
      <w:r>
        <w:rPr>
          <w:rFonts w:hint="eastAsia"/>
        </w:rPr>
        <w:t>供应商驻场人员必须遵照</w:t>
      </w:r>
      <w:r>
        <w:rPr>
          <w:rFonts w:hint="eastAsia"/>
          <w:highlight w:val="none"/>
        </w:rPr>
        <w:t>中心</w:t>
      </w:r>
      <w:r>
        <w:rPr>
          <w:rFonts w:hint="eastAsia"/>
        </w:rPr>
        <w:t>管理的要求，由采购方统一管理。供应商必须指定一名技术负责人负责现场技术整体支持工作。</w:t>
      </w:r>
    </w:p>
    <w:p>
      <w:pPr>
        <w:pStyle w:val="7"/>
        <w:ind w:firstLine="562"/>
        <w:rPr>
          <w:rFonts w:hint="eastAsia"/>
        </w:rPr>
      </w:pPr>
      <w:r>
        <w:rPr>
          <w:rFonts w:hint="eastAsia"/>
        </w:rPr>
        <w:t>2.系统运维服务场地要求</w:t>
      </w:r>
    </w:p>
    <w:p>
      <w:pPr>
        <w:ind w:firstLine="560"/>
      </w:pPr>
      <w:r>
        <w:rPr>
          <w:rFonts w:hint="eastAsia"/>
        </w:rPr>
        <w:t>采购方提供办公场地以及开发维护系统环境。</w:t>
      </w:r>
    </w:p>
    <w:p>
      <w:pPr>
        <w:pStyle w:val="7"/>
        <w:ind w:firstLine="562"/>
        <w:rPr>
          <w:rFonts w:hint="eastAsia"/>
        </w:rPr>
      </w:pPr>
      <w:r>
        <w:rPr>
          <w:rFonts w:hint="eastAsia"/>
        </w:rPr>
        <w:t>3.保密要求</w:t>
      </w:r>
    </w:p>
    <w:p>
      <w:pPr>
        <w:ind w:firstLine="560"/>
      </w:pPr>
      <w:r>
        <w:rPr>
          <w:rFonts w:hint="eastAsia"/>
        </w:rPr>
        <w:t>供应商有责任保护采购方的合法知识产权，对接触到的有关采购方的电子数据、纸质档案等资料应当严格保密，不准对外泄露。供应商与采购方须签订安全保密协议，驻场人员必须严格执行协议约定条款，确保采购方信息数据安全、保密，出现违反协议规定的，供应商承担违规行为造成的一切法律责任。</w:t>
      </w:r>
    </w:p>
    <w:p>
      <w:pPr>
        <w:pStyle w:val="7"/>
        <w:ind w:firstLine="562"/>
        <w:rPr>
          <w:rFonts w:hint="eastAsia"/>
        </w:rPr>
      </w:pPr>
      <w:r>
        <w:rPr>
          <w:rFonts w:hint="eastAsia"/>
        </w:rPr>
        <w:t>4.现场服务形式</w:t>
      </w:r>
    </w:p>
    <w:p>
      <w:pPr>
        <w:ind w:firstLine="560"/>
      </w:pPr>
      <w:r>
        <w:rPr>
          <w:rFonts w:hint="eastAsia"/>
        </w:rPr>
        <w:t>提供在采购方指定地点的驻场服务。</w:t>
      </w:r>
    </w:p>
    <w:sectPr>
      <w:footerReference r:id="rId10" w:type="first"/>
      <w:footerReference r:id="rId9"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lucida Grande">
    <w:altName w:val="Segoe Print"/>
    <w:panose1 w:val="00000000000000000000"/>
    <w:charset w:val="00"/>
    <w:family w:val="swiss"/>
    <w:pitch w:val="default"/>
    <w:sig w:usb0="00000000" w:usb1="00000000" w:usb2="00000000" w:usb3="00000000" w:csb0="000001BF" w:csb1="00000000"/>
  </w:font>
  <w:font w:name="Segoe Print">
    <w:panose1 w:val="02000600000000000000"/>
    <w:charset w:val="00"/>
    <w:family w:val="auto"/>
    <w:pitch w:val="default"/>
    <w:sig w:usb0="0000028F" w:usb1="00000000" w:usb2="00000000" w:usb3="00000000" w:csb0="2000009F" w:csb1="47010000"/>
  </w:font>
  <w:font w:name="等线 Ligh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48961438"/>
                          </w:sdtPr>
                          <w:sdtContent>
                            <w:p>
                              <w:pPr>
                                <w:pStyle w:val="22"/>
                                <w:ind w:firstLine="360"/>
                                <w:jc w:val="center"/>
                              </w:pPr>
                              <w:r>
                                <w:fldChar w:fldCharType="begin"/>
                              </w:r>
                              <w:r>
                                <w:instrText xml:space="preserve">PAGE   \* MERGEFORMAT</w:instrText>
                              </w:r>
                              <w:r>
                                <w:fldChar w:fldCharType="separate"/>
                              </w:r>
                              <w:r>
                                <w:rPr>
                                  <w:lang w:val="zh-CN"/>
                                </w:rPr>
                                <w:t>8</w:t>
                              </w:r>
                              <w:r>
                                <w:fldChar w:fldCharType="end"/>
                              </w:r>
                            </w:p>
                          </w:sdtContent>
                        </w:sdt>
                        <w:p>
                          <w:pPr>
                            <w:pStyle w:val="40"/>
                            <w:ind w:firstLine="420"/>
                            <w:rPr>
                              <w:rFonts w:hint="default"/>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sdt>
                    <w:sdtPr>
                      <w:id w:val="-1748961438"/>
                    </w:sdtPr>
                    <w:sdtContent>
                      <w:p>
                        <w:pPr>
                          <w:pStyle w:val="22"/>
                          <w:ind w:firstLine="360"/>
                          <w:jc w:val="center"/>
                        </w:pPr>
                        <w:r>
                          <w:fldChar w:fldCharType="begin"/>
                        </w:r>
                        <w:r>
                          <w:instrText xml:space="preserve">PAGE   \* MERGEFORMAT</w:instrText>
                        </w:r>
                        <w:r>
                          <w:fldChar w:fldCharType="separate"/>
                        </w:r>
                        <w:r>
                          <w:rPr>
                            <w:lang w:val="zh-CN"/>
                          </w:rPr>
                          <w:t>8</w:t>
                        </w:r>
                        <w:r>
                          <w:fldChar w:fldCharType="end"/>
                        </w:r>
                      </w:p>
                    </w:sdtContent>
                  </w:sdt>
                  <w:p>
                    <w:pPr>
                      <w:pStyle w:val="40"/>
                      <w:ind w:firstLine="420"/>
                      <w:rPr>
                        <w:rFonts w:hint="default"/>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ind w:firstLine="36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22"/>
                      <w:ind w:firstLine="36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65948476"/>
                          </w:sdtPr>
                          <w:sdtContent>
                            <w:p>
                              <w:pPr>
                                <w:pStyle w:val="22"/>
                                <w:ind w:firstLine="360"/>
                                <w:jc w:val="center"/>
                              </w:pPr>
                              <w:r>
                                <w:fldChar w:fldCharType="begin"/>
                              </w:r>
                              <w:r>
                                <w:instrText xml:space="preserve">PAGE   \* MERGEFORMAT</w:instrText>
                              </w:r>
                              <w:r>
                                <w:fldChar w:fldCharType="separate"/>
                              </w:r>
                              <w:r>
                                <w:rPr>
                                  <w:lang w:val="zh-CN"/>
                                </w:rPr>
                                <w:t>11</w:t>
                              </w:r>
                              <w:r>
                                <w:fldChar w:fldCharType="end"/>
                              </w:r>
                            </w:p>
                          </w:sdtContent>
                        </w:sdt>
                        <w:p>
                          <w:pPr>
                            <w:pStyle w:val="40"/>
                            <w:ind w:firstLine="420"/>
                            <w:rPr>
                              <w:rFonts w:hint="default"/>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sdt>
                    <w:sdtPr>
                      <w:id w:val="-1965948476"/>
                    </w:sdtPr>
                    <w:sdtContent>
                      <w:p>
                        <w:pPr>
                          <w:pStyle w:val="22"/>
                          <w:ind w:firstLine="360"/>
                          <w:jc w:val="center"/>
                        </w:pPr>
                        <w:r>
                          <w:fldChar w:fldCharType="begin"/>
                        </w:r>
                        <w:r>
                          <w:instrText xml:space="preserve">PAGE   \* MERGEFORMAT</w:instrText>
                        </w:r>
                        <w:r>
                          <w:fldChar w:fldCharType="separate"/>
                        </w:r>
                        <w:r>
                          <w:rPr>
                            <w:lang w:val="zh-CN"/>
                          </w:rPr>
                          <w:t>11</w:t>
                        </w:r>
                        <w:r>
                          <w:fldChar w:fldCharType="end"/>
                        </w:r>
                      </w:p>
                    </w:sdtContent>
                  </w:sdt>
                  <w:p>
                    <w:pPr>
                      <w:pStyle w:val="40"/>
                      <w:ind w:firstLine="420"/>
                      <w:rPr>
                        <w:rFonts w:hint="default"/>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ind w:firstLine="36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hlWFeEAIAAAcEAAAOAAAAAAAAAAEAIAAA&#10;AB8BAABkcnMvZTJvRG9jLnhtbFBLBQYAAAAABgAGAFkBAAChBQAAAAA=&#10;">
              <v:fill on="f" focussize="0,0"/>
              <v:stroke on="f" weight="0.5pt"/>
              <v:imagedata o:title=""/>
              <o:lock v:ext="edit" aspectratio="f"/>
              <v:textbox inset="0mm,0mm,0mm,0mm" style="mso-fit-shape-to-text:t;">
                <w:txbxContent>
                  <w:p>
                    <w:pPr>
                      <w:pStyle w:val="22"/>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9391A"/>
    <w:multiLevelType w:val="singleLevel"/>
    <w:tmpl w:val="34B9391A"/>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5MzA0NTMwYzBiNzUyZTkwYzdkY2NjNjQ2ODZiN2UifQ=="/>
  </w:docVars>
  <w:rsids>
    <w:rsidRoot w:val="00D577C5"/>
    <w:rsid w:val="0000150B"/>
    <w:rsid w:val="00004654"/>
    <w:rsid w:val="0000490B"/>
    <w:rsid w:val="00004D2C"/>
    <w:rsid w:val="00004D49"/>
    <w:rsid w:val="00005236"/>
    <w:rsid w:val="000056B9"/>
    <w:rsid w:val="00006E11"/>
    <w:rsid w:val="000140F6"/>
    <w:rsid w:val="0001494C"/>
    <w:rsid w:val="00023175"/>
    <w:rsid w:val="00025AAD"/>
    <w:rsid w:val="00030AEE"/>
    <w:rsid w:val="00030E9B"/>
    <w:rsid w:val="00034947"/>
    <w:rsid w:val="0003590D"/>
    <w:rsid w:val="0003750C"/>
    <w:rsid w:val="00037F15"/>
    <w:rsid w:val="0004234D"/>
    <w:rsid w:val="00051CC7"/>
    <w:rsid w:val="000565CF"/>
    <w:rsid w:val="000572D7"/>
    <w:rsid w:val="000608B0"/>
    <w:rsid w:val="00060B2C"/>
    <w:rsid w:val="0006290F"/>
    <w:rsid w:val="00062DE7"/>
    <w:rsid w:val="0007103C"/>
    <w:rsid w:val="00071A9E"/>
    <w:rsid w:val="00072122"/>
    <w:rsid w:val="00077DB0"/>
    <w:rsid w:val="00082221"/>
    <w:rsid w:val="00083625"/>
    <w:rsid w:val="0008725C"/>
    <w:rsid w:val="00090483"/>
    <w:rsid w:val="0009105B"/>
    <w:rsid w:val="00093ABD"/>
    <w:rsid w:val="00093E1A"/>
    <w:rsid w:val="0009612C"/>
    <w:rsid w:val="000A0081"/>
    <w:rsid w:val="000A0FB7"/>
    <w:rsid w:val="000A1271"/>
    <w:rsid w:val="000A6458"/>
    <w:rsid w:val="000A6B73"/>
    <w:rsid w:val="000A7CEF"/>
    <w:rsid w:val="000B02B6"/>
    <w:rsid w:val="000B2776"/>
    <w:rsid w:val="000B302A"/>
    <w:rsid w:val="000B49FF"/>
    <w:rsid w:val="000B679A"/>
    <w:rsid w:val="000C221B"/>
    <w:rsid w:val="000C2277"/>
    <w:rsid w:val="000C607C"/>
    <w:rsid w:val="000C7D0A"/>
    <w:rsid w:val="000D184D"/>
    <w:rsid w:val="000D2F73"/>
    <w:rsid w:val="000D3061"/>
    <w:rsid w:val="000D3829"/>
    <w:rsid w:val="000D6BE7"/>
    <w:rsid w:val="000D7606"/>
    <w:rsid w:val="000E26B8"/>
    <w:rsid w:val="000E374A"/>
    <w:rsid w:val="000E3A4A"/>
    <w:rsid w:val="000E3CAF"/>
    <w:rsid w:val="000E69C7"/>
    <w:rsid w:val="000E72AF"/>
    <w:rsid w:val="000E7DE6"/>
    <w:rsid w:val="000F03A0"/>
    <w:rsid w:val="000F07DA"/>
    <w:rsid w:val="000F1325"/>
    <w:rsid w:val="000F407F"/>
    <w:rsid w:val="000F4FC1"/>
    <w:rsid w:val="000F6380"/>
    <w:rsid w:val="000F6AF3"/>
    <w:rsid w:val="000F7AEE"/>
    <w:rsid w:val="0010042F"/>
    <w:rsid w:val="001042A5"/>
    <w:rsid w:val="00106034"/>
    <w:rsid w:val="00106339"/>
    <w:rsid w:val="001100F8"/>
    <w:rsid w:val="00110975"/>
    <w:rsid w:val="001113F6"/>
    <w:rsid w:val="00112417"/>
    <w:rsid w:val="001124D2"/>
    <w:rsid w:val="001166B5"/>
    <w:rsid w:val="001166DF"/>
    <w:rsid w:val="001208F2"/>
    <w:rsid w:val="00122DEA"/>
    <w:rsid w:val="001262FA"/>
    <w:rsid w:val="00127F71"/>
    <w:rsid w:val="001337E0"/>
    <w:rsid w:val="00135F66"/>
    <w:rsid w:val="00137B36"/>
    <w:rsid w:val="001400F8"/>
    <w:rsid w:val="001407C5"/>
    <w:rsid w:val="00141718"/>
    <w:rsid w:val="001418F2"/>
    <w:rsid w:val="00141CF3"/>
    <w:rsid w:val="00142A54"/>
    <w:rsid w:val="001445E1"/>
    <w:rsid w:val="001455E7"/>
    <w:rsid w:val="00151519"/>
    <w:rsid w:val="00153316"/>
    <w:rsid w:val="00154FE1"/>
    <w:rsid w:val="00162290"/>
    <w:rsid w:val="00164CCC"/>
    <w:rsid w:val="00165C62"/>
    <w:rsid w:val="00166041"/>
    <w:rsid w:val="00166A1D"/>
    <w:rsid w:val="00167996"/>
    <w:rsid w:val="001715D1"/>
    <w:rsid w:val="001737B6"/>
    <w:rsid w:val="00175BAA"/>
    <w:rsid w:val="00175F5C"/>
    <w:rsid w:val="001772BE"/>
    <w:rsid w:val="001807AD"/>
    <w:rsid w:val="001833F5"/>
    <w:rsid w:val="00183855"/>
    <w:rsid w:val="001842A4"/>
    <w:rsid w:val="001845AE"/>
    <w:rsid w:val="00187F52"/>
    <w:rsid w:val="0019062E"/>
    <w:rsid w:val="001920E7"/>
    <w:rsid w:val="001941C8"/>
    <w:rsid w:val="0019445A"/>
    <w:rsid w:val="001967C5"/>
    <w:rsid w:val="001A08CC"/>
    <w:rsid w:val="001A1A5E"/>
    <w:rsid w:val="001A5556"/>
    <w:rsid w:val="001A5D27"/>
    <w:rsid w:val="001A7B86"/>
    <w:rsid w:val="001B074C"/>
    <w:rsid w:val="001B0BCE"/>
    <w:rsid w:val="001B18F2"/>
    <w:rsid w:val="001B2939"/>
    <w:rsid w:val="001B449C"/>
    <w:rsid w:val="001B4558"/>
    <w:rsid w:val="001B4EBF"/>
    <w:rsid w:val="001B61F2"/>
    <w:rsid w:val="001B6746"/>
    <w:rsid w:val="001B79A0"/>
    <w:rsid w:val="001C08EB"/>
    <w:rsid w:val="001C47D9"/>
    <w:rsid w:val="001C650E"/>
    <w:rsid w:val="001C7D94"/>
    <w:rsid w:val="001D07F9"/>
    <w:rsid w:val="001D1D77"/>
    <w:rsid w:val="001D23E9"/>
    <w:rsid w:val="001D38F9"/>
    <w:rsid w:val="001D49BA"/>
    <w:rsid w:val="001E0234"/>
    <w:rsid w:val="001E06E2"/>
    <w:rsid w:val="001E0F56"/>
    <w:rsid w:val="001E3ADA"/>
    <w:rsid w:val="001E46F2"/>
    <w:rsid w:val="001E57F8"/>
    <w:rsid w:val="001E7E1B"/>
    <w:rsid w:val="001F5338"/>
    <w:rsid w:val="001F623B"/>
    <w:rsid w:val="002023A5"/>
    <w:rsid w:val="00202677"/>
    <w:rsid w:val="002041EE"/>
    <w:rsid w:val="002063AF"/>
    <w:rsid w:val="0020720D"/>
    <w:rsid w:val="00211001"/>
    <w:rsid w:val="002110BF"/>
    <w:rsid w:val="00214BF5"/>
    <w:rsid w:val="002209AD"/>
    <w:rsid w:val="00221F92"/>
    <w:rsid w:val="002246EA"/>
    <w:rsid w:val="00227F27"/>
    <w:rsid w:val="00236B52"/>
    <w:rsid w:val="00242DC4"/>
    <w:rsid w:val="00244A36"/>
    <w:rsid w:val="00245995"/>
    <w:rsid w:val="00245C80"/>
    <w:rsid w:val="00246CC9"/>
    <w:rsid w:val="00250BA8"/>
    <w:rsid w:val="002517AC"/>
    <w:rsid w:val="00252D45"/>
    <w:rsid w:val="00253FBB"/>
    <w:rsid w:val="00256618"/>
    <w:rsid w:val="00256683"/>
    <w:rsid w:val="00261C0F"/>
    <w:rsid w:val="00263A9A"/>
    <w:rsid w:val="002646C7"/>
    <w:rsid w:val="00267C0E"/>
    <w:rsid w:val="002710E9"/>
    <w:rsid w:val="002712C0"/>
    <w:rsid w:val="00272D5A"/>
    <w:rsid w:val="00275BC1"/>
    <w:rsid w:val="002774F4"/>
    <w:rsid w:val="00277703"/>
    <w:rsid w:val="00282B3E"/>
    <w:rsid w:val="0028424C"/>
    <w:rsid w:val="00284D4F"/>
    <w:rsid w:val="00285570"/>
    <w:rsid w:val="0028759E"/>
    <w:rsid w:val="0029105A"/>
    <w:rsid w:val="00291F2A"/>
    <w:rsid w:val="0029292E"/>
    <w:rsid w:val="00293078"/>
    <w:rsid w:val="00297453"/>
    <w:rsid w:val="002A0DAD"/>
    <w:rsid w:val="002A2378"/>
    <w:rsid w:val="002A3AC9"/>
    <w:rsid w:val="002A4910"/>
    <w:rsid w:val="002A57B3"/>
    <w:rsid w:val="002A66F2"/>
    <w:rsid w:val="002A7D89"/>
    <w:rsid w:val="002A7FEE"/>
    <w:rsid w:val="002B12BA"/>
    <w:rsid w:val="002B21CD"/>
    <w:rsid w:val="002B254F"/>
    <w:rsid w:val="002B5CF0"/>
    <w:rsid w:val="002B6130"/>
    <w:rsid w:val="002C0538"/>
    <w:rsid w:val="002C17FA"/>
    <w:rsid w:val="002C6598"/>
    <w:rsid w:val="002C75DE"/>
    <w:rsid w:val="002C7B8B"/>
    <w:rsid w:val="002D1AB4"/>
    <w:rsid w:val="002D1D3D"/>
    <w:rsid w:val="002D2D6D"/>
    <w:rsid w:val="002D62B2"/>
    <w:rsid w:val="002D6733"/>
    <w:rsid w:val="002D728C"/>
    <w:rsid w:val="002D7F45"/>
    <w:rsid w:val="002E04DD"/>
    <w:rsid w:val="002E0870"/>
    <w:rsid w:val="002F29E9"/>
    <w:rsid w:val="002F6378"/>
    <w:rsid w:val="00304B9B"/>
    <w:rsid w:val="00305BE0"/>
    <w:rsid w:val="003118EA"/>
    <w:rsid w:val="00312EA5"/>
    <w:rsid w:val="0031455F"/>
    <w:rsid w:val="00320FEB"/>
    <w:rsid w:val="003267FB"/>
    <w:rsid w:val="00332D96"/>
    <w:rsid w:val="00333589"/>
    <w:rsid w:val="003340CE"/>
    <w:rsid w:val="003363BC"/>
    <w:rsid w:val="00337969"/>
    <w:rsid w:val="003405F2"/>
    <w:rsid w:val="00341E00"/>
    <w:rsid w:val="00343DEE"/>
    <w:rsid w:val="00345C2F"/>
    <w:rsid w:val="00345E1B"/>
    <w:rsid w:val="00351FA6"/>
    <w:rsid w:val="003533D7"/>
    <w:rsid w:val="00354F66"/>
    <w:rsid w:val="003553A5"/>
    <w:rsid w:val="00356245"/>
    <w:rsid w:val="00356454"/>
    <w:rsid w:val="00356C82"/>
    <w:rsid w:val="00361970"/>
    <w:rsid w:val="0036346A"/>
    <w:rsid w:val="003658AB"/>
    <w:rsid w:val="00365A5C"/>
    <w:rsid w:val="00371317"/>
    <w:rsid w:val="00371753"/>
    <w:rsid w:val="00371FD2"/>
    <w:rsid w:val="003802A0"/>
    <w:rsid w:val="00380D62"/>
    <w:rsid w:val="00380FF2"/>
    <w:rsid w:val="00383758"/>
    <w:rsid w:val="0038551C"/>
    <w:rsid w:val="003902A9"/>
    <w:rsid w:val="003952FD"/>
    <w:rsid w:val="00396FDA"/>
    <w:rsid w:val="00397A06"/>
    <w:rsid w:val="003A11EB"/>
    <w:rsid w:val="003A1278"/>
    <w:rsid w:val="003A3194"/>
    <w:rsid w:val="003A319E"/>
    <w:rsid w:val="003A520B"/>
    <w:rsid w:val="003A7071"/>
    <w:rsid w:val="003B1C5A"/>
    <w:rsid w:val="003B1F67"/>
    <w:rsid w:val="003B4FF0"/>
    <w:rsid w:val="003B7E02"/>
    <w:rsid w:val="003C1301"/>
    <w:rsid w:val="003C169A"/>
    <w:rsid w:val="003C1DFE"/>
    <w:rsid w:val="003C5BEB"/>
    <w:rsid w:val="003C61AC"/>
    <w:rsid w:val="003D20C6"/>
    <w:rsid w:val="003D218D"/>
    <w:rsid w:val="003D3D22"/>
    <w:rsid w:val="003D4B48"/>
    <w:rsid w:val="003D7318"/>
    <w:rsid w:val="003D755B"/>
    <w:rsid w:val="003D7E8B"/>
    <w:rsid w:val="003E0677"/>
    <w:rsid w:val="003E1BE1"/>
    <w:rsid w:val="003E1DF3"/>
    <w:rsid w:val="003E44A9"/>
    <w:rsid w:val="003E53D1"/>
    <w:rsid w:val="003F1644"/>
    <w:rsid w:val="003F1909"/>
    <w:rsid w:val="003F2834"/>
    <w:rsid w:val="003F2B53"/>
    <w:rsid w:val="003F3AFD"/>
    <w:rsid w:val="003F3C59"/>
    <w:rsid w:val="003F5F10"/>
    <w:rsid w:val="003F6156"/>
    <w:rsid w:val="003F6833"/>
    <w:rsid w:val="003F6886"/>
    <w:rsid w:val="003F6925"/>
    <w:rsid w:val="003F6AB5"/>
    <w:rsid w:val="003F6EB9"/>
    <w:rsid w:val="00404EFF"/>
    <w:rsid w:val="00406026"/>
    <w:rsid w:val="004071E5"/>
    <w:rsid w:val="0041006B"/>
    <w:rsid w:val="004128F1"/>
    <w:rsid w:val="00413671"/>
    <w:rsid w:val="0041724A"/>
    <w:rsid w:val="004205EC"/>
    <w:rsid w:val="00421F42"/>
    <w:rsid w:val="00421F96"/>
    <w:rsid w:val="004221AD"/>
    <w:rsid w:val="00423311"/>
    <w:rsid w:val="00424137"/>
    <w:rsid w:val="0042498A"/>
    <w:rsid w:val="004257FA"/>
    <w:rsid w:val="00431813"/>
    <w:rsid w:val="00440DC5"/>
    <w:rsid w:val="00443FAF"/>
    <w:rsid w:val="0044466E"/>
    <w:rsid w:val="004458B8"/>
    <w:rsid w:val="00446AC7"/>
    <w:rsid w:val="00453206"/>
    <w:rsid w:val="004558A2"/>
    <w:rsid w:val="00457A8D"/>
    <w:rsid w:val="00460282"/>
    <w:rsid w:val="00461312"/>
    <w:rsid w:val="00466957"/>
    <w:rsid w:val="004671B1"/>
    <w:rsid w:val="00471AC8"/>
    <w:rsid w:val="004724AB"/>
    <w:rsid w:val="00474592"/>
    <w:rsid w:val="00474667"/>
    <w:rsid w:val="00474756"/>
    <w:rsid w:val="0048468F"/>
    <w:rsid w:val="004879DA"/>
    <w:rsid w:val="00491843"/>
    <w:rsid w:val="0049316C"/>
    <w:rsid w:val="0049646A"/>
    <w:rsid w:val="00496B62"/>
    <w:rsid w:val="004A4C81"/>
    <w:rsid w:val="004A5A7D"/>
    <w:rsid w:val="004A7296"/>
    <w:rsid w:val="004A7864"/>
    <w:rsid w:val="004B0812"/>
    <w:rsid w:val="004B1C7F"/>
    <w:rsid w:val="004B2DD7"/>
    <w:rsid w:val="004B2DF0"/>
    <w:rsid w:val="004B4319"/>
    <w:rsid w:val="004B4CF7"/>
    <w:rsid w:val="004B5A96"/>
    <w:rsid w:val="004C1EDC"/>
    <w:rsid w:val="004C2BCE"/>
    <w:rsid w:val="004D0AC2"/>
    <w:rsid w:val="004D3665"/>
    <w:rsid w:val="004D3D73"/>
    <w:rsid w:val="004D46EB"/>
    <w:rsid w:val="004D4D90"/>
    <w:rsid w:val="004D5388"/>
    <w:rsid w:val="004D6347"/>
    <w:rsid w:val="004E0CA5"/>
    <w:rsid w:val="004E5D71"/>
    <w:rsid w:val="004E5E8E"/>
    <w:rsid w:val="004E7559"/>
    <w:rsid w:val="004F0055"/>
    <w:rsid w:val="004F03B6"/>
    <w:rsid w:val="004F28ED"/>
    <w:rsid w:val="0050094E"/>
    <w:rsid w:val="00500C85"/>
    <w:rsid w:val="00502E27"/>
    <w:rsid w:val="005041D2"/>
    <w:rsid w:val="00505328"/>
    <w:rsid w:val="00505F63"/>
    <w:rsid w:val="0051125B"/>
    <w:rsid w:val="00511C8F"/>
    <w:rsid w:val="00513DBD"/>
    <w:rsid w:val="00514CB1"/>
    <w:rsid w:val="0051596C"/>
    <w:rsid w:val="0051676A"/>
    <w:rsid w:val="005167C9"/>
    <w:rsid w:val="005178E0"/>
    <w:rsid w:val="005222BC"/>
    <w:rsid w:val="005234B3"/>
    <w:rsid w:val="00524182"/>
    <w:rsid w:val="0052448E"/>
    <w:rsid w:val="005258F8"/>
    <w:rsid w:val="00530B8A"/>
    <w:rsid w:val="00532550"/>
    <w:rsid w:val="005329B8"/>
    <w:rsid w:val="00532D80"/>
    <w:rsid w:val="005332F3"/>
    <w:rsid w:val="005358A1"/>
    <w:rsid w:val="005378C8"/>
    <w:rsid w:val="00540B2E"/>
    <w:rsid w:val="00540FC0"/>
    <w:rsid w:val="00543DF5"/>
    <w:rsid w:val="00544079"/>
    <w:rsid w:val="0054532A"/>
    <w:rsid w:val="00545B85"/>
    <w:rsid w:val="00547562"/>
    <w:rsid w:val="005477BE"/>
    <w:rsid w:val="005514C7"/>
    <w:rsid w:val="0055447B"/>
    <w:rsid w:val="0055606C"/>
    <w:rsid w:val="005574E3"/>
    <w:rsid w:val="00557C3C"/>
    <w:rsid w:val="00560CDA"/>
    <w:rsid w:val="00562002"/>
    <w:rsid w:val="00567783"/>
    <w:rsid w:val="005710F5"/>
    <w:rsid w:val="00572322"/>
    <w:rsid w:val="005808F4"/>
    <w:rsid w:val="00586312"/>
    <w:rsid w:val="00586B52"/>
    <w:rsid w:val="005944E4"/>
    <w:rsid w:val="00597B74"/>
    <w:rsid w:val="00597F0A"/>
    <w:rsid w:val="005A0B95"/>
    <w:rsid w:val="005A0BB6"/>
    <w:rsid w:val="005A123B"/>
    <w:rsid w:val="005A2443"/>
    <w:rsid w:val="005A4B02"/>
    <w:rsid w:val="005A7A31"/>
    <w:rsid w:val="005A7F71"/>
    <w:rsid w:val="005B1236"/>
    <w:rsid w:val="005B5E55"/>
    <w:rsid w:val="005B6DF4"/>
    <w:rsid w:val="005B774F"/>
    <w:rsid w:val="005C0C43"/>
    <w:rsid w:val="005C2272"/>
    <w:rsid w:val="005C475A"/>
    <w:rsid w:val="005C57A3"/>
    <w:rsid w:val="005C5980"/>
    <w:rsid w:val="005C6805"/>
    <w:rsid w:val="005C7B80"/>
    <w:rsid w:val="005D1B96"/>
    <w:rsid w:val="005D210B"/>
    <w:rsid w:val="005D2A13"/>
    <w:rsid w:val="005D48D2"/>
    <w:rsid w:val="005D52D7"/>
    <w:rsid w:val="005D64F3"/>
    <w:rsid w:val="005D6A4B"/>
    <w:rsid w:val="005E0827"/>
    <w:rsid w:val="005E2283"/>
    <w:rsid w:val="005E249D"/>
    <w:rsid w:val="005E2FC6"/>
    <w:rsid w:val="005E3970"/>
    <w:rsid w:val="005F079F"/>
    <w:rsid w:val="005F2157"/>
    <w:rsid w:val="005F22B1"/>
    <w:rsid w:val="0060221C"/>
    <w:rsid w:val="00604834"/>
    <w:rsid w:val="00605F22"/>
    <w:rsid w:val="006120A6"/>
    <w:rsid w:val="006127A1"/>
    <w:rsid w:val="006155EE"/>
    <w:rsid w:val="00615729"/>
    <w:rsid w:val="00621BFF"/>
    <w:rsid w:val="0062395F"/>
    <w:rsid w:val="00624613"/>
    <w:rsid w:val="006309AE"/>
    <w:rsid w:val="00633958"/>
    <w:rsid w:val="00633B70"/>
    <w:rsid w:val="00636FF1"/>
    <w:rsid w:val="00637AD2"/>
    <w:rsid w:val="00637F73"/>
    <w:rsid w:val="00642E34"/>
    <w:rsid w:val="00643092"/>
    <w:rsid w:val="00643AA5"/>
    <w:rsid w:val="00645105"/>
    <w:rsid w:val="00645378"/>
    <w:rsid w:val="0064608E"/>
    <w:rsid w:val="00646922"/>
    <w:rsid w:val="00650FE7"/>
    <w:rsid w:val="0065255E"/>
    <w:rsid w:val="00653153"/>
    <w:rsid w:val="006537FC"/>
    <w:rsid w:val="00654860"/>
    <w:rsid w:val="00656BDF"/>
    <w:rsid w:val="006576B4"/>
    <w:rsid w:val="00660624"/>
    <w:rsid w:val="0066086E"/>
    <w:rsid w:val="00662D71"/>
    <w:rsid w:val="00663E05"/>
    <w:rsid w:val="006647BA"/>
    <w:rsid w:val="00664997"/>
    <w:rsid w:val="00664FCD"/>
    <w:rsid w:val="00670CBD"/>
    <w:rsid w:val="00670DD4"/>
    <w:rsid w:val="00670F93"/>
    <w:rsid w:val="0067110C"/>
    <w:rsid w:val="00671EF1"/>
    <w:rsid w:val="006738DD"/>
    <w:rsid w:val="00674431"/>
    <w:rsid w:val="0067498C"/>
    <w:rsid w:val="0067621A"/>
    <w:rsid w:val="00681D00"/>
    <w:rsid w:val="00685AF2"/>
    <w:rsid w:val="00687720"/>
    <w:rsid w:val="00690ED2"/>
    <w:rsid w:val="006910FE"/>
    <w:rsid w:val="006963BA"/>
    <w:rsid w:val="006965EC"/>
    <w:rsid w:val="0069701A"/>
    <w:rsid w:val="006A0576"/>
    <w:rsid w:val="006A329C"/>
    <w:rsid w:val="006A4404"/>
    <w:rsid w:val="006A44D9"/>
    <w:rsid w:val="006A4C00"/>
    <w:rsid w:val="006A4D75"/>
    <w:rsid w:val="006A70B2"/>
    <w:rsid w:val="006A7EE9"/>
    <w:rsid w:val="006B0298"/>
    <w:rsid w:val="006B38E4"/>
    <w:rsid w:val="006B5D7F"/>
    <w:rsid w:val="006C11FD"/>
    <w:rsid w:val="006C1EA0"/>
    <w:rsid w:val="006C27CD"/>
    <w:rsid w:val="006C28DC"/>
    <w:rsid w:val="006C4A88"/>
    <w:rsid w:val="006C5AEE"/>
    <w:rsid w:val="006C5C12"/>
    <w:rsid w:val="006D0453"/>
    <w:rsid w:val="006D0B06"/>
    <w:rsid w:val="006D40F8"/>
    <w:rsid w:val="006D4B1E"/>
    <w:rsid w:val="006D577D"/>
    <w:rsid w:val="006D7FA9"/>
    <w:rsid w:val="006E01F3"/>
    <w:rsid w:val="006E062B"/>
    <w:rsid w:val="006E3DF9"/>
    <w:rsid w:val="006E5EAA"/>
    <w:rsid w:val="006E6D12"/>
    <w:rsid w:val="006F2933"/>
    <w:rsid w:val="006F4721"/>
    <w:rsid w:val="006F6667"/>
    <w:rsid w:val="006F6FDD"/>
    <w:rsid w:val="00704A23"/>
    <w:rsid w:val="007051C3"/>
    <w:rsid w:val="00706D85"/>
    <w:rsid w:val="007122C2"/>
    <w:rsid w:val="00713F75"/>
    <w:rsid w:val="00714516"/>
    <w:rsid w:val="00717132"/>
    <w:rsid w:val="0071792D"/>
    <w:rsid w:val="007238B0"/>
    <w:rsid w:val="0072568A"/>
    <w:rsid w:val="007257E6"/>
    <w:rsid w:val="00727627"/>
    <w:rsid w:val="007310C2"/>
    <w:rsid w:val="00731908"/>
    <w:rsid w:val="00731D3E"/>
    <w:rsid w:val="00732531"/>
    <w:rsid w:val="00732B3D"/>
    <w:rsid w:val="00732B3E"/>
    <w:rsid w:val="00734429"/>
    <w:rsid w:val="007345D0"/>
    <w:rsid w:val="007370C6"/>
    <w:rsid w:val="00742696"/>
    <w:rsid w:val="007454E5"/>
    <w:rsid w:val="00746B34"/>
    <w:rsid w:val="00752B47"/>
    <w:rsid w:val="0075441F"/>
    <w:rsid w:val="007557F5"/>
    <w:rsid w:val="0075762F"/>
    <w:rsid w:val="00761710"/>
    <w:rsid w:val="0076190C"/>
    <w:rsid w:val="00762469"/>
    <w:rsid w:val="00765560"/>
    <w:rsid w:val="00766FEC"/>
    <w:rsid w:val="00772F36"/>
    <w:rsid w:val="00773887"/>
    <w:rsid w:val="00773DA2"/>
    <w:rsid w:val="007745FF"/>
    <w:rsid w:val="00780659"/>
    <w:rsid w:val="0078369C"/>
    <w:rsid w:val="00786B27"/>
    <w:rsid w:val="00787A73"/>
    <w:rsid w:val="00787C2E"/>
    <w:rsid w:val="00791883"/>
    <w:rsid w:val="00791FCE"/>
    <w:rsid w:val="00792262"/>
    <w:rsid w:val="00792DA3"/>
    <w:rsid w:val="00793713"/>
    <w:rsid w:val="00794EAE"/>
    <w:rsid w:val="007950A8"/>
    <w:rsid w:val="007960F2"/>
    <w:rsid w:val="007A2780"/>
    <w:rsid w:val="007A2EE8"/>
    <w:rsid w:val="007A55B4"/>
    <w:rsid w:val="007B0076"/>
    <w:rsid w:val="007B10B1"/>
    <w:rsid w:val="007B4B9A"/>
    <w:rsid w:val="007B7F5B"/>
    <w:rsid w:val="007C229C"/>
    <w:rsid w:val="007C2616"/>
    <w:rsid w:val="007C3F6E"/>
    <w:rsid w:val="007C43D0"/>
    <w:rsid w:val="007C4897"/>
    <w:rsid w:val="007C6225"/>
    <w:rsid w:val="007C70CF"/>
    <w:rsid w:val="007D1D78"/>
    <w:rsid w:val="007D1F3F"/>
    <w:rsid w:val="007D20BE"/>
    <w:rsid w:val="007D65F6"/>
    <w:rsid w:val="007D7096"/>
    <w:rsid w:val="007E17F8"/>
    <w:rsid w:val="007E2E12"/>
    <w:rsid w:val="007E4319"/>
    <w:rsid w:val="007E4EB0"/>
    <w:rsid w:val="007E5E5E"/>
    <w:rsid w:val="007E7AEB"/>
    <w:rsid w:val="007F267A"/>
    <w:rsid w:val="007F63D4"/>
    <w:rsid w:val="007F6B57"/>
    <w:rsid w:val="00800358"/>
    <w:rsid w:val="00802031"/>
    <w:rsid w:val="008032BA"/>
    <w:rsid w:val="00804AFA"/>
    <w:rsid w:val="00804CE6"/>
    <w:rsid w:val="00805657"/>
    <w:rsid w:val="008065F6"/>
    <w:rsid w:val="008120F6"/>
    <w:rsid w:val="0081221B"/>
    <w:rsid w:val="00813346"/>
    <w:rsid w:val="0081340D"/>
    <w:rsid w:val="00814E5F"/>
    <w:rsid w:val="00814E89"/>
    <w:rsid w:val="00815FDF"/>
    <w:rsid w:val="0082097B"/>
    <w:rsid w:val="008245F0"/>
    <w:rsid w:val="00825699"/>
    <w:rsid w:val="00825F8A"/>
    <w:rsid w:val="0082748F"/>
    <w:rsid w:val="00827767"/>
    <w:rsid w:val="008333E8"/>
    <w:rsid w:val="00833FAA"/>
    <w:rsid w:val="008366B7"/>
    <w:rsid w:val="00837CCC"/>
    <w:rsid w:val="008426B9"/>
    <w:rsid w:val="00843B64"/>
    <w:rsid w:val="008441C3"/>
    <w:rsid w:val="0085115F"/>
    <w:rsid w:val="008569FE"/>
    <w:rsid w:val="0085775C"/>
    <w:rsid w:val="008606EC"/>
    <w:rsid w:val="00861B75"/>
    <w:rsid w:val="008620E9"/>
    <w:rsid w:val="008732C2"/>
    <w:rsid w:val="0087514D"/>
    <w:rsid w:val="00882B85"/>
    <w:rsid w:val="00882CF0"/>
    <w:rsid w:val="008837A4"/>
    <w:rsid w:val="008849B0"/>
    <w:rsid w:val="008875E5"/>
    <w:rsid w:val="008915F2"/>
    <w:rsid w:val="008953AC"/>
    <w:rsid w:val="00897336"/>
    <w:rsid w:val="008A5EC9"/>
    <w:rsid w:val="008B0A9D"/>
    <w:rsid w:val="008B3CED"/>
    <w:rsid w:val="008B6BF3"/>
    <w:rsid w:val="008B776C"/>
    <w:rsid w:val="008C2565"/>
    <w:rsid w:val="008C2C97"/>
    <w:rsid w:val="008C3721"/>
    <w:rsid w:val="008C4F3A"/>
    <w:rsid w:val="008C5782"/>
    <w:rsid w:val="008C72AD"/>
    <w:rsid w:val="008C7F7E"/>
    <w:rsid w:val="008D023F"/>
    <w:rsid w:val="008D119E"/>
    <w:rsid w:val="008D3F5D"/>
    <w:rsid w:val="008D5D94"/>
    <w:rsid w:val="008D79CD"/>
    <w:rsid w:val="008D79EF"/>
    <w:rsid w:val="008E0D8F"/>
    <w:rsid w:val="008E136F"/>
    <w:rsid w:val="008E13F0"/>
    <w:rsid w:val="008E2220"/>
    <w:rsid w:val="008E26C4"/>
    <w:rsid w:val="008E4B3D"/>
    <w:rsid w:val="008E53F2"/>
    <w:rsid w:val="008E6509"/>
    <w:rsid w:val="008E68C7"/>
    <w:rsid w:val="008F0CF8"/>
    <w:rsid w:val="008F1515"/>
    <w:rsid w:val="008F2F60"/>
    <w:rsid w:val="00902E5A"/>
    <w:rsid w:val="00903CFA"/>
    <w:rsid w:val="00904F59"/>
    <w:rsid w:val="00905D89"/>
    <w:rsid w:val="009113AE"/>
    <w:rsid w:val="00913098"/>
    <w:rsid w:val="00913D9E"/>
    <w:rsid w:val="00914DA0"/>
    <w:rsid w:val="00915A36"/>
    <w:rsid w:val="009246E7"/>
    <w:rsid w:val="009252B3"/>
    <w:rsid w:val="0092615B"/>
    <w:rsid w:val="0092795F"/>
    <w:rsid w:val="0092799E"/>
    <w:rsid w:val="00934CE4"/>
    <w:rsid w:val="00936D22"/>
    <w:rsid w:val="009401D2"/>
    <w:rsid w:val="0094272F"/>
    <w:rsid w:val="00942BAA"/>
    <w:rsid w:val="0094305B"/>
    <w:rsid w:val="00944317"/>
    <w:rsid w:val="00946B81"/>
    <w:rsid w:val="00947FF4"/>
    <w:rsid w:val="0095318B"/>
    <w:rsid w:val="009553D2"/>
    <w:rsid w:val="009560B4"/>
    <w:rsid w:val="00956879"/>
    <w:rsid w:val="0096146C"/>
    <w:rsid w:val="009627D1"/>
    <w:rsid w:val="00964426"/>
    <w:rsid w:val="00967C16"/>
    <w:rsid w:val="009708D4"/>
    <w:rsid w:val="00970D72"/>
    <w:rsid w:val="00972AFC"/>
    <w:rsid w:val="0097594A"/>
    <w:rsid w:val="00983704"/>
    <w:rsid w:val="00987723"/>
    <w:rsid w:val="00992D05"/>
    <w:rsid w:val="00996957"/>
    <w:rsid w:val="00997651"/>
    <w:rsid w:val="009A0770"/>
    <w:rsid w:val="009A0EC7"/>
    <w:rsid w:val="009A29E8"/>
    <w:rsid w:val="009A2D16"/>
    <w:rsid w:val="009A34CF"/>
    <w:rsid w:val="009A4B89"/>
    <w:rsid w:val="009A7EF5"/>
    <w:rsid w:val="009B2D2B"/>
    <w:rsid w:val="009B2E1C"/>
    <w:rsid w:val="009B34C7"/>
    <w:rsid w:val="009B4CEE"/>
    <w:rsid w:val="009B5ADB"/>
    <w:rsid w:val="009C1B12"/>
    <w:rsid w:val="009C227C"/>
    <w:rsid w:val="009C3474"/>
    <w:rsid w:val="009C5863"/>
    <w:rsid w:val="009C6700"/>
    <w:rsid w:val="009C7964"/>
    <w:rsid w:val="009C7C68"/>
    <w:rsid w:val="009D1807"/>
    <w:rsid w:val="009E2080"/>
    <w:rsid w:val="009E2E86"/>
    <w:rsid w:val="009E69DC"/>
    <w:rsid w:val="009E7205"/>
    <w:rsid w:val="009F03DA"/>
    <w:rsid w:val="009F0D0F"/>
    <w:rsid w:val="009F21B3"/>
    <w:rsid w:val="009F4FBB"/>
    <w:rsid w:val="009F59BE"/>
    <w:rsid w:val="009F714A"/>
    <w:rsid w:val="00A021D2"/>
    <w:rsid w:val="00A025DF"/>
    <w:rsid w:val="00A0408B"/>
    <w:rsid w:val="00A0493F"/>
    <w:rsid w:val="00A061CA"/>
    <w:rsid w:val="00A06BA8"/>
    <w:rsid w:val="00A0723A"/>
    <w:rsid w:val="00A13134"/>
    <w:rsid w:val="00A132F5"/>
    <w:rsid w:val="00A15EF4"/>
    <w:rsid w:val="00A16FC2"/>
    <w:rsid w:val="00A20C5E"/>
    <w:rsid w:val="00A210CC"/>
    <w:rsid w:val="00A23802"/>
    <w:rsid w:val="00A23CC1"/>
    <w:rsid w:val="00A24AF5"/>
    <w:rsid w:val="00A30884"/>
    <w:rsid w:val="00A329A9"/>
    <w:rsid w:val="00A364CE"/>
    <w:rsid w:val="00A36AB1"/>
    <w:rsid w:val="00A40876"/>
    <w:rsid w:val="00A40F59"/>
    <w:rsid w:val="00A42014"/>
    <w:rsid w:val="00A439AA"/>
    <w:rsid w:val="00A43DDC"/>
    <w:rsid w:val="00A44FDB"/>
    <w:rsid w:val="00A529D8"/>
    <w:rsid w:val="00A5570D"/>
    <w:rsid w:val="00A5592D"/>
    <w:rsid w:val="00A565FC"/>
    <w:rsid w:val="00A56626"/>
    <w:rsid w:val="00A56762"/>
    <w:rsid w:val="00A60041"/>
    <w:rsid w:val="00A6393F"/>
    <w:rsid w:val="00A64195"/>
    <w:rsid w:val="00A71A53"/>
    <w:rsid w:val="00A72DF9"/>
    <w:rsid w:val="00A7494C"/>
    <w:rsid w:val="00A8050B"/>
    <w:rsid w:val="00A81FB9"/>
    <w:rsid w:val="00A82692"/>
    <w:rsid w:val="00A858D5"/>
    <w:rsid w:val="00A924B2"/>
    <w:rsid w:val="00A958C7"/>
    <w:rsid w:val="00A964E6"/>
    <w:rsid w:val="00A96663"/>
    <w:rsid w:val="00A973A7"/>
    <w:rsid w:val="00AA0BAD"/>
    <w:rsid w:val="00AA4EE2"/>
    <w:rsid w:val="00AA5F58"/>
    <w:rsid w:val="00AA6FDB"/>
    <w:rsid w:val="00AB1727"/>
    <w:rsid w:val="00AB269F"/>
    <w:rsid w:val="00AB3203"/>
    <w:rsid w:val="00AB3BBF"/>
    <w:rsid w:val="00AB605E"/>
    <w:rsid w:val="00AC3A64"/>
    <w:rsid w:val="00AC736B"/>
    <w:rsid w:val="00AD1F01"/>
    <w:rsid w:val="00AD48CF"/>
    <w:rsid w:val="00AD55B7"/>
    <w:rsid w:val="00AD635A"/>
    <w:rsid w:val="00AD7B17"/>
    <w:rsid w:val="00AE0CB1"/>
    <w:rsid w:val="00AE2082"/>
    <w:rsid w:val="00AE42FB"/>
    <w:rsid w:val="00AE5D68"/>
    <w:rsid w:val="00AF2C18"/>
    <w:rsid w:val="00AF3222"/>
    <w:rsid w:val="00AF4C2E"/>
    <w:rsid w:val="00AF7C15"/>
    <w:rsid w:val="00B01653"/>
    <w:rsid w:val="00B05265"/>
    <w:rsid w:val="00B06C5A"/>
    <w:rsid w:val="00B1117E"/>
    <w:rsid w:val="00B1479A"/>
    <w:rsid w:val="00B155EF"/>
    <w:rsid w:val="00B1640A"/>
    <w:rsid w:val="00B168A5"/>
    <w:rsid w:val="00B16B79"/>
    <w:rsid w:val="00B17596"/>
    <w:rsid w:val="00B228BD"/>
    <w:rsid w:val="00B235CA"/>
    <w:rsid w:val="00B30E85"/>
    <w:rsid w:val="00B32A43"/>
    <w:rsid w:val="00B33D62"/>
    <w:rsid w:val="00B3413B"/>
    <w:rsid w:val="00B346DC"/>
    <w:rsid w:val="00B37F90"/>
    <w:rsid w:val="00B43242"/>
    <w:rsid w:val="00B436E4"/>
    <w:rsid w:val="00B44049"/>
    <w:rsid w:val="00B452FD"/>
    <w:rsid w:val="00B45C66"/>
    <w:rsid w:val="00B46D97"/>
    <w:rsid w:val="00B506FB"/>
    <w:rsid w:val="00B51CA1"/>
    <w:rsid w:val="00B51EEB"/>
    <w:rsid w:val="00B52068"/>
    <w:rsid w:val="00B52B34"/>
    <w:rsid w:val="00B52B9C"/>
    <w:rsid w:val="00B55A5B"/>
    <w:rsid w:val="00B55C9A"/>
    <w:rsid w:val="00B56132"/>
    <w:rsid w:val="00B565E3"/>
    <w:rsid w:val="00B616AE"/>
    <w:rsid w:val="00B618E4"/>
    <w:rsid w:val="00B631D9"/>
    <w:rsid w:val="00B6364D"/>
    <w:rsid w:val="00B63C10"/>
    <w:rsid w:val="00B63F44"/>
    <w:rsid w:val="00B65A7A"/>
    <w:rsid w:val="00B66EAB"/>
    <w:rsid w:val="00B70039"/>
    <w:rsid w:val="00B71FE3"/>
    <w:rsid w:val="00B76BC3"/>
    <w:rsid w:val="00B779FF"/>
    <w:rsid w:val="00B77DAE"/>
    <w:rsid w:val="00B8039D"/>
    <w:rsid w:val="00B84B3D"/>
    <w:rsid w:val="00B87BE9"/>
    <w:rsid w:val="00B90209"/>
    <w:rsid w:val="00B91E13"/>
    <w:rsid w:val="00B955BD"/>
    <w:rsid w:val="00B958CE"/>
    <w:rsid w:val="00B97B5B"/>
    <w:rsid w:val="00B97B9A"/>
    <w:rsid w:val="00B97C6E"/>
    <w:rsid w:val="00BA1F68"/>
    <w:rsid w:val="00BA2952"/>
    <w:rsid w:val="00BA3168"/>
    <w:rsid w:val="00BA327D"/>
    <w:rsid w:val="00BA3C94"/>
    <w:rsid w:val="00BA67E1"/>
    <w:rsid w:val="00BB12B9"/>
    <w:rsid w:val="00BB422D"/>
    <w:rsid w:val="00BB5C93"/>
    <w:rsid w:val="00BC1601"/>
    <w:rsid w:val="00BC20FB"/>
    <w:rsid w:val="00BC2ADD"/>
    <w:rsid w:val="00BC58F6"/>
    <w:rsid w:val="00BC6566"/>
    <w:rsid w:val="00BC7817"/>
    <w:rsid w:val="00BD53FA"/>
    <w:rsid w:val="00BD5E80"/>
    <w:rsid w:val="00BD656F"/>
    <w:rsid w:val="00BE4CAB"/>
    <w:rsid w:val="00BE5F66"/>
    <w:rsid w:val="00BE7306"/>
    <w:rsid w:val="00BE7357"/>
    <w:rsid w:val="00C01EAD"/>
    <w:rsid w:val="00C06278"/>
    <w:rsid w:val="00C10554"/>
    <w:rsid w:val="00C109AE"/>
    <w:rsid w:val="00C121F4"/>
    <w:rsid w:val="00C134BB"/>
    <w:rsid w:val="00C160BE"/>
    <w:rsid w:val="00C20006"/>
    <w:rsid w:val="00C21551"/>
    <w:rsid w:val="00C23106"/>
    <w:rsid w:val="00C24470"/>
    <w:rsid w:val="00C24F25"/>
    <w:rsid w:val="00C32813"/>
    <w:rsid w:val="00C349B2"/>
    <w:rsid w:val="00C3642D"/>
    <w:rsid w:val="00C4425F"/>
    <w:rsid w:val="00C51D50"/>
    <w:rsid w:val="00C578D1"/>
    <w:rsid w:val="00C6040D"/>
    <w:rsid w:val="00C6360B"/>
    <w:rsid w:val="00C65991"/>
    <w:rsid w:val="00C66844"/>
    <w:rsid w:val="00C751AC"/>
    <w:rsid w:val="00C76423"/>
    <w:rsid w:val="00C76FD2"/>
    <w:rsid w:val="00C77B16"/>
    <w:rsid w:val="00C83129"/>
    <w:rsid w:val="00C836A7"/>
    <w:rsid w:val="00C86E11"/>
    <w:rsid w:val="00C9096A"/>
    <w:rsid w:val="00C95472"/>
    <w:rsid w:val="00C95A66"/>
    <w:rsid w:val="00C96D54"/>
    <w:rsid w:val="00C970F9"/>
    <w:rsid w:val="00CA13E1"/>
    <w:rsid w:val="00CA6A1B"/>
    <w:rsid w:val="00CA7AD5"/>
    <w:rsid w:val="00CB4AF7"/>
    <w:rsid w:val="00CB7864"/>
    <w:rsid w:val="00CC44DB"/>
    <w:rsid w:val="00CD23BF"/>
    <w:rsid w:val="00CD2F65"/>
    <w:rsid w:val="00CD56DB"/>
    <w:rsid w:val="00CD6354"/>
    <w:rsid w:val="00CE46CE"/>
    <w:rsid w:val="00CF6288"/>
    <w:rsid w:val="00D01DD3"/>
    <w:rsid w:val="00D062A6"/>
    <w:rsid w:val="00D07AA2"/>
    <w:rsid w:val="00D07C7E"/>
    <w:rsid w:val="00D11D0B"/>
    <w:rsid w:val="00D11D43"/>
    <w:rsid w:val="00D137D0"/>
    <w:rsid w:val="00D14038"/>
    <w:rsid w:val="00D146DC"/>
    <w:rsid w:val="00D17363"/>
    <w:rsid w:val="00D22212"/>
    <w:rsid w:val="00D266DF"/>
    <w:rsid w:val="00D32236"/>
    <w:rsid w:val="00D349AB"/>
    <w:rsid w:val="00D36747"/>
    <w:rsid w:val="00D4054F"/>
    <w:rsid w:val="00D41608"/>
    <w:rsid w:val="00D417A3"/>
    <w:rsid w:val="00D427FA"/>
    <w:rsid w:val="00D44013"/>
    <w:rsid w:val="00D44886"/>
    <w:rsid w:val="00D45ED0"/>
    <w:rsid w:val="00D50D10"/>
    <w:rsid w:val="00D51FF2"/>
    <w:rsid w:val="00D54948"/>
    <w:rsid w:val="00D570F0"/>
    <w:rsid w:val="00D577C5"/>
    <w:rsid w:val="00D61213"/>
    <w:rsid w:val="00D6282E"/>
    <w:rsid w:val="00D674CA"/>
    <w:rsid w:val="00D7489E"/>
    <w:rsid w:val="00D749E2"/>
    <w:rsid w:val="00D75CE2"/>
    <w:rsid w:val="00D762A0"/>
    <w:rsid w:val="00D8083D"/>
    <w:rsid w:val="00D82416"/>
    <w:rsid w:val="00D83A5A"/>
    <w:rsid w:val="00D858C8"/>
    <w:rsid w:val="00D86904"/>
    <w:rsid w:val="00D87061"/>
    <w:rsid w:val="00D87F49"/>
    <w:rsid w:val="00D90650"/>
    <w:rsid w:val="00D90F24"/>
    <w:rsid w:val="00D91EEA"/>
    <w:rsid w:val="00D933FA"/>
    <w:rsid w:val="00D9554F"/>
    <w:rsid w:val="00DA2142"/>
    <w:rsid w:val="00DA3452"/>
    <w:rsid w:val="00DA5838"/>
    <w:rsid w:val="00DA72EC"/>
    <w:rsid w:val="00DB1061"/>
    <w:rsid w:val="00DB43EA"/>
    <w:rsid w:val="00DB6C77"/>
    <w:rsid w:val="00DC4D74"/>
    <w:rsid w:val="00DC555C"/>
    <w:rsid w:val="00DC7DA8"/>
    <w:rsid w:val="00DD10B0"/>
    <w:rsid w:val="00DD1285"/>
    <w:rsid w:val="00DD3B99"/>
    <w:rsid w:val="00DD5F54"/>
    <w:rsid w:val="00DD69E3"/>
    <w:rsid w:val="00DE2163"/>
    <w:rsid w:val="00DE226D"/>
    <w:rsid w:val="00DE3910"/>
    <w:rsid w:val="00DE6CC4"/>
    <w:rsid w:val="00DE70A3"/>
    <w:rsid w:val="00DF1FC9"/>
    <w:rsid w:val="00DF2672"/>
    <w:rsid w:val="00E00E49"/>
    <w:rsid w:val="00E010F4"/>
    <w:rsid w:val="00E05EE5"/>
    <w:rsid w:val="00E06455"/>
    <w:rsid w:val="00E119A6"/>
    <w:rsid w:val="00E11A75"/>
    <w:rsid w:val="00E149DD"/>
    <w:rsid w:val="00E16675"/>
    <w:rsid w:val="00E16E04"/>
    <w:rsid w:val="00E213B3"/>
    <w:rsid w:val="00E22A6E"/>
    <w:rsid w:val="00E2462D"/>
    <w:rsid w:val="00E24E1E"/>
    <w:rsid w:val="00E250D9"/>
    <w:rsid w:val="00E3474A"/>
    <w:rsid w:val="00E35500"/>
    <w:rsid w:val="00E41024"/>
    <w:rsid w:val="00E41108"/>
    <w:rsid w:val="00E43486"/>
    <w:rsid w:val="00E4579C"/>
    <w:rsid w:val="00E45AE0"/>
    <w:rsid w:val="00E536A6"/>
    <w:rsid w:val="00E5508B"/>
    <w:rsid w:val="00E55898"/>
    <w:rsid w:val="00E56061"/>
    <w:rsid w:val="00E6235B"/>
    <w:rsid w:val="00E63E6E"/>
    <w:rsid w:val="00E65594"/>
    <w:rsid w:val="00E66A29"/>
    <w:rsid w:val="00E70268"/>
    <w:rsid w:val="00E71CDC"/>
    <w:rsid w:val="00E7292E"/>
    <w:rsid w:val="00E757B9"/>
    <w:rsid w:val="00E8167E"/>
    <w:rsid w:val="00E8262D"/>
    <w:rsid w:val="00E9225E"/>
    <w:rsid w:val="00E93B13"/>
    <w:rsid w:val="00E96EA9"/>
    <w:rsid w:val="00EA0423"/>
    <w:rsid w:val="00EA0C58"/>
    <w:rsid w:val="00EA1A7A"/>
    <w:rsid w:val="00EA2C05"/>
    <w:rsid w:val="00EA35D5"/>
    <w:rsid w:val="00EA49AC"/>
    <w:rsid w:val="00EA54DA"/>
    <w:rsid w:val="00EA7067"/>
    <w:rsid w:val="00EA7975"/>
    <w:rsid w:val="00EA7B6B"/>
    <w:rsid w:val="00EA7D2C"/>
    <w:rsid w:val="00EB01DC"/>
    <w:rsid w:val="00EB1F27"/>
    <w:rsid w:val="00EB38F5"/>
    <w:rsid w:val="00EB3BC5"/>
    <w:rsid w:val="00EC012C"/>
    <w:rsid w:val="00EC0490"/>
    <w:rsid w:val="00EC04A2"/>
    <w:rsid w:val="00EC1FB6"/>
    <w:rsid w:val="00EC255E"/>
    <w:rsid w:val="00EC2B91"/>
    <w:rsid w:val="00EC5C18"/>
    <w:rsid w:val="00ED3180"/>
    <w:rsid w:val="00ED4E7A"/>
    <w:rsid w:val="00ED5B16"/>
    <w:rsid w:val="00EE1D19"/>
    <w:rsid w:val="00EE3CC8"/>
    <w:rsid w:val="00EE3D83"/>
    <w:rsid w:val="00EE4014"/>
    <w:rsid w:val="00EE749C"/>
    <w:rsid w:val="00EF0124"/>
    <w:rsid w:val="00EF1A43"/>
    <w:rsid w:val="00EF1C9C"/>
    <w:rsid w:val="00EF33F4"/>
    <w:rsid w:val="00EF518A"/>
    <w:rsid w:val="00EF603E"/>
    <w:rsid w:val="00F016C5"/>
    <w:rsid w:val="00F026D8"/>
    <w:rsid w:val="00F1028D"/>
    <w:rsid w:val="00F136CB"/>
    <w:rsid w:val="00F14372"/>
    <w:rsid w:val="00F14952"/>
    <w:rsid w:val="00F14D11"/>
    <w:rsid w:val="00F153E5"/>
    <w:rsid w:val="00F15ACF"/>
    <w:rsid w:val="00F15C9C"/>
    <w:rsid w:val="00F1604A"/>
    <w:rsid w:val="00F2008F"/>
    <w:rsid w:val="00F22002"/>
    <w:rsid w:val="00F2253C"/>
    <w:rsid w:val="00F22C25"/>
    <w:rsid w:val="00F26446"/>
    <w:rsid w:val="00F30A35"/>
    <w:rsid w:val="00F33078"/>
    <w:rsid w:val="00F34D97"/>
    <w:rsid w:val="00F35358"/>
    <w:rsid w:val="00F36B47"/>
    <w:rsid w:val="00F37455"/>
    <w:rsid w:val="00F375E5"/>
    <w:rsid w:val="00F376C8"/>
    <w:rsid w:val="00F37A6A"/>
    <w:rsid w:val="00F409B8"/>
    <w:rsid w:val="00F436AE"/>
    <w:rsid w:val="00F43E21"/>
    <w:rsid w:val="00F45CD3"/>
    <w:rsid w:val="00F45DC9"/>
    <w:rsid w:val="00F47118"/>
    <w:rsid w:val="00F52DDE"/>
    <w:rsid w:val="00F5531C"/>
    <w:rsid w:val="00F57B33"/>
    <w:rsid w:val="00F617F3"/>
    <w:rsid w:val="00F626DD"/>
    <w:rsid w:val="00F6414A"/>
    <w:rsid w:val="00F6708F"/>
    <w:rsid w:val="00F67698"/>
    <w:rsid w:val="00F7001C"/>
    <w:rsid w:val="00F7267B"/>
    <w:rsid w:val="00F727A5"/>
    <w:rsid w:val="00F74772"/>
    <w:rsid w:val="00F8077B"/>
    <w:rsid w:val="00F84038"/>
    <w:rsid w:val="00F8423A"/>
    <w:rsid w:val="00F849DE"/>
    <w:rsid w:val="00F85DCE"/>
    <w:rsid w:val="00F86996"/>
    <w:rsid w:val="00F87799"/>
    <w:rsid w:val="00F91937"/>
    <w:rsid w:val="00F93163"/>
    <w:rsid w:val="00F935DA"/>
    <w:rsid w:val="00F9376B"/>
    <w:rsid w:val="00F9494B"/>
    <w:rsid w:val="00F9680B"/>
    <w:rsid w:val="00F9741C"/>
    <w:rsid w:val="00FA1641"/>
    <w:rsid w:val="00FA3421"/>
    <w:rsid w:val="00FA3CE3"/>
    <w:rsid w:val="00FA65EE"/>
    <w:rsid w:val="00FB0742"/>
    <w:rsid w:val="00FB3353"/>
    <w:rsid w:val="00FB56D9"/>
    <w:rsid w:val="00FB57AA"/>
    <w:rsid w:val="00FC2011"/>
    <w:rsid w:val="00FC4225"/>
    <w:rsid w:val="00FC7592"/>
    <w:rsid w:val="00FD0502"/>
    <w:rsid w:val="00FD1B19"/>
    <w:rsid w:val="00FD3F9B"/>
    <w:rsid w:val="00FD534F"/>
    <w:rsid w:val="00FD58CE"/>
    <w:rsid w:val="00FD729A"/>
    <w:rsid w:val="00FE1387"/>
    <w:rsid w:val="00FE2E3C"/>
    <w:rsid w:val="00FE337F"/>
    <w:rsid w:val="00FE6208"/>
    <w:rsid w:val="00FF0FE7"/>
    <w:rsid w:val="00FF20BB"/>
    <w:rsid w:val="00FF2187"/>
    <w:rsid w:val="00FF21C2"/>
    <w:rsid w:val="00FF5FBA"/>
    <w:rsid w:val="0112363F"/>
    <w:rsid w:val="016A58FB"/>
    <w:rsid w:val="01BD29D8"/>
    <w:rsid w:val="01F42C51"/>
    <w:rsid w:val="021A09FD"/>
    <w:rsid w:val="028C25D3"/>
    <w:rsid w:val="0375347B"/>
    <w:rsid w:val="03804B57"/>
    <w:rsid w:val="03CC1924"/>
    <w:rsid w:val="03CC7354"/>
    <w:rsid w:val="03D35563"/>
    <w:rsid w:val="03EF5EB9"/>
    <w:rsid w:val="04155920"/>
    <w:rsid w:val="041B0A5C"/>
    <w:rsid w:val="04480709"/>
    <w:rsid w:val="0543590B"/>
    <w:rsid w:val="059960DD"/>
    <w:rsid w:val="05D72023"/>
    <w:rsid w:val="06531D8B"/>
    <w:rsid w:val="073071A3"/>
    <w:rsid w:val="07E635B1"/>
    <w:rsid w:val="080B13FD"/>
    <w:rsid w:val="0817301C"/>
    <w:rsid w:val="08204893"/>
    <w:rsid w:val="0900365A"/>
    <w:rsid w:val="09AB3517"/>
    <w:rsid w:val="09D43B87"/>
    <w:rsid w:val="09E97DF6"/>
    <w:rsid w:val="0A3D79E6"/>
    <w:rsid w:val="0A3E36F7"/>
    <w:rsid w:val="0AD8196D"/>
    <w:rsid w:val="0B010278"/>
    <w:rsid w:val="0B1A02B3"/>
    <w:rsid w:val="0B4F3995"/>
    <w:rsid w:val="0BB20DF1"/>
    <w:rsid w:val="0C3226C6"/>
    <w:rsid w:val="0C6578E3"/>
    <w:rsid w:val="0C9E1EEA"/>
    <w:rsid w:val="0CB33C0A"/>
    <w:rsid w:val="0CC2693E"/>
    <w:rsid w:val="0CF11089"/>
    <w:rsid w:val="0CF6266E"/>
    <w:rsid w:val="0D1F4096"/>
    <w:rsid w:val="0D427908"/>
    <w:rsid w:val="0D8B6C53"/>
    <w:rsid w:val="0DA9532B"/>
    <w:rsid w:val="0E19425F"/>
    <w:rsid w:val="0E1D40CA"/>
    <w:rsid w:val="0F175A33"/>
    <w:rsid w:val="0FA70988"/>
    <w:rsid w:val="0FDC675E"/>
    <w:rsid w:val="10145407"/>
    <w:rsid w:val="108E2934"/>
    <w:rsid w:val="116B4EFA"/>
    <w:rsid w:val="117E4227"/>
    <w:rsid w:val="11BF0DBC"/>
    <w:rsid w:val="12196CE0"/>
    <w:rsid w:val="123E430B"/>
    <w:rsid w:val="124F5A58"/>
    <w:rsid w:val="12615031"/>
    <w:rsid w:val="128F377D"/>
    <w:rsid w:val="12D34B08"/>
    <w:rsid w:val="12FD68DF"/>
    <w:rsid w:val="13013A9E"/>
    <w:rsid w:val="13196AAF"/>
    <w:rsid w:val="139A199E"/>
    <w:rsid w:val="13A6455D"/>
    <w:rsid w:val="13D626BB"/>
    <w:rsid w:val="13F75CCB"/>
    <w:rsid w:val="14410D33"/>
    <w:rsid w:val="14466A23"/>
    <w:rsid w:val="14E65502"/>
    <w:rsid w:val="15455344"/>
    <w:rsid w:val="15744470"/>
    <w:rsid w:val="157955E3"/>
    <w:rsid w:val="1620690F"/>
    <w:rsid w:val="16291BE3"/>
    <w:rsid w:val="162A7299"/>
    <w:rsid w:val="17736BDB"/>
    <w:rsid w:val="1776627E"/>
    <w:rsid w:val="17AB5F7E"/>
    <w:rsid w:val="17E76BBB"/>
    <w:rsid w:val="1804507C"/>
    <w:rsid w:val="1805157D"/>
    <w:rsid w:val="18401476"/>
    <w:rsid w:val="198A4E7F"/>
    <w:rsid w:val="1A5C03E9"/>
    <w:rsid w:val="1A7E5B33"/>
    <w:rsid w:val="1A7F541F"/>
    <w:rsid w:val="1AFF658A"/>
    <w:rsid w:val="1B3A3A66"/>
    <w:rsid w:val="1B5C1C2F"/>
    <w:rsid w:val="1C237D76"/>
    <w:rsid w:val="1C7F25B9"/>
    <w:rsid w:val="1D225891"/>
    <w:rsid w:val="1D7D068C"/>
    <w:rsid w:val="1DDE2358"/>
    <w:rsid w:val="1E183B91"/>
    <w:rsid w:val="1E766B63"/>
    <w:rsid w:val="1EA9766F"/>
    <w:rsid w:val="1EAF2075"/>
    <w:rsid w:val="1EC04457"/>
    <w:rsid w:val="1ECB1F8C"/>
    <w:rsid w:val="20137F9D"/>
    <w:rsid w:val="20AD4379"/>
    <w:rsid w:val="20B242BE"/>
    <w:rsid w:val="210B07A3"/>
    <w:rsid w:val="21676619"/>
    <w:rsid w:val="218D7142"/>
    <w:rsid w:val="21937A2C"/>
    <w:rsid w:val="21AE0684"/>
    <w:rsid w:val="21E551DD"/>
    <w:rsid w:val="226338A3"/>
    <w:rsid w:val="22843107"/>
    <w:rsid w:val="22D26EB7"/>
    <w:rsid w:val="22E73CD6"/>
    <w:rsid w:val="230A476B"/>
    <w:rsid w:val="23C853F6"/>
    <w:rsid w:val="23D24BDB"/>
    <w:rsid w:val="24333339"/>
    <w:rsid w:val="24367555"/>
    <w:rsid w:val="24A3097D"/>
    <w:rsid w:val="252F5CBE"/>
    <w:rsid w:val="25710085"/>
    <w:rsid w:val="257C57AD"/>
    <w:rsid w:val="259E5F3C"/>
    <w:rsid w:val="262334C7"/>
    <w:rsid w:val="2725351F"/>
    <w:rsid w:val="27957A90"/>
    <w:rsid w:val="28001DCD"/>
    <w:rsid w:val="281178FD"/>
    <w:rsid w:val="286E5368"/>
    <w:rsid w:val="286E7F69"/>
    <w:rsid w:val="289B6D56"/>
    <w:rsid w:val="28DC10EE"/>
    <w:rsid w:val="292673D8"/>
    <w:rsid w:val="296A1CB3"/>
    <w:rsid w:val="299C47BA"/>
    <w:rsid w:val="29EC6874"/>
    <w:rsid w:val="2A076CCE"/>
    <w:rsid w:val="2AAF1545"/>
    <w:rsid w:val="2AC96CCF"/>
    <w:rsid w:val="2AF43C32"/>
    <w:rsid w:val="2C695365"/>
    <w:rsid w:val="2D185597"/>
    <w:rsid w:val="2D6E4F3B"/>
    <w:rsid w:val="2D6E6306"/>
    <w:rsid w:val="2D6E6F12"/>
    <w:rsid w:val="2D752FDB"/>
    <w:rsid w:val="2DA63FAC"/>
    <w:rsid w:val="2DBD655D"/>
    <w:rsid w:val="2DDF3C70"/>
    <w:rsid w:val="2F7610DD"/>
    <w:rsid w:val="2F855DE1"/>
    <w:rsid w:val="2FD85229"/>
    <w:rsid w:val="301937F3"/>
    <w:rsid w:val="301C5BE1"/>
    <w:rsid w:val="302C1778"/>
    <w:rsid w:val="304E6360"/>
    <w:rsid w:val="30DB6CFA"/>
    <w:rsid w:val="30FD69B5"/>
    <w:rsid w:val="3149459E"/>
    <w:rsid w:val="314A43CE"/>
    <w:rsid w:val="317A6513"/>
    <w:rsid w:val="318B18A1"/>
    <w:rsid w:val="31E04694"/>
    <w:rsid w:val="31E55879"/>
    <w:rsid w:val="31F95E86"/>
    <w:rsid w:val="320874FC"/>
    <w:rsid w:val="324952E5"/>
    <w:rsid w:val="327C6ED6"/>
    <w:rsid w:val="32A81869"/>
    <w:rsid w:val="32ED1B36"/>
    <w:rsid w:val="32F52AD4"/>
    <w:rsid w:val="33480EC1"/>
    <w:rsid w:val="34362BC5"/>
    <w:rsid w:val="35125BC0"/>
    <w:rsid w:val="353A17F2"/>
    <w:rsid w:val="3621409A"/>
    <w:rsid w:val="363A06CE"/>
    <w:rsid w:val="3682571A"/>
    <w:rsid w:val="36935F1C"/>
    <w:rsid w:val="36C139D9"/>
    <w:rsid w:val="36F9612C"/>
    <w:rsid w:val="375C0DA8"/>
    <w:rsid w:val="37BA1F7A"/>
    <w:rsid w:val="381C3C8F"/>
    <w:rsid w:val="387D3691"/>
    <w:rsid w:val="389C181C"/>
    <w:rsid w:val="38B42C84"/>
    <w:rsid w:val="38C95AAE"/>
    <w:rsid w:val="3983042E"/>
    <w:rsid w:val="39B5458C"/>
    <w:rsid w:val="3A0472C2"/>
    <w:rsid w:val="3A227C08"/>
    <w:rsid w:val="3AA32404"/>
    <w:rsid w:val="3ADD5519"/>
    <w:rsid w:val="3AF64E5C"/>
    <w:rsid w:val="3B3616FD"/>
    <w:rsid w:val="3B5128F6"/>
    <w:rsid w:val="3B6D3F17"/>
    <w:rsid w:val="3B752642"/>
    <w:rsid w:val="3B812E3A"/>
    <w:rsid w:val="3BC806F7"/>
    <w:rsid w:val="3C36328F"/>
    <w:rsid w:val="3C416C06"/>
    <w:rsid w:val="3C4741F4"/>
    <w:rsid w:val="3CD236A7"/>
    <w:rsid w:val="3CD70242"/>
    <w:rsid w:val="3CE936DF"/>
    <w:rsid w:val="3D16442D"/>
    <w:rsid w:val="3D4F6AA6"/>
    <w:rsid w:val="3E177EAA"/>
    <w:rsid w:val="3E2E5101"/>
    <w:rsid w:val="3E563418"/>
    <w:rsid w:val="3E7375A7"/>
    <w:rsid w:val="3EA110C3"/>
    <w:rsid w:val="3EA46A1F"/>
    <w:rsid w:val="3ECA6306"/>
    <w:rsid w:val="3F1478C7"/>
    <w:rsid w:val="3F771136"/>
    <w:rsid w:val="3F811B3A"/>
    <w:rsid w:val="3FDF230F"/>
    <w:rsid w:val="3FF650C6"/>
    <w:rsid w:val="402E5C3F"/>
    <w:rsid w:val="409F187F"/>
    <w:rsid w:val="4112189D"/>
    <w:rsid w:val="41653AC2"/>
    <w:rsid w:val="41DC63A7"/>
    <w:rsid w:val="42305A24"/>
    <w:rsid w:val="426D66E1"/>
    <w:rsid w:val="42E303BC"/>
    <w:rsid w:val="430B0517"/>
    <w:rsid w:val="43202A3A"/>
    <w:rsid w:val="437338C9"/>
    <w:rsid w:val="43DE3028"/>
    <w:rsid w:val="4460528E"/>
    <w:rsid w:val="44BE2AF9"/>
    <w:rsid w:val="44C71617"/>
    <w:rsid w:val="44E714CE"/>
    <w:rsid w:val="454A7849"/>
    <w:rsid w:val="45751815"/>
    <w:rsid w:val="457B749A"/>
    <w:rsid w:val="45A86500"/>
    <w:rsid w:val="46006A38"/>
    <w:rsid w:val="46162856"/>
    <w:rsid w:val="464556EE"/>
    <w:rsid w:val="46752C96"/>
    <w:rsid w:val="46BE1794"/>
    <w:rsid w:val="477D766F"/>
    <w:rsid w:val="47DB74B6"/>
    <w:rsid w:val="47F550EC"/>
    <w:rsid w:val="47F578D4"/>
    <w:rsid w:val="481427FD"/>
    <w:rsid w:val="48524FDD"/>
    <w:rsid w:val="48A31CF3"/>
    <w:rsid w:val="48BB0B1F"/>
    <w:rsid w:val="48BB3BD7"/>
    <w:rsid w:val="48F7315D"/>
    <w:rsid w:val="49263EFF"/>
    <w:rsid w:val="49557776"/>
    <w:rsid w:val="49805BF2"/>
    <w:rsid w:val="498E4EBE"/>
    <w:rsid w:val="49A349B9"/>
    <w:rsid w:val="4A1A47A4"/>
    <w:rsid w:val="4A5514CF"/>
    <w:rsid w:val="4A6E2145"/>
    <w:rsid w:val="4A9764D0"/>
    <w:rsid w:val="4BB67F39"/>
    <w:rsid w:val="4C5E22C1"/>
    <w:rsid w:val="4C8A0FE0"/>
    <w:rsid w:val="4CB078ED"/>
    <w:rsid w:val="4CCB43A6"/>
    <w:rsid w:val="4D865E33"/>
    <w:rsid w:val="4D897DB2"/>
    <w:rsid w:val="4D970721"/>
    <w:rsid w:val="4DDF43CA"/>
    <w:rsid w:val="4E465400"/>
    <w:rsid w:val="4E6879C7"/>
    <w:rsid w:val="4E6D46B7"/>
    <w:rsid w:val="4E8E5B50"/>
    <w:rsid w:val="4E9D3E0E"/>
    <w:rsid w:val="4EA62064"/>
    <w:rsid w:val="4F4D6400"/>
    <w:rsid w:val="4F886166"/>
    <w:rsid w:val="4FEB0CC9"/>
    <w:rsid w:val="504440A0"/>
    <w:rsid w:val="50F676AA"/>
    <w:rsid w:val="50FB3250"/>
    <w:rsid w:val="51C23892"/>
    <w:rsid w:val="51E2763E"/>
    <w:rsid w:val="51EB38A4"/>
    <w:rsid w:val="52236130"/>
    <w:rsid w:val="52483D98"/>
    <w:rsid w:val="52863ED3"/>
    <w:rsid w:val="530167DB"/>
    <w:rsid w:val="53177325"/>
    <w:rsid w:val="534C1D9E"/>
    <w:rsid w:val="5380624C"/>
    <w:rsid w:val="53D40BDB"/>
    <w:rsid w:val="544C7FA2"/>
    <w:rsid w:val="54A12C0A"/>
    <w:rsid w:val="54AF45A2"/>
    <w:rsid w:val="54D9492F"/>
    <w:rsid w:val="55025BB0"/>
    <w:rsid w:val="55230AEC"/>
    <w:rsid w:val="55292AC8"/>
    <w:rsid w:val="552D1A7A"/>
    <w:rsid w:val="554F7B3E"/>
    <w:rsid w:val="55AD6D3F"/>
    <w:rsid w:val="55AE2EF9"/>
    <w:rsid w:val="55FC3514"/>
    <w:rsid w:val="560E0028"/>
    <w:rsid w:val="562F6AB7"/>
    <w:rsid w:val="566D2D7A"/>
    <w:rsid w:val="56994FDB"/>
    <w:rsid w:val="570D6440"/>
    <w:rsid w:val="572452A6"/>
    <w:rsid w:val="57400BD5"/>
    <w:rsid w:val="57812745"/>
    <w:rsid w:val="57E67F97"/>
    <w:rsid w:val="57F64F53"/>
    <w:rsid w:val="58403763"/>
    <w:rsid w:val="589371A3"/>
    <w:rsid w:val="58E21348"/>
    <w:rsid w:val="59361E5E"/>
    <w:rsid w:val="595C3401"/>
    <w:rsid w:val="59B47F65"/>
    <w:rsid w:val="5A4D6437"/>
    <w:rsid w:val="5A8548DE"/>
    <w:rsid w:val="5ACD566F"/>
    <w:rsid w:val="5B251FD7"/>
    <w:rsid w:val="5B8322E4"/>
    <w:rsid w:val="5B901198"/>
    <w:rsid w:val="5B9B5880"/>
    <w:rsid w:val="5CD761DE"/>
    <w:rsid w:val="5D493750"/>
    <w:rsid w:val="5D570F2B"/>
    <w:rsid w:val="5D614E6B"/>
    <w:rsid w:val="5D6E21DD"/>
    <w:rsid w:val="5DAE7DFE"/>
    <w:rsid w:val="5DF345E6"/>
    <w:rsid w:val="5E0F751E"/>
    <w:rsid w:val="5E592F57"/>
    <w:rsid w:val="5ED370DF"/>
    <w:rsid w:val="5ED903A7"/>
    <w:rsid w:val="5F296D65"/>
    <w:rsid w:val="5FE175D9"/>
    <w:rsid w:val="5FFDD821"/>
    <w:rsid w:val="5FFE5A44"/>
    <w:rsid w:val="60440276"/>
    <w:rsid w:val="605D3133"/>
    <w:rsid w:val="60691F73"/>
    <w:rsid w:val="60851227"/>
    <w:rsid w:val="60E42387"/>
    <w:rsid w:val="60F075D2"/>
    <w:rsid w:val="60F77386"/>
    <w:rsid w:val="616D4BD4"/>
    <w:rsid w:val="617478C1"/>
    <w:rsid w:val="61CB0541"/>
    <w:rsid w:val="61EB473F"/>
    <w:rsid w:val="61F44EBB"/>
    <w:rsid w:val="62516C98"/>
    <w:rsid w:val="62614A02"/>
    <w:rsid w:val="62AD7C47"/>
    <w:rsid w:val="62B66AFB"/>
    <w:rsid w:val="6355630E"/>
    <w:rsid w:val="635911A6"/>
    <w:rsid w:val="63B76FCF"/>
    <w:rsid w:val="63C858D4"/>
    <w:rsid w:val="644B3C9B"/>
    <w:rsid w:val="64A41CBB"/>
    <w:rsid w:val="64A93EF7"/>
    <w:rsid w:val="64DA5677"/>
    <w:rsid w:val="64EE3AF9"/>
    <w:rsid w:val="64F86B19"/>
    <w:rsid w:val="64FB2DF6"/>
    <w:rsid w:val="654C7CF6"/>
    <w:rsid w:val="659A6BA8"/>
    <w:rsid w:val="65DC705B"/>
    <w:rsid w:val="668C6863"/>
    <w:rsid w:val="66BA2932"/>
    <w:rsid w:val="66BE2222"/>
    <w:rsid w:val="67675304"/>
    <w:rsid w:val="681811A4"/>
    <w:rsid w:val="684A10AF"/>
    <w:rsid w:val="685B18F1"/>
    <w:rsid w:val="685F2A56"/>
    <w:rsid w:val="688349AC"/>
    <w:rsid w:val="68B65AA7"/>
    <w:rsid w:val="68FB795E"/>
    <w:rsid w:val="691A4297"/>
    <w:rsid w:val="694C78C4"/>
    <w:rsid w:val="695B21AB"/>
    <w:rsid w:val="69A27DD9"/>
    <w:rsid w:val="6A7017B6"/>
    <w:rsid w:val="6A89348A"/>
    <w:rsid w:val="6AA11F2C"/>
    <w:rsid w:val="6AA83588"/>
    <w:rsid w:val="6B5A2C57"/>
    <w:rsid w:val="6BBD5F89"/>
    <w:rsid w:val="6C500390"/>
    <w:rsid w:val="6C972674"/>
    <w:rsid w:val="6CC24780"/>
    <w:rsid w:val="6CF26072"/>
    <w:rsid w:val="6D0F7AC2"/>
    <w:rsid w:val="6D350D33"/>
    <w:rsid w:val="6D8A0F12"/>
    <w:rsid w:val="6E5128CC"/>
    <w:rsid w:val="6FC96781"/>
    <w:rsid w:val="6FF7BA75"/>
    <w:rsid w:val="707C313D"/>
    <w:rsid w:val="70F21B69"/>
    <w:rsid w:val="715F4AA4"/>
    <w:rsid w:val="71FB20CA"/>
    <w:rsid w:val="721A303B"/>
    <w:rsid w:val="72B8066E"/>
    <w:rsid w:val="72DB354C"/>
    <w:rsid w:val="73473614"/>
    <w:rsid w:val="7352461E"/>
    <w:rsid w:val="736771CF"/>
    <w:rsid w:val="73886292"/>
    <w:rsid w:val="738E2DDF"/>
    <w:rsid w:val="73D07696"/>
    <w:rsid w:val="74836F1B"/>
    <w:rsid w:val="74B733F9"/>
    <w:rsid w:val="757B54D6"/>
    <w:rsid w:val="75D70417"/>
    <w:rsid w:val="75F607F8"/>
    <w:rsid w:val="761341F9"/>
    <w:rsid w:val="76946A5A"/>
    <w:rsid w:val="76C13F86"/>
    <w:rsid w:val="76D0242A"/>
    <w:rsid w:val="774E77F3"/>
    <w:rsid w:val="776A3D15"/>
    <w:rsid w:val="77837B88"/>
    <w:rsid w:val="77C1335E"/>
    <w:rsid w:val="77DC1DDF"/>
    <w:rsid w:val="781E2C43"/>
    <w:rsid w:val="786B1537"/>
    <w:rsid w:val="78A47A53"/>
    <w:rsid w:val="78CC6AA8"/>
    <w:rsid w:val="78D72F22"/>
    <w:rsid w:val="78E07C73"/>
    <w:rsid w:val="79271A85"/>
    <w:rsid w:val="795364E2"/>
    <w:rsid w:val="79694ADF"/>
    <w:rsid w:val="799332A4"/>
    <w:rsid w:val="79A815F7"/>
    <w:rsid w:val="79A8695C"/>
    <w:rsid w:val="7A6D4434"/>
    <w:rsid w:val="7A9520D7"/>
    <w:rsid w:val="7A97500D"/>
    <w:rsid w:val="7A980B3C"/>
    <w:rsid w:val="7AF91D51"/>
    <w:rsid w:val="7B8D0CC8"/>
    <w:rsid w:val="7C3429AA"/>
    <w:rsid w:val="7C867E73"/>
    <w:rsid w:val="7CCF45A6"/>
    <w:rsid w:val="7CF97314"/>
    <w:rsid w:val="7CFD3838"/>
    <w:rsid w:val="7E28536F"/>
    <w:rsid w:val="7E3F75FE"/>
    <w:rsid w:val="7E5002A1"/>
    <w:rsid w:val="7EDB3286"/>
    <w:rsid w:val="7F020255"/>
    <w:rsid w:val="7F1B46CE"/>
    <w:rsid w:val="7F6F130D"/>
    <w:rsid w:val="7FA04A02"/>
    <w:rsid w:val="7FB77547"/>
    <w:rsid w:val="7FBBA9B5"/>
    <w:rsid w:val="7FCB2E07"/>
    <w:rsid w:val="9A6BA526"/>
    <w:rsid w:val="AF9B0273"/>
    <w:rsid w:val="DA7F24D2"/>
    <w:rsid w:val="DCDD5F92"/>
    <w:rsid w:val="EC373548"/>
    <w:rsid w:val="EDDF4B9A"/>
    <w:rsid w:val="EF79975D"/>
    <w:rsid w:val="EFED69B5"/>
    <w:rsid w:val="FCBDC7ED"/>
    <w:rsid w:val="FDE6DAC9"/>
    <w:rsid w:val="FF446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1044" w:firstLineChars="200"/>
      <w:jc w:val="both"/>
    </w:pPr>
    <w:rPr>
      <w:rFonts w:ascii="Calibri" w:hAnsi="Calibri" w:eastAsia="宋体" w:cs="Times New Roman"/>
      <w:kern w:val="2"/>
      <w:sz w:val="28"/>
      <w:szCs w:val="22"/>
      <w:lang w:val="en-US" w:eastAsia="zh-CN" w:bidi="ar-SA"/>
    </w:rPr>
  </w:style>
  <w:style w:type="paragraph" w:styleId="4">
    <w:name w:val="heading 1"/>
    <w:basedOn w:val="1"/>
    <w:next w:val="1"/>
    <w:link w:val="45"/>
    <w:qFormat/>
    <w:uiPriority w:val="9"/>
    <w:pPr>
      <w:keepNext/>
      <w:keepLines/>
      <w:spacing w:line="360" w:lineRule="auto"/>
      <w:ind w:firstLine="0" w:firstLineChars="0"/>
      <w:jc w:val="left"/>
      <w:outlineLvl w:val="0"/>
    </w:pPr>
    <w:rPr>
      <w:rFonts w:ascii="黑体" w:hAnsi="黑体" w:eastAsia="黑体" w:cs="黑体"/>
      <w:b/>
      <w:kern w:val="44"/>
      <w:sz w:val="32"/>
      <w:szCs w:val="44"/>
    </w:rPr>
  </w:style>
  <w:style w:type="paragraph" w:styleId="5">
    <w:name w:val="heading 2"/>
    <w:basedOn w:val="1"/>
    <w:next w:val="1"/>
    <w:link w:val="52"/>
    <w:qFormat/>
    <w:uiPriority w:val="9"/>
    <w:pPr>
      <w:keepNext/>
      <w:keepLines/>
      <w:spacing w:line="360" w:lineRule="auto"/>
      <w:outlineLvl w:val="1"/>
    </w:pPr>
    <w:rPr>
      <w:rFonts w:ascii="Cambria" w:hAnsi="Cambria" w:eastAsia="黑体"/>
      <w:b/>
      <w:bCs/>
      <w:szCs w:val="32"/>
    </w:rPr>
  </w:style>
  <w:style w:type="paragraph" w:styleId="6">
    <w:name w:val="heading 3"/>
    <w:basedOn w:val="1"/>
    <w:next w:val="1"/>
    <w:link w:val="54"/>
    <w:unhideWhenUsed/>
    <w:qFormat/>
    <w:uiPriority w:val="9"/>
    <w:pPr>
      <w:keepNext/>
      <w:keepLines/>
      <w:spacing w:line="360" w:lineRule="auto"/>
      <w:jc w:val="left"/>
      <w:outlineLvl w:val="2"/>
    </w:pPr>
    <w:rPr>
      <w:rFonts w:eastAsia="黑体"/>
      <w:b/>
      <w:bCs/>
      <w:szCs w:val="32"/>
    </w:rPr>
  </w:style>
  <w:style w:type="paragraph" w:styleId="7">
    <w:name w:val="heading 4"/>
    <w:basedOn w:val="1"/>
    <w:next w:val="1"/>
    <w:link w:val="56"/>
    <w:unhideWhenUsed/>
    <w:qFormat/>
    <w:uiPriority w:val="9"/>
    <w:pPr>
      <w:keepNext/>
      <w:keepLines/>
      <w:spacing w:line="360" w:lineRule="auto"/>
      <w:outlineLvl w:val="3"/>
    </w:pPr>
    <w:rPr>
      <w:rFonts w:eastAsia="黑体" w:asciiTheme="majorHAnsi" w:hAnsiTheme="majorHAnsi" w:cstheme="majorBidi"/>
      <w:b/>
      <w:bCs/>
      <w:szCs w:val="28"/>
    </w:rPr>
  </w:style>
  <w:style w:type="paragraph" w:styleId="8">
    <w:name w:val="heading 5"/>
    <w:basedOn w:val="1"/>
    <w:next w:val="1"/>
    <w:link w:val="62"/>
    <w:unhideWhenUsed/>
    <w:qFormat/>
    <w:uiPriority w:val="9"/>
    <w:pPr>
      <w:keepNext/>
      <w:keepLines/>
      <w:autoSpaceDE w:val="0"/>
      <w:autoSpaceDN w:val="0"/>
      <w:spacing w:line="360" w:lineRule="auto"/>
      <w:jc w:val="left"/>
      <w:outlineLvl w:val="4"/>
    </w:pPr>
    <w:rPr>
      <w:rFonts w:ascii="Times New Roman" w:hAnsi="Times New Roman" w:cs="宋体"/>
      <w:b/>
      <w:bCs/>
      <w:kern w:val="0"/>
      <w:szCs w:val="28"/>
      <w:lang w:val="zh-CN" w:bidi="zh-CN"/>
    </w:rPr>
  </w:style>
  <w:style w:type="paragraph" w:styleId="9">
    <w:name w:val="heading 6"/>
    <w:basedOn w:val="1"/>
    <w:next w:val="1"/>
    <w:link w:val="73"/>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10">
    <w:name w:val="heading 7"/>
    <w:basedOn w:val="1"/>
    <w:next w:val="1"/>
    <w:link w:val="74"/>
    <w:semiHidden/>
    <w:unhideWhenUsed/>
    <w:qFormat/>
    <w:uiPriority w:val="9"/>
    <w:pPr>
      <w:keepNext/>
      <w:keepLines/>
      <w:spacing w:before="240" w:after="64" w:line="320" w:lineRule="auto"/>
      <w:outlineLvl w:val="6"/>
    </w:pPr>
    <w:rPr>
      <w:b/>
      <w:bCs/>
      <w:sz w:val="24"/>
      <w:szCs w:val="24"/>
    </w:rPr>
  </w:style>
  <w:style w:type="paragraph" w:styleId="11">
    <w:name w:val="heading 8"/>
    <w:basedOn w:val="1"/>
    <w:next w:val="1"/>
    <w:link w:val="75"/>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4"/>
    <w:qFormat/>
    <w:uiPriority w:val="99"/>
    <w:pPr>
      <w:spacing w:after="120" w:line="360" w:lineRule="auto"/>
    </w:pPr>
  </w:style>
  <w:style w:type="paragraph" w:styleId="3">
    <w:name w:val="Body Text First Indent"/>
    <w:basedOn w:val="2"/>
    <w:link w:val="67"/>
    <w:semiHidden/>
    <w:unhideWhenUsed/>
    <w:qFormat/>
    <w:uiPriority w:val="99"/>
    <w:pPr>
      <w:spacing w:line="240" w:lineRule="auto"/>
      <w:ind w:firstLine="420" w:firstLineChars="100"/>
    </w:pPr>
  </w:style>
  <w:style w:type="paragraph" w:styleId="12">
    <w:name w:val="toc 7"/>
    <w:basedOn w:val="1"/>
    <w:next w:val="1"/>
    <w:unhideWhenUsed/>
    <w:qFormat/>
    <w:uiPriority w:val="39"/>
    <w:pPr>
      <w:ind w:left="1260"/>
      <w:jc w:val="left"/>
    </w:pPr>
    <w:rPr>
      <w:rFonts w:asciiTheme="minorHAnsi" w:eastAsiaTheme="minorHAnsi"/>
      <w:sz w:val="18"/>
      <w:szCs w:val="18"/>
    </w:rPr>
  </w:style>
  <w:style w:type="paragraph" w:styleId="13">
    <w:name w:val="caption"/>
    <w:basedOn w:val="1"/>
    <w:next w:val="1"/>
    <w:link w:val="59"/>
    <w:qFormat/>
    <w:uiPriority w:val="35"/>
    <w:pPr>
      <w:widowControl/>
      <w:spacing w:line="500" w:lineRule="exact"/>
      <w:ind w:firstLine="200"/>
      <w:jc w:val="left"/>
    </w:pPr>
    <w:rPr>
      <w:rFonts w:ascii="Times New Roman" w:hAnsi="Times New Roman"/>
      <w:b/>
      <w:bCs/>
      <w:kern w:val="0"/>
      <w:sz w:val="18"/>
      <w:szCs w:val="18"/>
      <w:lang w:val="zh-CN"/>
    </w:rPr>
  </w:style>
  <w:style w:type="paragraph" w:styleId="14">
    <w:name w:val="annotation text"/>
    <w:basedOn w:val="1"/>
    <w:link w:val="61"/>
    <w:qFormat/>
    <w:uiPriority w:val="99"/>
    <w:pPr>
      <w:jc w:val="left"/>
    </w:pPr>
    <w:rPr>
      <w:kern w:val="0"/>
      <w:sz w:val="20"/>
      <w:szCs w:val="20"/>
      <w:lang w:val="zh-CN"/>
    </w:rPr>
  </w:style>
  <w:style w:type="paragraph" w:styleId="15">
    <w:name w:val="Body Text Indent"/>
    <w:basedOn w:val="1"/>
    <w:next w:val="16"/>
    <w:link w:val="57"/>
    <w:semiHidden/>
    <w:unhideWhenUsed/>
    <w:qFormat/>
    <w:uiPriority w:val="99"/>
    <w:pPr>
      <w:spacing w:after="120"/>
      <w:ind w:left="420" w:leftChars="200"/>
    </w:pPr>
  </w:style>
  <w:style w:type="paragraph" w:styleId="16">
    <w:name w:val="Body Text First Indent 2"/>
    <w:basedOn w:val="15"/>
    <w:next w:val="1"/>
    <w:link w:val="58"/>
    <w:semiHidden/>
    <w:unhideWhenUsed/>
    <w:qFormat/>
    <w:uiPriority w:val="99"/>
    <w:pPr>
      <w:ind w:firstLine="420"/>
    </w:pPr>
  </w:style>
  <w:style w:type="paragraph" w:styleId="17">
    <w:name w:val="toc 5"/>
    <w:basedOn w:val="1"/>
    <w:next w:val="1"/>
    <w:unhideWhenUsed/>
    <w:qFormat/>
    <w:uiPriority w:val="39"/>
    <w:pPr>
      <w:ind w:left="840"/>
      <w:jc w:val="left"/>
    </w:pPr>
    <w:rPr>
      <w:rFonts w:asciiTheme="minorHAnsi" w:eastAsiaTheme="minorHAnsi"/>
      <w:sz w:val="18"/>
      <w:szCs w:val="18"/>
    </w:rPr>
  </w:style>
  <w:style w:type="paragraph" w:styleId="18">
    <w:name w:val="toc 3"/>
    <w:basedOn w:val="1"/>
    <w:next w:val="1"/>
    <w:unhideWhenUsed/>
    <w:qFormat/>
    <w:uiPriority w:val="39"/>
    <w:pPr>
      <w:ind w:left="420"/>
      <w:jc w:val="left"/>
    </w:pPr>
    <w:rPr>
      <w:rFonts w:asciiTheme="minorHAnsi" w:eastAsiaTheme="minorHAnsi"/>
      <w:i/>
      <w:iCs/>
      <w:sz w:val="20"/>
      <w:szCs w:val="20"/>
    </w:rPr>
  </w:style>
  <w:style w:type="paragraph" w:styleId="19">
    <w:name w:val="Plain Text"/>
    <w:basedOn w:val="1"/>
    <w:link w:val="63"/>
    <w:qFormat/>
    <w:uiPriority w:val="0"/>
    <w:pPr>
      <w:autoSpaceDE w:val="0"/>
      <w:autoSpaceDN w:val="0"/>
      <w:spacing w:line="360" w:lineRule="auto"/>
      <w:ind w:firstLine="560"/>
      <w:jc w:val="left"/>
    </w:pPr>
    <w:rPr>
      <w:rFonts w:ascii="宋体" w:hAnsi="Courier New" w:eastAsia="仿宋" w:cs="Courier New"/>
      <w:kern w:val="0"/>
      <w:szCs w:val="21"/>
      <w:lang w:val="zh-CN" w:bidi="zh-CN"/>
    </w:rPr>
  </w:style>
  <w:style w:type="paragraph" w:styleId="20">
    <w:name w:val="toc 8"/>
    <w:basedOn w:val="1"/>
    <w:next w:val="1"/>
    <w:unhideWhenUsed/>
    <w:qFormat/>
    <w:uiPriority w:val="39"/>
    <w:pPr>
      <w:ind w:left="1470"/>
      <w:jc w:val="left"/>
    </w:pPr>
    <w:rPr>
      <w:rFonts w:asciiTheme="minorHAnsi" w:eastAsiaTheme="minorHAnsi"/>
      <w:sz w:val="18"/>
      <w:szCs w:val="18"/>
    </w:rPr>
  </w:style>
  <w:style w:type="paragraph" w:styleId="21">
    <w:name w:val="Balloon Text"/>
    <w:basedOn w:val="1"/>
    <w:link w:val="47"/>
    <w:semiHidden/>
    <w:unhideWhenUsed/>
    <w:qFormat/>
    <w:uiPriority w:val="99"/>
    <w:rPr>
      <w:sz w:val="18"/>
      <w:szCs w:val="18"/>
    </w:rPr>
  </w:style>
  <w:style w:type="paragraph" w:styleId="22">
    <w:name w:val="footer"/>
    <w:basedOn w:val="1"/>
    <w:link w:val="50"/>
    <w:unhideWhenUsed/>
    <w:qFormat/>
    <w:uiPriority w:val="99"/>
    <w:pPr>
      <w:tabs>
        <w:tab w:val="center" w:pos="4153"/>
        <w:tab w:val="right" w:pos="8306"/>
      </w:tabs>
      <w:snapToGrid w:val="0"/>
      <w:jc w:val="left"/>
    </w:pPr>
    <w:rPr>
      <w:sz w:val="18"/>
      <w:szCs w:val="18"/>
    </w:rPr>
  </w:style>
  <w:style w:type="paragraph" w:styleId="23">
    <w:name w:val="header"/>
    <w:basedOn w:val="1"/>
    <w:next w:val="24"/>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24">
    <w:name w:val="Char2 Char Char Char Char Char Char"/>
    <w:basedOn w:val="1"/>
    <w:qFormat/>
    <w:uiPriority w:val="0"/>
    <w:pPr>
      <w:autoSpaceDE w:val="0"/>
      <w:autoSpaceDN w:val="0"/>
      <w:adjustRightInd w:val="0"/>
      <w:snapToGrid w:val="0"/>
      <w:spacing w:line="500" w:lineRule="exact"/>
      <w:ind w:firstLine="562"/>
      <w:jc w:val="center"/>
    </w:pPr>
    <w:rPr>
      <w:rFonts w:eastAsia="仿宋_GB2312"/>
      <w:b/>
      <w:color w:val="000000"/>
      <w:szCs w:val="28"/>
    </w:rPr>
  </w:style>
  <w:style w:type="paragraph" w:styleId="25">
    <w:name w:val="toc 1"/>
    <w:basedOn w:val="1"/>
    <w:next w:val="1"/>
    <w:unhideWhenUsed/>
    <w:qFormat/>
    <w:uiPriority w:val="39"/>
    <w:pPr>
      <w:spacing w:before="120" w:after="120"/>
      <w:jc w:val="left"/>
    </w:pPr>
    <w:rPr>
      <w:rFonts w:asciiTheme="minorHAnsi" w:eastAsiaTheme="minorHAnsi"/>
      <w:b/>
      <w:bCs/>
      <w:caps/>
      <w:sz w:val="20"/>
      <w:szCs w:val="20"/>
    </w:rPr>
  </w:style>
  <w:style w:type="paragraph" w:styleId="26">
    <w:name w:val="toc 4"/>
    <w:basedOn w:val="1"/>
    <w:next w:val="1"/>
    <w:unhideWhenUsed/>
    <w:qFormat/>
    <w:uiPriority w:val="39"/>
    <w:pPr>
      <w:ind w:left="630"/>
      <w:jc w:val="left"/>
    </w:pPr>
    <w:rPr>
      <w:rFonts w:asciiTheme="minorHAnsi" w:eastAsiaTheme="minorHAnsi"/>
      <w:sz w:val="18"/>
      <w:szCs w:val="18"/>
    </w:rPr>
  </w:style>
  <w:style w:type="paragraph" w:styleId="27">
    <w:name w:val="Subtitle"/>
    <w:basedOn w:val="1"/>
    <w:next w:val="28"/>
    <w:link w:val="98"/>
    <w:qFormat/>
    <w:uiPriority w:val="11"/>
    <w:pPr>
      <w:spacing w:line="360" w:lineRule="auto"/>
      <w:ind w:left="450" w:leftChars="200" w:hanging="250" w:hangingChars="250"/>
      <w:jc w:val="center"/>
      <w:outlineLvl w:val="1"/>
    </w:pPr>
    <w:rPr>
      <w:rFonts w:ascii="Times New Roman" w:hAnsi="Times New Roman" w:eastAsia="黑体" w:cstheme="minorBidi"/>
      <w:bCs/>
      <w:kern w:val="28"/>
      <w:sz w:val="30"/>
      <w:szCs w:val="32"/>
    </w:rPr>
  </w:style>
  <w:style w:type="paragraph" w:customStyle="1" w:styleId="28">
    <w:name w:val="正文（首行缩进2）"/>
    <w:basedOn w:val="1"/>
    <w:link w:val="90"/>
    <w:qFormat/>
    <w:uiPriority w:val="0"/>
    <w:pPr>
      <w:spacing w:line="360" w:lineRule="auto"/>
      <w:ind w:firstLine="200"/>
    </w:pPr>
    <w:rPr>
      <w:rFonts w:ascii="Times New Roman" w:hAnsi="Times New Roman" w:eastAsia="仿宋" w:cstheme="minorBidi"/>
      <w:kern w:val="0"/>
      <w:szCs w:val="20"/>
    </w:rPr>
  </w:style>
  <w:style w:type="paragraph" w:styleId="29">
    <w:name w:val="toc 6"/>
    <w:basedOn w:val="1"/>
    <w:next w:val="1"/>
    <w:unhideWhenUsed/>
    <w:qFormat/>
    <w:uiPriority w:val="39"/>
    <w:pPr>
      <w:ind w:left="1050"/>
      <w:jc w:val="left"/>
    </w:pPr>
    <w:rPr>
      <w:rFonts w:asciiTheme="minorHAnsi" w:eastAsiaTheme="minorHAnsi"/>
      <w:sz w:val="18"/>
      <w:szCs w:val="18"/>
    </w:rPr>
  </w:style>
  <w:style w:type="paragraph" w:styleId="30">
    <w:name w:val="toc 2"/>
    <w:basedOn w:val="1"/>
    <w:next w:val="1"/>
    <w:unhideWhenUsed/>
    <w:qFormat/>
    <w:uiPriority w:val="39"/>
    <w:pPr>
      <w:ind w:left="210"/>
      <w:jc w:val="left"/>
    </w:pPr>
    <w:rPr>
      <w:rFonts w:asciiTheme="minorHAnsi" w:eastAsiaTheme="minorHAnsi"/>
      <w:smallCaps/>
      <w:sz w:val="20"/>
      <w:szCs w:val="20"/>
    </w:rPr>
  </w:style>
  <w:style w:type="paragraph" w:styleId="31">
    <w:name w:val="toc 9"/>
    <w:basedOn w:val="1"/>
    <w:next w:val="1"/>
    <w:unhideWhenUsed/>
    <w:qFormat/>
    <w:uiPriority w:val="39"/>
    <w:pPr>
      <w:ind w:left="1680"/>
      <w:jc w:val="left"/>
    </w:pPr>
    <w:rPr>
      <w:rFonts w:asciiTheme="minorHAnsi" w:eastAsiaTheme="minorHAnsi"/>
      <w:sz w:val="18"/>
      <w:szCs w:val="18"/>
    </w:rPr>
  </w:style>
  <w:style w:type="paragraph" w:styleId="32">
    <w:name w:val="Normal (Web)"/>
    <w:basedOn w:val="1"/>
    <w:link w:val="79"/>
    <w:qFormat/>
    <w:uiPriority w:val="0"/>
    <w:pPr>
      <w:widowControl/>
      <w:spacing w:before="100" w:beforeAutospacing="1" w:after="100" w:afterAutospacing="1"/>
      <w:jc w:val="left"/>
    </w:pPr>
    <w:rPr>
      <w:rFonts w:ascii="宋体" w:hAnsi="宋体" w:cs="宋体"/>
      <w:sz w:val="24"/>
      <w:szCs w:val="24"/>
    </w:rPr>
  </w:style>
  <w:style w:type="paragraph" w:styleId="33">
    <w:name w:val="Title"/>
    <w:basedOn w:val="1"/>
    <w:next w:val="1"/>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87"/>
    <w:semiHidden/>
    <w:unhideWhenUsed/>
    <w:qFormat/>
    <w:uiPriority w:val="99"/>
    <w:rPr>
      <w:b/>
      <w:bCs/>
      <w:kern w:val="2"/>
      <w:sz w:val="21"/>
      <w:szCs w:val="22"/>
      <w:lang w:val="en-US"/>
    </w:rPr>
  </w:style>
  <w:style w:type="table" w:styleId="36">
    <w:name w:val="Table Grid"/>
    <w:basedOn w:val="3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Hyperlink"/>
    <w:basedOn w:val="37"/>
    <w:unhideWhenUsed/>
    <w:qFormat/>
    <w:uiPriority w:val="99"/>
    <w:rPr>
      <w:color w:val="0563C1" w:themeColor="hyperlink"/>
      <w:u w:val="single"/>
      <w14:textFill>
        <w14:solidFill>
          <w14:schemeClr w14:val="hlink"/>
        </w14:solidFill>
      </w14:textFill>
    </w:rPr>
  </w:style>
  <w:style w:type="character" w:styleId="39">
    <w:name w:val="annotation reference"/>
    <w:qFormat/>
    <w:uiPriority w:val="99"/>
    <w:rPr>
      <w:sz w:val="21"/>
      <w:szCs w:val="21"/>
    </w:rPr>
  </w:style>
  <w:style w:type="paragraph" w:customStyle="1" w:styleId="40">
    <w:name w:val="正文-公1"/>
    <w:basedOn w:val="41"/>
    <w:next w:val="23"/>
    <w:unhideWhenUsed/>
    <w:qFormat/>
    <w:uiPriority w:val="99"/>
    <w:pPr>
      <w:ind w:firstLine="200" w:firstLineChars="200"/>
    </w:pPr>
    <w:rPr>
      <w:rFonts w:hint="eastAsia"/>
      <w:color w:val="000000"/>
    </w:rPr>
  </w:style>
  <w:style w:type="paragraph" w:customStyle="1" w:styleId="41">
    <w:name w:val="正文1"/>
    <w:next w:val="40"/>
    <w:qFormat/>
    <w:uiPriority w:val="0"/>
    <w:pPr>
      <w:jc w:val="both"/>
    </w:pPr>
    <w:rPr>
      <w:rFonts w:ascii="Calibri" w:hAnsi="Calibri" w:eastAsia="宋体" w:cs="黑体"/>
      <w:sz w:val="21"/>
      <w:szCs w:val="22"/>
      <w:lang w:val="en-US" w:eastAsia="zh-CN" w:bidi="ar-SA"/>
    </w:rPr>
  </w:style>
  <w:style w:type="paragraph" w:customStyle="1" w:styleId="42">
    <w:name w:val="目录 81"/>
    <w:next w:val="1"/>
    <w:qFormat/>
    <w:uiPriority w:val="0"/>
    <w:pPr>
      <w:wordWrap w:val="0"/>
      <w:ind w:left="2975"/>
      <w:jc w:val="both"/>
    </w:pPr>
    <w:rPr>
      <w:rFonts w:ascii="Times New Roman" w:hAnsi="Times New Roman" w:eastAsia="宋体" w:cs="Times New Roman"/>
      <w:sz w:val="21"/>
      <w:szCs w:val="22"/>
      <w:lang w:val="en-US" w:eastAsia="zh-CN" w:bidi="ar-SA"/>
    </w:rPr>
  </w:style>
  <w:style w:type="character" w:customStyle="1" w:styleId="43">
    <w:name w:val="标题 1 字符"/>
    <w:basedOn w:val="37"/>
    <w:qFormat/>
    <w:uiPriority w:val="9"/>
    <w:rPr>
      <w:rFonts w:ascii="Calibri" w:hAnsi="Calibri" w:eastAsia="宋体" w:cs="Times New Roman"/>
      <w:b/>
      <w:bCs/>
      <w:kern w:val="44"/>
      <w:sz w:val="44"/>
      <w:szCs w:val="44"/>
    </w:rPr>
  </w:style>
  <w:style w:type="character" w:customStyle="1" w:styleId="44">
    <w:name w:val="正文文本 字符"/>
    <w:basedOn w:val="37"/>
    <w:link w:val="2"/>
    <w:qFormat/>
    <w:uiPriority w:val="99"/>
    <w:rPr>
      <w:rFonts w:ascii="Calibri" w:hAnsi="Calibri" w:eastAsia="宋体" w:cs="Times New Roman"/>
      <w:szCs w:val="22"/>
    </w:rPr>
  </w:style>
  <w:style w:type="character" w:customStyle="1" w:styleId="45">
    <w:name w:val="标题 1 字符1"/>
    <w:link w:val="4"/>
    <w:qFormat/>
    <w:locked/>
    <w:uiPriority w:val="0"/>
    <w:rPr>
      <w:rFonts w:ascii="黑体" w:hAnsi="黑体" w:eastAsia="黑体" w:cs="黑体"/>
      <w:b/>
      <w:kern w:val="44"/>
      <w:sz w:val="32"/>
      <w:szCs w:val="44"/>
    </w:rPr>
  </w:style>
  <w:style w:type="paragraph" w:styleId="46">
    <w:name w:val="No Spacing"/>
    <w:qFormat/>
    <w:uiPriority w:val="1"/>
    <w:pPr>
      <w:widowControl w:val="0"/>
      <w:spacing w:line="276" w:lineRule="auto"/>
      <w:jc w:val="both"/>
    </w:pPr>
    <w:rPr>
      <w:rFonts w:asciiTheme="minorHAnsi" w:hAnsiTheme="minorHAnsi" w:eastAsiaTheme="minorEastAsia" w:cstheme="minorBidi"/>
      <w:kern w:val="2"/>
      <w:sz w:val="21"/>
      <w:szCs w:val="22"/>
      <w:lang w:val="en-US" w:eastAsia="zh-CN" w:bidi="ar-SA"/>
    </w:rPr>
  </w:style>
  <w:style w:type="character" w:customStyle="1" w:styleId="47">
    <w:name w:val="批注框文本 字符"/>
    <w:basedOn w:val="37"/>
    <w:link w:val="21"/>
    <w:semiHidden/>
    <w:qFormat/>
    <w:uiPriority w:val="99"/>
    <w:rPr>
      <w:rFonts w:ascii="Calibri" w:hAnsi="Calibri" w:eastAsia="宋体" w:cs="Times New Roman"/>
      <w:sz w:val="18"/>
      <w:szCs w:val="18"/>
    </w:rPr>
  </w:style>
  <w:style w:type="paragraph" w:styleId="48">
    <w:name w:val="List Paragraph"/>
    <w:basedOn w:val="1"/>
    <w:link w:val="60"/>
    <w:qFormat/>
    <w:uiPriority w:val="34"/>
    <w:pPr>
      <w:ind w:firstLine="420"/>
    </w:pPr>
  </w:style>
  <w:style w:type="character" w:customStyle="1" w:styleId="49">
    <w:name w:val="页眉 字符"/>
    <w:basedOn w:val="37"/>
    <w:link w:val="23"/>
    <w:qFormat/>
    <w:uiPriority w:val="99"/>
    <w:rPr>
      <w:rFonts w:ascii="Calibri" w:hAnsi="Calibri" w:eastAsia="宋体" w:cs="Times New Roman"/>
      <w:sz w:val="18"/>
      <w:szCs w:val="18"/>
    </w:rPr>
  </w:style>
  <w:style w:type="character" w:customStyle="1" w:styleId="50">
    <w:name w:val="页脚 字符"/>
    <w:basedOn w:val="37"/>
    <w:link w:val="22"/>
    <w:qFormat/>
    <w:uiPriority w:val="99"/>
    <w:rPr>
      <w:rFonts w:ascii="Calibri" w:hAnsi="Calibri" w:eastAsia="宋体" w:cs="Times New Roman"/>
      <w:sz w:val="18"/>
      <w:szCs w:val="18"/>
    </w:rPr>
  </w:style>
  <w:style w:type="character" w:customStyle="1" w:styleId="51">
    <w:name w:val="标题 2 字符"/>
    <w:basedOn w:val="37"/>
    <w:qFormat/>
    <w:uiPriority w:val="9"/>
    <w:rPr>
      <w:rFonts w:asciiTheme="majorHAnsi" w:hAnsiTheme="majorHAnsi" w:eastAsiaTheme="majorEastAsia" w:cstheme="majorBidi"/>
      <w:b/>
      <w:bCs/>
      <w:sz w:val="32"/>
      <w:szCs w:val="32"/>
    </w:rPr>
  </w:style>
  <w:style w:type="character" w:customStyle="1" w:styleId="52">
    <w:name w:val="标题 2 字符1"/>
    <w:link w:val="5"/>
    <w:qFormat/>
    <w:uiPriority w:val="0"/>
    <w:rPr>
      <w:rFonts w:ascii="Cambria" w:hAnsi="Cambria" w:eastAsia="黑体" w:cs="Times New Roman"/>
      <w:b/>
      <w:bCs/>
      <w:sz w:val="28"/>
      <w:szCs w:val="32"/>
    </w:rPr>
  </w:style>
  <w:style w:type="paragraph" w:customStyle="1" w:styleId="53">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54">
    <w:name w:val="标题 3 字符"/>
    <w:basedOn w:val="37"/>
    <w:link w:val="6"/>
    <w:qFormat/>
    <w:uiPriority w:val="9"/>
    <w:rPr>
      <w:rFonts w:ascii="Calibri" w:hAnsi="Calibri" w:eastAsia="黑体" w:cs="Times New Roman"/>
      <w:b/>
      <w:bCs/>
      <w:kern w:val="2"/>
      <w:sz w:val="28"/>
      <w:szCs w:val="32"/>
    </w:rPr>
  </w:style>
  <w:style w:type="paragraph" w:customStyle="1" w:styleId="55">
    <w:name w:val="样式 行距: 固定值 25 磅"/>
    <w:basedOn w:val="1"/>
    <w:qFormat/>
    <w:uiPriority w:val="0"/>
    <w:pPr>
      <w:widowControl/>
      <w:spacing w:line="500" w:lineRule="exact"/>
      <w:ind w:firstLine="200"/>
      <w:jc w:val="left"/>
    </w:pPr>
    <w:rPr>
      <w:rFonts w:ascii="Times New Roman" w:hAnsi="Times New Roman" w:eastAsia="仿宋" w:cs="宋体"/>
      <w:kern w:val="0"/>
      <w:szCs w:val="20"/>
      <w:lang w:bidi="en-US"/>
    </w:rPr>
  </w:style>
  <w:style w:type="character" w:customStyle="1" w:styleId="56">
    <w:name w:val="标题 4 字符"/>
    <w:basedOn w:val="37"/>
    <w:link w:val="7"/>
    <w:qFormat/>
    <w:uiPriority w:val="9"/>
    <w:rPr>
      <w:rFonts w:eastAsia="黑体" w:asciiTheme="majorHAnsi" w:hAnsiTheme="majorHAnsi" w:cstheme="majorBidi"/>
      <w:b/>
      <w:bCs/>
      <w:sz w:val="28"/>
      <w:szCs w:val="28"/>
    </w:rPr>
  </w:style>
  <w:style w:type="character" w:customStyle="1" w:styleId="57">
    <w:name w:val="正文文本缩进 字符"/>
    <w:basedOn w:val="37"/>
    <w:link w:val="15"/>
    <w:semiHidden/>
    <w:qFormat/>
    <w:uiPriority w:val="99"/>
    <w:rPr>
      <w:rFonts w:ascii="Calibri" w:hAnsi="Calibri" w:eastAsia="宋体" w:cs="Times New Roman"/>
      <w:szCs w:val="22"/>
    </w:rPr>
  </w:style>
  <w:style w:type="character" w:customStyle="1" w:styleId="58">
    <w:name w:val="正文文本首行缩进 2 字符"/>
    <w:basedOn w:val="57"/>
    <w:link w:val="16"/>
    <w:semiHidden/>
    <w:qFormat/>
    <w:uiPriority w:val="99"/>
    <w:rPr>
      <w:rFonts w:ascii="Calibri" w:hAnsi="Calibri" w:eastAsia="宋体" w:cs="Times New Roman"/>
      <w:szCs w:val="22"/>
    </w:rPr>
  </w:style>
  <w:style w:type="character" w:customStyle="1" w:styleId="59">
    <w:name w:val="题注 字符"/>
    <w:link w:val="13"/>
    <w:qFormat/>
    <w:uiPriority w:val="35"/>
    <w:rPr>
      <w:rFonts w:ascii="Times New Roman" w:hAnsi="Times New Roman" w:eastAsia="宋体" w:cs="Times New Roman"/>
      <w:b/>
      <w:bCs/>
      <w:kern w:val="0"/>
      <w:sz w:val="18"/>
      <w:szCs w:val="18"/>
      <w:lang w:val="zh-CN"/>
    </w:rPr>
  </w:style>
  <w:style w:type="character" w:customStyle="1" w:styleId="60">
    <w:name w:val="列表段落 字符"/>
    <w:link w:val="48"/>
    <w:qFormat/>
    <w:uiPriority w:val="34"/>
    <w:rPr>
      <w:rFonts w:ascii="Calibri" w:hAnsi="Calibri" w:eastAsia="宋体" w:cs="Times New Roman"/>
      <w:szCs w:val="22"/>
    </w:rPr>
  </w:style>
  <w:style w:type="character" w:customStyle="1" w:styleId="61">
    <w:name w:val="批注文字 字符"/>
    <w:basedOn w:val="37"/>
    <w:link w:val="14"/>
    <w:qFormat/>
    <w:uiPriority w:val="99"/>
    <w:rPr>
      <w:rFonts w:ascii="Calibri" w:hAnsi="Calibri" w:eastAsia="宋体" w:cs="Times New Roman"/>
      <w:kern w:val="0"/>
      <w:sz w:val="20"/>
      <w:szCs w:val="20"/>
      <w:lang w:val="zh-CN"/>
    </w:rPr>
  </w:style>
  <w:style w:type="character" w:customStyle="1" w:styleId="62">
    <w:name w:val="标题 5 字符"/>
    <w:basedOn w:val="37"/>
    <w:link w:val="8"/>
    <w:qFormat/>
    <w:uiPriority w:val="9"/>
    <w:rPr>
      <w:rFonts w:ascii="Times New Roman" w:hAnsi="Times New Roman" w:eastAsia="宋体" w:cs="宋体"/>
      <w:b/>
      <w:bCs/>
      <w:sz w:val="28"/>
      <w:szCs w:val="28"/>
      <w:lang w:val="zh-CN" w:bidi="zh-CN"/>
    </w:rPr>
  </w:style>
  <w:style w:type="character" w:customStyle="1" w:styleId="63">
    <w:name w:val="纯文本 字符"/>
    <w:basedOn w:val="37"/>
    <w:link w:val="19"/>
    <w:qFormat/>
    <w:uiPriority w:val="0"/>
    <w:rPr>
      <w:rFonts w:ascii="宋体" w:hAnsi="Courier New" w:eastAsia="仿宋" w:cs="Courier New"/>
      <w:kern w:val="0"/>
      <w:sz w:val="28"/>
      <w:lang w:val="zh-CN" w:bidi="zh-CN"/>
    </w:rPr>
  </w:style>
  <w:style w:type="paragraph" w:customStyle="1" w:styleId="64">
    <w:name w:val="列出段落1"/>
    <w:basedOn w:val="1"/>
    <w:qFormat/>
    <w:uiPriority w:val="34"/>
    <w:pPr>
      <w:autoSpaceDE w:val="0"/>
      <w:autoSpaceDN w:val="0"/>
      <w:spacing w:line="360" w:lineRule="auto"/>
      <w:ind w:left="944" w:firstLine="640"/>
      <w:jc w:val="left"/>
    </w:pPr>
    <w:rPr>
      <w:rFonts w:ascii="Times New Roman" w:hAnsi="Times New Roman" w:eastAsia="仿宋" w:cs="宋体"/>
      <w:kern w:val="0"/>
      <w:lang w:val="zh-CN" w:bidi="zh-CN"/>
    </w:rPr>
  </w:style>
  <w:style w:type="paragraph" w:customStyle="1" w:styleId="65">
    <w:name w:val="_Style 43"/>
    <w:basedOn w:val="2"/>
    <w:next w:val="3"/>
    <w:link w:val="66"/>
    <w:unhideWhenUsed/>
    <w:qFormat/>
    <w:uiPriority w:val="99"/>
    <w:pPr>
      <w:spacing w:line="240" w:lineRule="auto"/>
      <w:ind w:firstLine="420" w:firstLineChars="100"/>
    </w:pPr>
    <w:rPr>
      <w:rFonts w:cs="宋体"/>
      <w:lang w:val="zh-CN"/>
    </w:rPr>
  </w:style>
  <w:style w:type="character" w:customStyle="1" w:styleId="66">
    <w:name w:val="正文首行缩进 Char"/>
    <w:link w:val="65"/>
    <w:semiHidden/>
    <w:qFormat/>
    <w:uiPriority w:val="99"/>
    <w:rPr>
      <w:rFonts w:ascii="Calibri" w:hAnsi="Calibri" w:eastAsia="宋体" w:cs="宋体"/>
      <w:kern w:val="2"/>
      <w:sz w:val="21"/>
      <w:szCs w:val="22"/>
      <w:lang w:val="zh-CN"/>
    </w:rPr>
  </w:style>
  <w:style w:type="character" w:customStyle="1" w:styleId="67">
    <w:name w:val="正文文本首行缩进 字符"/>
    <w:basedOn w:val="44"/>
    <w:link w:val="3"/>
    <w:semiHidden/>
    <w:qFormat/>
    <w:uiPriority w:val="99"/>
    <w:rPr>
      <w:rFonts w:ascii="Calibri" w:hAnsi="Calibri" w:eastAsia="宋体" w:cs="Times New Roman"/>
      <w:szCs w:val="22"/>
    </w:rPr>
  </w:style>
  <w:style w:type="paragraph" w:customStyle="1" w:styleId="68">
    <w:name w:val="标题5啊"/>
    <w:basedOn w:val="8"/>
    <w:next w:val="1"/>
    <w:link w:val="69"/>
    <w:qFormat/>
    <w:uiPriority w:val="0"/>
    <w:pPr>
      <w:autoSpaceDE/>
      <w:autoSpaceDN/>
      <w:adjustRightInd w:val="0"/>
      <w:snapToGrid w:val="0"/>
      <w:spacing w:beforeLines="50"/>
      <w:ind w:firstLine="1417" w:firstLineChars="672"/>
      <w:jc w:val="both"/>
    </w:pPr>
    <w:rPr>
      <w:sz w:val="24"/>
    </w:rPr>
  </w:style>
  <w:style w:type="character" w:customStyle="1" w:styleId="69">
    <w:name w:val="标题5啊 字符"/>
    <w:basedOn w:val="62"/>
    <w:link w:val="68"/>
    <w:qFormat/>
    <w:uiPriority w:val="0"/>
    <w:rPr>
      <w:rFonts w:ascii="Times New Roman" w:hAnsi="Times New Roman" w:eastAsia="仿宋" w:cs="宋体"/>
      <w:kern w:val="0"/>
      <w:sz w:val="24"/>
      <w:szCs w:val="28"/>
      <w:lang w:val="zh-CN" w:bidi="zh-CN"/>
    </w:rPr>
  </w:style>
  <w:style w:type="paragraph" w:customStyle="1" w:styleId="70">
    <w:name w:val="标题6啊"/>
    <w:basedOn w:val="9"/>
    <w:next w:val="1"/>
    <w:qFormat/>
    <w:uiPriority w:val="0"/>
    <w:pPr>
      <w:tabs>
        <w:tab w:val="left" w:pos="3087"/>
      </w:tabs>
      <w:snapToGrid w:val="0"/>
      <w:spacing w:before="163"/>
      <w:ind w:left="1843" w:hanging="1560"/>
    </w:pPr>
    <w:rPr>
      <w:rFonts w:eastAsiaTheme="minorEastAsia"/>
      <w:lang w:bidi="en-US"/>
    </w:rPr>
  </w:style>
  <w:style w:type="paragraph" w:customStyle="1" w:styleId="71">
    <w:name w:val="标题7啊"/>
    <w:basedOn w:val="10"/>
    <w:next w:val="1"/>
    <w:qFormat/>
    <w:uiPriority w:val="0"/>
    <w:pPr>
      <w:tabs>
        <w:tab w:val="left" w:pos="3507"/>
      </w:tabs>
      <w:adjustRightInd w:val="0"/>
      <w:snapToGrid w:val="0"/>
      <w:ind w:left="1843" w:hanging="420"/>
      <w:textAlignment w:val="baseline"/>
    </w:pPr>
    <w:rPr>
      <w:rFonts w:ascii="Times New Roman" w:hAnsi="Times New Roman" w:eastAsiaTheme="minorEastAsia" w:cstheme="minorBidi"/>
      <w:b w:val="0"/>
      <w:lang w:bidi="en-US"/>
    </w:rPr>
  </w:style>
  <w:style w:type="paragraph" w:customStyle="1" w:styleId="72">
    <w:name w:val="标题8呀"/>
    <w:basedOn w:val="11"/>
    <w:next w:val="1"/>
    <w:qFormat/>
    <w:uiPriority w:val="0"/>
    <w:pPr>
      <w:tabs>
        <w:tab w:val="left" w:pos="3927"/>
      </w:tabs>
      <w:adjustRightInd w:val="0"/>
      <w:snapToGrid w:val="0"/>
      <w:spacing w:before="163"/>
      <w:ind w:left="2552" w:hanging="420"/>
      <w:textAlignment w:val="baseline"/>
    </w:pPr>
    <w:rPr>
      <w:rFonts w:ascii="Times New Roman" w:hAnsi="Arial" w:eastAsiaTheme="minorEastAsia" w:cstheme="minorBidi"/>
      <w:lang w:bidi="en-US"/>
    </w:rPr>
  </w:style>
  <w:style w:type="character" w:customStyle="1" w:styleId="73">
    <w:name w:val="标题 6 字符"/>
    <w:basedOn w:val="37"/>
    <w:link w:val="9"/>
    <w:semiHidden/>
    <w:qFormat/>
    <w:uiPriority w:val="9"/>
    <w:rPr>
      <w:rFonts w:asciiTheme="majorHAnsi" w:hAnsiTheme="majorHAnsi" w:eastAsiaTheme="majorEastAsia" w:cstheme="majorBidi"/>
      <w:b/>
      <w:bCs/>
      <w:sz w:val="24"/>
      <w:szCs w:val="24"/>
    </w:rPr>
  </w:style>
  <w:style w:type="character" w:customStyle="1" w:styleId="74">
    <w:name w:val="标题 7 字符"/>
    <w:basedOn w:val="37"/>
    <w:link w:val="10"/>
    <w:semiHidden/>
    <w:qFormat/>
    <w:uiPriority w:val="9"/>
    <w:rPr>
      <w:rFonts w:ascii="Calibri" w:hAnsi="Calibri" w:eastAsia="宋体" w:cs="Times New Roman"/>
      <w:b/>
      <w:bCs/>
      <w:sz w:val="24"/>
      <w:szCs w:val="24"/>
    </w:rPr>
  </w:style>
  <w:style w:type="character" w:customStyle="1" w:styleId="75">
    <w:name w:val="标题 8 字符"/>
    <w:basedOn w:val="37"/>
    <w:link w:val="11"/>
    <w:semiHidden/>
    <w:qFormat/>
    <w:uiPriority w:val="9"/>
    <w:rPr>
      <w:rFonts w:asciiTheme="majorHAnsi" w:hAnsiTheme="majorHAnsi" w:eastAsiaTheme="majorEastAsia" w:cstheme="majorBidi"/>
      <w:sz w:val="24"/>
      <w:szCs w:val="24"/>
    </w:rPr>
  </w:style>
  <w:style w:type="character" w:customStyle="1" w:styleId="76">
    <w:name w:val="**正文 Char"/>
    <w:link w:val="77"/>
    <w:qFormat/>
    <w:locked/>
    <w:uiPriority w:val="0"/>
    <w:rPr>
      <w:sz w:val="24"/>
      <w:szCs w:val="24"/>
    </w:rPr>
  </w:style>
  <w:style w:type="paragraph" w:customStyle="1" w:styleId="77">
    <w:name w:val="**正文"/>
    <w:basedOn w:val="1"/>
    <w:link w:val="76"/>
    <w:qFormat/>
    <w:uiPriority w:val="0"/>
    <w:pPr>
      <w:spacing w:beforeLines="50"/>
      <w:ind w:firstLine="200"/>
      <w:jc w:val="left"/>
    </w:pPr>
    <w:rPr>
      <w:rFonts w:asciiTheme="minorHAnsi" w:hAnsiTheme="minorHAnsi" w:eastAsiaTheme="minorEastAsia" w:cstheme="minorBidi"/>
      <w:sz w:val="24"/>
      <w:szCs w:val="24"/>
    </w:rPr>
  </w:style>
  <w:style w:type="paragraph" w:customStyle="1" w:styleId="78">
    <w:name w:val="_Style 57"/>
    <w:basedOn w:val="1"/>
    <w:qFormat/>
    <w:uiPriority w:val="0"/>
    <w:pPr>
      <w:widowControl/>
      <w:ind w:left="720"/>
      <w:contextualSpacing/>
      <w:jc w:val="left"/>
    </w:pPr>
    <w:rPr>
      <w:rFonts w:cs="宋体"/>
      <w:kern w:val="0"/>
      <w:sz w:val="24"/>
      <w:szCs w:val="24"/>
      <w:lang w:eastAsia="en-US"/>
    </w:rPr>
  </w:style>
  <w:style w:type="character" w:customStyle="1" w:styleId="79">
    <w:name w:val="普通(网站) 字符"/>
    <w:link w:val="32"/>
    <w:qFormat/>
    <w:uiPriority w:val="0"/>
    <w:rPr>
      <w:rFonts w:ascii="宋体" w:hAnsi="宋体" w:eastAsia="宋体" w:cs="宋体"/>
      <w:sz w:val="24"/>
      <w:szCs w:val="24"/>
    </w:rPr>
  </w:style>
  <w:style w:type="paragraph" w:customStyle="1" w:styleId="8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表格文字"/>
    <w:basedOn w:val="1"/>
    <w:qFormat/>
    <w:uiPriority w:val="0"/>
    <w:pPr>
      <w:widowControl/>
      <w:adjustRightInd w:val="0"/>
      <w:jc w:val="center"/>
    </w:pPr>
    <w:rPr>
      <w:rFonts w:asciiTheme="minorEastAsia" w:hAnsiTheme="minorEastAsia" w:eastAsiaTheme="minorEastAsia" w:cstheme="minorBidi"/>
      <w:bCs/>
      <w:kern w:val="0"/>
      <w:sz w:val="20"/>
      <w:szCs w:val="20"/>
    </w:rPr>
  </w:style>
  <w:style w:type="table" w:customStyle="1" w:styleId="82">
    <w:name w:val="自建1"/>
    <w:basedOn w:val="35"/>
    <w:qFormat/>
    <w:uiPriority w:val="99"/>
    <w:pPr>
      <w:adjustRightInd w:val="0"/>
      <w:snapToGrid w:val="0"/>
      <w:spacing w:line="360" w:lineRule="auto"/>
      <w:jc w:val="center"/>
    </w:pPr>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
    <w:trPr>
      <w:cantSplit/>
      <w:tblHeader/>
    </w:trPr>
    <w:tcPr>
      <w:vAlign w:val="center"/>
    </w:tcPr>
  </w:style>
  <w:style w:type="paragraph" w:customStyle="1" w:styleId="83">
    <w:name w:val="标题 2_0"/>
    <w:basedOn w:val="80"/>
    <w:next w:val="80"/>
    <w:qFormat/>
    <w:uiPriority w:val="0"/>
    <w:pPr>
      <w:keepNext/>
      <w:keepLines/>
      <w:autoSpaceDE w:val="0"/>
      <w:autoSpaceDN w:val="0"/>
      <w:adjustRightInd w:val="0"/>
      <w:spacing w:before="360" w:after="260" w:line="360" w:lineRule="auto"/>
      <w:jc w:val="center"/>
      <w:textAlignment w:val="baseline"/>
      <w:outlineLvl w:val="1"/>
    </w:pPr>
    <w:rPr>
      <w:rFonts w:ascii="Arial" w:hAnsi="Arial" w:eastAsia="黑体" w:cs="黑体"/>
      <w:b/>
      <w:spacing w:val="24"/>
      <w:kern w:val="0"/>
      <w:sz w:val="24"/>
      <w:szCs w:val="20"/>
    </w:rPr>
  </w:style>
  <w:style w:type="paragraph" w:customStyle="1" w:styleId="84">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5">
    <w:name w:val="标题 1_0"/>
    <w:basedOn w:val="80"/>
    <w:next w:val="80"/>
    <w:qFormat/>
    <w:uiPriority w:val="0"/>
    <w:pPr>
      <w:keepNext/>
      <w:keepLines/>
      <w:spacing w:line="360" w:lineRule="auto"/>
      <w:ind w:left="4679" w:hanging="567"/>
      <w:contextualSpacing/>
      <w:jc w:val="center"/>
      <w:outlineLvl w:val="0"/>
    </w:pPr>
    <w:rPr>
      <w:rFonts w:ascii="仿宋" w:hAnsi="仿宋" w:eastAsia="黑体" w:cs="黑体"/>
      <w:b/>
      <w:bCs/>
      <w:kern w:val="44"/>
      <w:sz w:val="32"/>
      <w:szCs w:val="44"/>
    </w:rPr>
  </w:style>
  <w:style w:type="paragraph" w:customStyle="1" w:styleId="86">
    <w:name w:val="_Style 67"/>
    <w:basedOn w:val="1"/>
    <w:qFormat/>
    <w:uiPriority w:val="0"/>
    <w:pPr>
      <w:widowControl/>
      <w:ind w:left="720"/>
      <w:contextualSpacing/>
      <w:jc w:val="left"/>
    </w:pPr>
    <w:rPr>
      <w:rFonts w:cs="宋体"/>
      <w:kern w:val="0"/>
      <w:sz w:val="24"/>
      <w:szCs w:val="24"/>
      <w:lang w:eastAsia="en-US"/>
    </w:rPr>
  </w:style>
  <w:style w:type="character" w:customStyle="1" w:styleId="87">
    <w:name w:val="批注主题 字符"/>
    <w:basedOn w:val="61"/>
    <w:link w:val="34"/>
    <w:semiHidden/>
    <w:qFormat/>
    <w:uiPriority w:val="99"/>
    <w:rPr>
      <w:rFonts w:ascii="Calibri" w:hAnsi="Calibri" w:eastAsia="宋体" w:cs="Times New Roman"/>
      <w:b/>
      <w:bCs/>
      <w:kern w:val="2"/>
      <w:sz w:val="21"/>
      <w:szCs w:val="22"/>
      <w:lang w:val="zh-CN"/>
    </w:rPr>
  </w:style>
  <w:style w:type="paragraph" w:customStyle="1" w:styleId="88">
    <w:name w:val="样式 宋体 首行缩进:  0.74 厘米 行距: 1.5 倍行距"/>
    <w:basedOn w:val="1"/>
    <w:qFormat/>
    <w:uiPriority w:val="0"/>
    <w:pPr>
      <w:spacing w:line="360" w:lineRule="auto"/>
      <w:ind w:firstLine="420"/>
    </w:pPr>
    <w:rPr>
      <w:rFonts w:ascii="宋体" w:hAnsi="宋体" w:cs="宋体"/>
      <w:szCs w:val="24"/>
    </w:rPr>
  </w:style>
  <w:style w:type="character" w:customStyle="1" w:styleId="89">
    <w:name w:val="列表段落 字符1"/>
    <w:qFormat/>
    <w:uiPriority w:val="34"/>
    <w:rPr>
      <w:sz w:val="24"/>
      <w:szCs w:val="24"/>
    </w:rPr>
  </w:style>
  <w:style w:type="character" w:customStyle="1" w:styleId="90">
    <w:name w:val="正文（首行缩进2） Char"/>
    <w:link w:val="28"/>
    <w:qFormat/>
    <w:uiPriority w:val="0"/>
    <w:rPr>
      <w:rFonts w:ascii="Times New Roman" w:hAnsi="Times New Roman" w:eastAsia="仿宋"/>
      <w:sz w:val="28"/>
    </w:rPr>
  </w:style>
  <w:style w:type="paragraph" w:customStyle="1" w:styleId="91">
    <w:name w:val="标题3"/>
    <w:basedOn w:val="1"/>
    <w:next w:val="1"/>
    <w:link w:val="92"/>
    <w:qFormat/>
    <w:uiPriority w:val="0"/>
    <w:pPr>
      <w:spacing w:before="60" w:after="60" w:line="360" w:lineRule="auto"/>
      <w:ind w:firstLine="200"/>
      <w:outlineLvl w:val="2"/>
    </w:pPr>
    <w:rPr>
      <w:rFonts w:ascii="Times New Roman" w:hAnsi="Times New Roman" w:eastAsia="黑体"/>
      <w:kern w:val="0"/>
      <w:sz w:val="30"/>
      <w:szCs w:val="20"/>
    </w:rPr>
  </w:style>
  <w:style w:type="character" w:customStyle="1" w:styleId="92">
    <w:name w:val="标题3 字符"/>
    <w:basedOn w:val="37"/>
    <w:link w:val="91"/>
    <w:qFormat/>
    <w:uiPriority w:val="0"/>
    <w:rPr>
      <w:rFonts w:ascii="Times New Roman" w:hAnsi="Times New Roman" w:eastAsia="黑体" w:cs="Times New Roman"/>
      <w:sz w:val="30"/>
    </w:rPr>
  </w:style>
  <w:style w:type="paragraph" w:customStyle="1" w:styleId="93">
    <w:name w:val="标题4"/>
    <w:basedOn w:val="1"/>
    <w:next w:val="1"/>
    <w:link w:val="94"/>
    <w:qFormat/>
    <w:uiPriority w:val="0"/>
    <w:pPr>
      <w:spacing w:before="60" w:after="60" w:line="360" w:lineRule="auto"/>
      <w:ind w:firstLine="200"/>
      <w:outlineLvl w:val="3"/>
    </w:pPr>
    <w:rPr>
      <w:rFonts w:ascii="Times New Roman" w:hAnsi="Times New Roman" w:eastAsia="黑体"/>
      <w:kern w:val="0"/>
      <w:sz w:val="30"/>
      <w:szCs w:val="20"/>
    </w:rPr>
  </w:style>
  <w:style w:type="character" w:customStyle="1" w:styleId="94">
    <w:name w:val="标题4 字符"/>
    <w:basedOn w:val="37"/>
    <w:link w:val="93"/>
    <w:qFormat/>
    <w:uiPriority w:val="0"/>
    <w:rPr>
      <w:rFonts w:ascii="Times New Roman" w:hAnsi="Times New Roman" w:eastAsia="黑体" w:cs="Times New Roman"/>
      <w:sz w:val="30"/>
    </w:rPr>
  </w:style>
  <w:style w:type="paragraph" w:customStyle="1" w:styleId="95">
    <w:name w:val="TOC 标题1"/>
    <w:basedOn w:val="4"/>
    <w:next w:val="1"/>
    <w:semiHidden/>
    <w:unhideWhenUsed/>
    <w:qFormat/>
    <w:uiPriority w:val="39"/>
    <w:pPr>
      <w:spacing w:before="340" w:after="330" w:line="578" w:lineRule="auto"/>
      <w:jc w:val="both"/>
      <w:outlineLvl w:val="9"/>
    </w:pPr>
    <w:rPr>
      <w:rFonts w:asciiTheme="minorHAnsi" w:hAnsiTheme="minorHAnsi" w:eastAsiaTheme="minorEastAsia" w:cstheme="minorBidi"/>
      <w:b w:val="0"/>
      <w:bCs/>
      <w:sz w:val="36"/>
    </w:rPr>
  </w:style>
  <w:style w:type="paragraph" w:customStyle="1" w:styleId="96">
    <w:name w:val="TOC 标题11"/>
    <w:basedOn w:val="4"/>
    <w:next w:val="1"/>
    <w:semiHidden/>
    <w:unhideWhenUsed/>
    <w:qFormat/>
    <w:uiPriority w:val="39"/>
    <w:pPr>
      <w:widowControl/>
      <w:spacing w:before="120" w:after="120" w:line="259" w:lineRule="auto"/>
      <w:outlineLvl w:val="9"/>
    </w:pPr>
    <w:rPr>
      <w:rFonts w:ascii="Cambria" w:hAnsi="Cambria" w:cstheme="majorBidi"/>
      <w:color w:val="2E74B5"/>
      <w:kern w:val="0"/>
      <w:szCs w:val="32"/>
    </w:rPr>
  </w:style>
  <w:style w:type="character" w:customStyle="1" w:styleId="97">
    <w:name w:val="占位符文本1"/>
    <w:semiHidden/>
    <w:qFormat/>
    <w:uiPriority w:val="99"/>
    <w:rPr>
      <w:color w:val="808080"/>
    </w:rPr>
  </w:style>
  <w:style w:type="character" w:customStyle="1" w:styleId="98">
    <w:name w:val="副标题 字符"/>
    <w:basedOn w:val="37"/>
    <w:link w:val="27"/>
    <w:qFormat/>
    <w:uiPriority w:val="11"/>
    <w:rPr>
      <w:rFonts w:ascii="Times New Roman" w:hAnsi="Times New Roman" w:eastAsia="黑体"/>
      <w:bCs/>
      <w:kern w:val="28"/>
      <w:sz w:val="30"/>
      <w:szCs w:val="32"/>
    </w:rPr>
  </w:style>
  <w:style w:type="character" w:customStyle="1" w:styleId="99">
    <w:name w:val="未处理的提及1"/>
    <w:basedOn w:val="37"/>
    <w:semiHidden/>
    <w:unhideWhenUsed/>
    <w:qFormat/>
    <w:uiPriority w:val="99"/>
    <w:rPr>
      <w:color w:val="605E5C"/>
      <w:shd w:val="clear" w:color="auto" w:fill="E1DFDD"/>
    </w:rPr>
  </w:style>
  <w:style w:type="table" w:customStyle="1" w:styleId="100">
    <w:name w:val="网格型1"/>
    <w:basedOn w:val="35"/>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1">
    <w:name w:val="未处理的提及2"/>
    <w:basedOn w:val="37"/>
    <w:semiHidden/>
    <w:unhideWhenUsed/>
    <w:qFormat/>
    <w:uiPriority w:val="99"/>
    <w:rPr>
      <w:color w:val="605E5C"/>
      <w:shd w:val="clear" w:color="auto" w:fill="E1DFDD"/>
    </w:rPr>
  </w:style>
  <w:style w:type="paragraph" w:customStyle="1" w:styleId="102">
    <w:name w:val="无间隔1"/>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103">
    <w:name w:val="_正文段落"/>
    <w:basedOn w:val="1"/>
    <w:qFormat/>
    <w:uiPriority w:val="0"/>
    <w:pPr>
      <w:ind w:firstLine="200"/>
    </w:pPr>
    <w:rPr>
      <w:rFonts w:ascii="仿宋_GB2312" w:eastAsia="仿宋_GB2312"/>
    </w:rPr>
  </w:style>
  <w:style w:type="paragraph" w:customStyle="1" w:styleId="104">
    <w:name w:val="Table Paragraph"/>
    <w:basedOn w:val="1"/>
    <w:qFormat/>
    <w:uiPriority w:val="1"/>
    <w:rPr>
      <w:rFonts w:ascii="仿宋" w:hAnsi="仿宋" w:eastAsia="仿宋" w:cs="仿宋"/>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WORKGROUP</Company>
  <Pages>11</Pages>
  <Words>2180</Words>
  <Characters>2377</Characters>
  <Lines>169</Lines>
  <Paragraphs>198</Paragraphs>
  <TotalTime>5</TotalTime>
  <ScaleCrop>false</ScaleCrop>
  <LinksUpToDate>false</LinksUpToDate>
  <CharactersWithSpaces>4359</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2021-04-08T02:23:00Z</dcterms:created>
  <dc:creator>bao huayan</dc:creator>
  <cp:lastModifiedBy>Administrator</cp:lastModifiedBy>
  <cp:lastPrinted>2026-03-30T08:54:00Z</cp:lastPrinted>
  <dcterms:modified xsi:type="dcterms:W3CDTF">2026-03-30T02:57:35Z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B76C1773456B4138A96A5EEA645AF242_13</vt:lpwstr>
  </property>
</Properties>
</file>