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2D87D">
      <w:pPr>
        <w:pStyle w:val="2"/>
        <w:bidi w:val="0"/>
        <w:jc w:val="center"/>
        <w:rPr>
          <w:rFonts w:hint="eastAsia"/>
          <w:sz w:val="48"/>
          <w:szCs w:val="48"/>
        </w:rPr>
      </w:pPr>
      <w:r>
        <w:rPr>
          <w:rFonts w:hint="eastAsia" w:ascii="黑体" w:hAnsi="黑体" w:eastAsia="黑体" w:cs="黑体"/>
          <w:sz w:val="48"/>
          <w:szCs w:val="48"/>
        </w:rPr>
        <w:t>校园综合管理应用系统服务采购需求</w:t>
      </w:r>
    </w:p>
    <w:p w14:paraId="28BBA3AE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一、项目背景</w:t>
      </w:r>
    </w:p>
    <w:p w14:paraId="75B351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校园综合管理应用系统是学校信息化管理的核心平台，涵盖了移动校园服务、统一身份认证、出入管理等多个重要功能模块。该系统目前已过保修期，为确保其稳定运行，保障学校各项业务的正常开展，现需遴选一家具有综合服务能力的服务商，为我校校园综合管理应用平台提供为期一年的运行维护服务。</w:t>
      </w:r>
    </w:p>
    <w:p w14:paraId="79178D39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二、采购清单</w:t>
      </w:r>
    </w:p>
    <w:tbl>
      <w:tblPr>
        <w:tblStyle w:val="9"/>
        <w:tblW w:w="4998" w:type="pct"/>
        <w:tblInd w:w="0" w:type="dxa"/>
        <w:tblBorders>
          <w:top w:val="single" w:color="080F17" w:sz="6" w:space="0"/>
          <w:left w:val="single" w:color="080F17" w:sz="6" w:space="0"/>
          <w:bottom w:val="single" w:color="080F17" w:sz="6" w:space="0"/>
          <w:right w:val="single" w:color="080F17" w:sz="6" w:space="0"/>
          <w:insideH w:val="single" w:color="080F17" w:sz="6" w:space="0"/>
          <w:insideV w:val="single" w:color="080F17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5749"/>
        <w:gridCol w:w="1875"/>
      </w:tblGrid>
      <w:tr w14:paraId="2B107AB0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4255669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376" w:type="pct"/>
            <w:vAlign w:val="center"/>
          </w:tcPr>
          <w:p w14:paraId="3E03170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采购内容</w:t>
            </w:r>
          </w:p>
        </w:tc>
        <w:tc>
          <w:tcPr>
            <w:tcW w:w="1101" w:type="pct"/>
            <w:vAlign w:val="center"/>
          </w:tcPr>
          <w:p w14:paraId="6527167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采购数量</w:t>
            </w:r>
          </w:p>
        </w:tc>
      </w:tr>
      <w:tr w14:paraId="1BD473EF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522" w:type="pct"/>
            <w:vAlign w:val="center"/>
          </w:tcPr>
          <w:p w14:paraId="062F5B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3376" w:type="pct"/>
            <w:vAlign w:val="center"/>
          </w:tcPr>
          <w:p w14:paraId="2B0D5380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移动校园服务平台运维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0C9B168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7AB5AEFB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4E03784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3376" w:type="pct"/>
            <w:vAlign w:val="center"/>
          </w:tcPr>
          <w:p w14:paraId="262F020F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校园统一身份认证平台软件运维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521A0DF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7340B775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2301FA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3376" w:type="pct"/>
            <w:vAlign w:val="center"/>
          </w:tcPr>
          <w:p w14:paraId="703A13C6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出入管理系统运维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24A551B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10B88C58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273E61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3376" w:type="pct"/>
            <w:vAlign w:val="center"/>
          </w:tcPr>
          <w:p w14:paraId="523E3A1E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虚拟化平台运维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2F7F8F1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</w:tbl>
    <w:p w14:paraId="693AFC49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三、技术要求</w:t>
      </w:r>
    </w:p>
    <w:p w14:paraId="08922082">
      <w:pPr>
        <w:pStyle w:val="4"/>
        <w:numPr>
          <w:ilvl w:val="0"/>
          <w:numId w:val="0"/>
        </w:numPr>
        <w:ind w:leftChars="0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</w:rPr>
        <w:t>）移动校园服务平台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4C2AA7D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提供软件原厂续保服务，包含故障处理服务，确保系统出现故障时能及时响应并解决，保障系统正常运行。</w:t>
      </w:r>
    </w:p>
    <w:p w14:paraId="02D13089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每季度进行一次巡检服务，全面检查系统的运行状况，提前发现潜在问题并进行处理。</w:t>
      </w:r>
    </w:p>
    <w:p w14:paraId="49214A86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具备应急恢复服务能力，在系统出现紧急情况时，能够迅速恢复系统数据和功能。</w:t>
      </w:r>
    </w:p>
    <w:p w14:paraId="4746DB2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提供版本内补丁升级服务，及时为系统安装安全补丁和功能补丁，提升系统的安全性和稳定性。</w:t>
      </w:r>
    </w:p>
    <w:p w14:paraId="0E0A9426">
      <w:pPr>
        <w:pStyle w:val="4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（二）校园统一身份认证平台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7F2F0297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提供原厂续保服务，确保软件的持续更新与技术支持。</w:t>
      </w:r>
    </w:p>
    <w:p w14:paraId="111240AA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包括紧急故障处理服务，能够快速响应并解决认证平台的紧急问题。</w:t>
      </w:r>
    </w:p>
    <w:p w14:paraId="6F0A3339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提供季度巡检服务，定期检查平台运行状态，确保平台性能稳定。</w:t>
      </w:r>
    </w:p>
    <w:p w14:paraId="6EC5102B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提供小版本内补丁更新服务，确保平台功能的持续优化和性能提升。</w:t>
      </w:r>
    </w:p>
    <w:p w14:paraId="28492AC6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提供网络安全事件处置服务，及时应对各类网络安全威胁。</w:t>
      </w:r>
    </w:p>
    <w:p w14:paraId="0F382C13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提供漏洞修复服务，确保平台的安全性。</w:t>
      </w:r>
    </w:p>
    <w:p w14:paraId="11985535">
      <w:pPr>
        <w:pStyle w:val="4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（三）出入管理系统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28872B8F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提供原厂续保服务，确保软件的持续更新与技术支持。</w:t>
      </w:r>
    </w:p>
    <w:p w14:paraId="5A7B5C10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提供紧急故障处理服务，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确保访客预约等模块的正常使用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 w14:paraId="134349BB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定期进行巡检服务，检查软件与校园统一身份认证平台的运行情况，确保系统的稳定性。</w:t>
      </w:r>
    </w:p>
    <w:p w14:paraId="3E39A3AC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进行小版本内补丁更新，完善系统的功能和性能，解决系统在使用过程中出现的问题。</w:t>
      </w:r>
    </w:p>
    <w:p w14:paraId="001F8C1E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具备网络安全事件处置能力，保障系统的数据安全和网络安全。</w:t>
      </w:r>
    </w:p>
    <w:p w14:paraId="67456080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提供漏洞修复服务，确保系统的安全性。</w:t>
      </w:r>
    </w:p>
    <w:p w14:paraId="3AEE54BA">
      <w:pPr>
        <w:pStyle w:val="4"/>
        <w:jc w:val="left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（四）虚拟化平台</w:t>
      </w:r>
    </w:p>
    <w:p w14:paraId="7E325E19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定期对学校在用的虚拟化平台进行巡检，检查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业务虚拟机</w:t>
      </w:r>
      <w:r>
        <w:rPr>
          <w:rFonts w:hint="eastAsia" w:ascii="仿宋_GB2312" w:hAnsi="仿宋_GB2312" w:eastAsia="仿宋_GB2312" w:cs="仿宋_GB2312"/>
          <w:sz w:val="24"/>
          <w:szCs w:val="24"/>
        </w:rPr>
        <w:t>的运行状态，确保虚拟化平台的稳定运行。</w:t>
      </w:r>
    </w:p>
    <w:p w14:paraId="5F48326B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提供常规故障处理技术支持服务，及时解决虚拟化平台在运行过程中出现的故障，如虚拟机无法启动、网络连接异常等。</w:t>
      </w:r>
    </w:p>
    <w:p w14:paraId="3E7DA255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协助用户完成虚拟化平台规划，根据学校的业务需求和发展规划，合理规划虚拟化平台的架构和资源分配。</w:t>
      </w:r>
    </w:p>
    <w:p w14:paraId="5BB4A667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负责虚拟机迁移工作，在需要对服务器进行维护或升级时，将虚拟机安全、快速地迁移到其他服务器上，确保业务的连续性。</w:t>
      </w:r>
    </w:p>
    <w:p w14:paraId="340D9E8B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维护虚拟机网络，确保虚拟机之间的网络连接正常，网络性能良好。</w:t>
      </w:r>
    </w:p>
    <w:p w14:paraId="73E44F52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四、运维服务期</w:t>
      </w:r>
    </w:p>
    <w:p w14:paraId="55D5C4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本次运维服务期为一年，自合同签订之日起计算。在服务期内，服务商需按照合同约定提供全面、专业的运维服务，确保校园综合管理应用系统的稳定运行。</w:t>
      </w:r>
    </w:p>
    <w:p w14:paraId="535ABB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本项目采取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24"/>
          <w:szCs w:val="24"/>
        </w:rPr>
        <w:t>招一续二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”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</w:rPr>
        <w:t>的招标方式，每次运维服务期满，采购人可视中标人服务情况决定是否与中标人续签下一年度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服务合同</w:t>
      </w:r>
      <w:r>
        <w:rPr>
          <w:rFonts w:hint="eastAsia" w:ascii="仿宋_GB2312" w:hAnsi="仿宋_GB2312" w:eastAsia="仿宋_GB2312" w:cs="仿宋_GB2312"/>
          <w:sz w:val="24"/>
          <w:szCs w:val="24"/>
        </w:rPr>
        <w:t>，最多续签两次。</w:t>
      </w:r>
    </w:p>
    <w:p w14:paraId="7153766F">
      <w:pPr>
        <w:jc w:val="left"/>
      </w:pPr>
    </w:p>
    <w:sectPr>
      <w:pgSz w:w="11906" w:h="16838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00001"/>
    <w:multiLevelType w:val="singleLevel"/>
    <w:tmpl w:val="20000001"/>
    <w:lvl w:ilvl="0" w:tentative="0">
      <w:start w:val="1"/>
      <w:numFmt w:val="decimal"/>
      <w:pStyle w:val="17"/>
      <w:suff w:val="space"/>
      <w:lvlText w:val="%1 "/>
      <w:lvlJc w:val="right"/>
      <w:rPr>
        <w:rFonts w:ascii="微软雅黑" w:hAnsi="微软雅黑" w:eastAsia="微软雅黑" w:cs="微软雅黑"/>
        <w:color w:val="C0C6CF"/>
        <w:sz w:val="16"/>
      </w:rPr>
    </w:lvl>
  </w:abstractNum>
  <w:abstractNum w:abstractNumId="1">
    <w:nsid w:val="20000004"/>
    <w:multiLevelType w:val="multilevel"/>
    <w:tmpl w:val="2000000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2">
    <w:nsid w:val="20000005"/>
    <w:multiLevelType w:val="multilevel"/>
    <w:tmpl w:val="20000005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3">
    <w:nsid w:val="20000006"/>
    <w:multiLevelType w:val="multilevel"/>
    <w:tmpl w:val="20000006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4">
    <w:nsid w:val="20000007"/>
    <w:multiLevelType w:val="multilevel"/>
    <w:tmpl w:val="20000007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9C2F25"/>
    <w:rsid w:val="15696FBF"/>
    <w:rsid w:val="17C3523B"/>
    <w:rsid w:val="32566140"/>
    <w:rsid w:val="469E2AB5"/>
    <w:rsid w:val="4D1B5F95"/>
    <w:rsid w:val="74483F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heading 1"/>
    <w:basedOn w:val="1"/>
    <w:qFormat/>
    <w:uiPriority w:val="0"/>
    <w:pPr>
      <w:spacing w:before="390" w:after="120" w:line="634" w:lineRule="exact"/>
      <w:outlineLvl w:val="0"/>
    </w:pPr>
    <w:rPr>
      <w:b/>
      <w:sz w:val="38"/>
    </w:rPr>
  </w:style>
  <w:style w:type="paragraph" w:styleId="3">
    <w:name w:val="heading 2"/>
    <w:basedOn w:val="1"/>
    <w:qFormat/>
    <w:uiPriority w:val="0"/>
    <w:pPr>
      <w:spacing w:before="330" w:after="120" w:line="536" w:lineRule="exact"/>
      <w:outlineLvl w:val="1"/>
    </w:pPr>
    <w:rPr>
      <w:b/>
      <w:sz w:val="32"/>
    </w:rPr>
  </w:style>
  <w:style w:type="paragraph" w:styleId="4">
    <w:name w:val="heading 3"/>
    <w:basedOn w:val="1"/>
    <w:qFormat/>
    <w:uiPriority w:val="0"/>
    <w:pPr>
      <w:spacing w:before="300" w:after="120" w:line="488" w:lineRule="exact"/>
      <w:outlineLvl w:val="2"/>
    </w:pPr>
    <w:rPr>
      <w:b/>
      <w:sz w:val="30"/>
    </w:rPr>
  </w:style>
  <w:style w:type="paragraph" w:styleId="5">
    <w:name w:val="heading 4"/>
    <w:basedOn w:val="1"/>
    <w:qFormat/>
    <w:uiPriority w:val="0"/>
    <w:pPr>
      <w:spacing w:before="270" w:after="120" w:line="439" w:lineRule="exact"/>
      <w:outlineLvl w:val="3"/>
    </w:pPr>
    <w:rPr>
      <w:b/>
      <w:sz w:val="26"/>
    </w:rPr>
  </w:style>
  <w:style w:type="paragraph" w:styleId="6">
    <w:name w:val="heading 5"/>
    <w:basedOn w:val="1"/>
    <w:qFormat/>
    <w:uiPriority w:val="0"/>
    <w:pPr>
      <w:spacing w:before="240" w:after="120" w:line="390" w:lineRule="exact"/>
      <w:outlineLvl w:val="4"/>
    </w:pPr>
    <w:rPr>
      <w:b/>
      <w:sz w:val="22"/>
    </w:rPr>
  </w:style>
  <w:style w:type="paragraph" w:styleId="7">
    <w:name w:val="heading 6"/>
    <w:basedOn w:val="1"/>
    <w:qFormat/>
    <w:uiPriority w:val="0"/>
    <w:pPr>
      <w:spacing w:before="240" w:after="120" w:line="390" w:lineRule="exact"/>
      <w:outlineLvl w:val="5"/>
    </w:pPr>
    <w:rPr>
      <w:b/>
      <w:sz w:val="2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9">
    <w:name w:val="Table Grid"/>
    <w:qFormat/>
    <w:uiPriority w:val="0"/>
    <w:tblPr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1">
    <w:name w:val="Hyperlink"/>
    <w:qFormat/>
    <w:uiPriority w:val="0"/>
    <w:rPr>
      <w:color w:val="0A6CFF"/>
      <w:u w:val="single" w:color="0A6CFF"/>
    </w:rPr>
  </w:style>
  <w:style w:type="paragraph" w:customStyle="1" w:styleId="12">
    <w:name w:val="MainTitle"/>
    <w:basedOn w:val="1"/>
    <w:qFormat/>
    <w:uiPriority w:val="0"/>
    <w:pPr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character" w:customStyle="1" w:styleId="13">
    <w:name w:val="DateTime"/>
    <w:qFormat/>
    <w:uiPriority w:val="0"/>
    <w:rPr>
      <w:color w:val="0A6CFF"/>
    </w:rPr>
  </w:style>
  <w:style w:type="paragraph" w:customStyle="1" w:styleId="14">
    <w:name w:val="Blockquote"/>
    <w:basedOn w:val="1"/>
    <w:qFormat/>
    <w:uiPriority w:val="0"/>
    <w:pPr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customStyle="1" w:styleId="15">
    <w:name w:val="Code"/>
    <w:qFormat/>
    <w:uiPriority w:val="0"/>
    <w:rPr>
      <w:bdr w:val="single" w:color="E2E6ED" w:sz="6" w:space="0"/>
    </w:rPr>
  </w:style>
  <w:style w:type="character" w:customStyle="1" w:styleId="16">
    <w:name w:val="Emoji"/>
    <w:qFormat/>
    <w:uiPriority w:val="0"/>
    <w:rPr>
      <w:rFonts w:ascii="Segoe UI Emoji" w:hAnsi="Segoe UI Emoji" w:eastAsia="Segoe UI Emoji" w:cs="Segoe UI Emoji"/>
    </w:rPr>
  </w:style>
  <w:style w:type="paragraph" w:customStyle="1" w:styleId="17">
    <w:name w:val="CodeBlock"/>
    <w:basedOn w:val="1"/>
    <w:qFormat/>
    <w:uiPriority w:val="0"/>
    <w:pPr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customStyle="1" w:styleId="18">
    <w:name w:val="HighlightBlock"/>
    <w:qFormat/>
    <w:uiPriority w:val="0"/>
    <w:tblPr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tblCellMar>
        <w:left w:w="108" w:type="dxa"/>
        <w:right w:w="108" w:type="dxa"/>
      </w:tblCellMar>
    </w:tblPr>
  </w:style>
  <w:style w:type="paragraph" w:customStyle="1" w:styleId="19">
    <w:name w:val="Seperate"/>
    <w:basedOn w:val="1"/>
    <w:qFormat/>
    <w:uiPriority w:val="0"/>
    <w:pPr>
      <w:spacing w:before="0" w:after="0" w:line="120" w:lineRule="exac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1083</Words>
  <Characters>1083</Characters>
  <TotalTime>0</TotalTime>
  <ScaleCrop>false</ScaleCrop>
  <LinksUpToDate>false</LinksUpToDate>
  <CharactersWithSpaces>1083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2025-06-04T14:53:00Z</dcterms:created>
  <dc:creator>webotl</dc:creator>
  <cp:lastModifiedBy>administrator</cp:lastModifiedBy>
  <dcterms:modified xsi:type="dcterms:W3CDTF">2025-06-12T07:00:44Z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  <property fmtid="{D5CDD505-2E9C-101B-9397-08002B2CF9AE}" pid="3" name="KSOTemplateDocerSaveRecord">
    <vt:lpwstr>eyJoZGlkIjoiOGUwOWQwZTlkMTk5M2E1ZjM1NjZhNDM4OWQ4ZDZmMTIiLCJ1c2VySWQiOiI0ODM2NDU2NzAifQ==</vt:lpwstr>
  </property>
  <property fmtid="{D5CDD505-2E9C-101B-9397-08002B2CF9AE}" pid="4" name="KSOProductBuildVer">
    <vt:lpwstr>2052-12.1.0.21541</vt:lpwstr>
  </property>
  <property fmtid="{D5CDD505-2E9C-101B-9397-08002B2CF9AE}" pid="5" name="ICV">
    <vt:lpwstr>92FFA4E880E349058A11CEC5A9978DF5_12</vt:lpwstr>
  </property>
</Properties>
</file>