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firstLine="1760" w:firstLineChars="400"/>
        <w:rPr>
          <w:rFonts w:hint="eastAsia"/>
          <w:sz w:val="44"/>
          <w:szCs w:val="44"/>
          <w:lang w:val="en-US" w:eastAsia="zh-CN"/>
        </w:rPr>
      </w:pPr>
      <w:r>
        <w:rPr>
          <w:rFonts w:hint="eastAsia"/>
          <w:sz w:val="44"/>
          <w:szCs w:val="44"/>
          <w:lang w:val="en-US" w:eastAsia="zh-CN"/>
        </w:rPr>
        <w:t>武汉市中医医院2026年度信息</w:t>
      </w:r>
    </w:p>
    <w:p>
      <w:pPr>
        <w:ind w:firstLine="3080" w:firstLineChars="700"/>
        <w:rPr>
          <w:rFonts w:hint="default" w:eastAsia="宋体"/>
          <w:sz w:val="44"/>
          <w:szCs w:val="44"/>
          <w:lang w:val="en-US" w:eastAsia="zh-CN"/>
        </w:rPr>
      </w:pPr>
      <w:r>
        <w:rPr>
          <w:rFonts w:hint="eastAsia"/>
          <w:sz w:val="44"/>
          <w:szCs w:val="44"/>
          <w:lang w:val="en-US" w:eastAsia="zh-CN"/>
        </w:rPr>
        <w:t>系统运维服务项目</w:t>
      </w:r>
    </w:p>
    <w:p>
      <w:pPr>
        <w:ind w:firstLine="480"/>
      </w:pPr>
    </w:p>
    <w:p>
      <w:pPr>
        <w:pStyle w:val="6"/>
        <w:bidi w:val="0"/>
        <w:ind w:left="0" w:leftChars="0" w:firstLine="0" w:firstLineChars="0"/>
      </w:pPr>
      <w:r>
        <w:rPr>
          <w:rFonts w:hint="eastAsia"/>
        </w:rPr>
        <w:t>项目概况</w:t>
      </w:r>
    </w:p>
    <w:p>
      <w:pPr>
        <w:pStyle w:val="8"/>
        <w:bidi w:val="0"/>
      </w:pPr>
      <w:r>
        <w:rPr>
          <w:rFonts w:hint="eastAsia"/>
        </w:rPr>
        <w:t>项目名称</w:t>
      </w:r>
    </w:p>
    <w:p>
      <w:pPr>
        <w:bidi w:val="0"/>
        <w:rPr>
          <w:rFonts w:hint="eastAsia"/>
        </w:rPr>
      </w:pPr>
      <w:r>
        <w:rPr>
          <w:rFonts w:hint="eastAsia"/>
        </w:rPr>
        <w:t>202</w:t>
      </w:r>
      <w:r>
        <w:rPr>
          <w:rFonts w:hint="eastAsia"/>
          <w:lang w:val="en-US" w:eastAsia="zh-CN"/>
        </w:rPr>
        <w:t>6</w:t>
      </w:r>
      <w:r>
        <w:rPr>
          <w:rFonts w:hint="eastAsia"/>
        </w:rPr>
        <w:t>年度</w:t>
      </w:r>
      <w:r>
        <w:rPr>
          <w:rFonts w:hint="eastAsia"/>
          <w:lang w:val="en-US" w:eastAsia="zh-CN"/>
        </w:rPr>
        <w:t>信息系统</w:t>
      </w:r>
      <w:r>
        <w:rPr>
          <w:rFonts w:hint="eastAsia"/>
        </w:rPr>
        <w:t>运维</w:t>
      </w:r>
      <w:r>
        <w:rPr>
          <w:rFonts w:hint="eastAsia"/>
          <w:lang w:val="en-US" w:eastAsia="zh-CN"/>
        </w:rPr>
        <w:t>服务</w:t>
      </w:r>
      <w:r>
        <w:rPr>
          <w:rFonts w:hint="eastAsia"/>
        </w:rPr>
        <w:t>项目</w:t>
      </w:r>
    </w:p>
    <w:p>
      <w:pPr>
        <w:pStyle w:val="8"/>
        <w:bidi w:val="0"/>
        <w:rPr>
          <w:rFonts w:hint="eastAsia"/>
        </w:rPr>
      </w:pPr>
      <w:r>
        <w:rPr>
          <w:rFonts w:hint="eastAsia"/>
        </w:rPr>
        <w:t>采购内容</w:t>
      </w:r>
    </w:p>
    <w:p>
      <w:pPr>
        <w:bidi w:val="0"/>
        <w:rPr>
          <w:rFonts w:hint="eastAsia"/>
        </w:rPr>
      </w:pPr>
      <w:r>
        <w:rPr>
          <w:rFonts w:hint="eastAsia"/>
          <w:lang w:val="en-US" w:eastAsia="zh-CN"/>
        </w:rPr>
        <w:t>输血系统、手麻系统、院感系统、</w:t>
      </w:r>
      <w:r>
        <w:rPr>
          <w:rFonts w:hint="eastAsia"/>
        </w:rPr>
        <w:t>供应室追溯系统、移动护理</w:t>
      </w:r>
      <w:r>
        <w:rPr>
          <w:rFonts w:hint="eastAsia"/>
          <w:lang w:val="en-US" w:eastAsia="zh-CN"/>
        </w:rPr>
        <w:t>、OA系统、廉洁风险防控系统、集成平台相关、高值追溯系统</w:t>
      </w:r>
      <w:r>
        <w:rPr>
          <w:rFonts w:hint="eastAsia"/>
        </w:rPr>
        <w:t>等</w:t>
      </w:r>
      <w:bookmarkStart w:id="4" w:name="_GoBack"/>
      <w:bookmarkEnd w:id="4"/>
      <w:r>
        <w:rPr>
          <w:rFonts w:hint="eastAsia"/>
          <w:lang w:val="en-US" w:eastAsia="zh-CN"/>
        </w:rPr>
        <w:t>19</w:t>
      </w:r>
      <w:r>
        <w:rPr>
          <w:rFonts w:hint="eastAsia"/>
        </w:rPr>
        <w:t>个软件系统的年度维保及配套服务。</w:t>
      </w:r>
    </w:p>
    <w:p>
      <w:pPr>
        <w:pStyle w:val="8"/>
        <w:bidi w:val="0"/>
        <w:rPr>
          <w:rFonts w:hint="eastAsia"/>
        </w:rPr>
      </w:pPr>
      <w:r>
        <w:rPr>
          <w:rFonts w:hint="eastAsia"/>
        </w:rPr>
        <w:t>项目服务期限</w:t>
      </w:r>
    </w:p>
    <w:p>
      <w:pPr>
        <w:bidi w:val="0"/>
      </w:pPr>
      <w:r>
        <w:rPr>
          <w:rFonts w:hint="eastAsia"/>
        </w:rPr>
        <w:t>合同服务期限：自合同签订之日起一年。</w:t>
      </w:r>
    </w:p>
    <w:p>
      <w:pPr>
        <w:pStyle w:val="8"/>
        <w:bidi w:val="0"/>
        <w:rPr>
          <w:rFonts w:hint="eastAsia"/>
        </w:rPr>
      </w:pPr>
      <w:r>
        <w:rPr>
          <w:rFonts w:hint="eastAsia"/>
        </w:rPr>
        <w:t>付款方式</w:t>
      </w:r>
    </w:p>
    <w:p>
      <w:pPr>
        <w:bidi w:val="0"/>
        <w:rPr>
          <w:rFonts w:hint="eastAsia"/>
          <w:lang w:val="en-US" w:eastAsia="zh-CN"/>
        </w:rPr>
      </w:pPr>
      <w:r>
        <w:rPr>
          <w:rFonts w:hint="eastAsia"/>
        </w:rPr>
        <w:t>合同签订后，</w:t>
      </w:r>
      <w:r>
        <w:rPr>
          <w:rFonts w:hint="eastAsia"/>
          <w:lang w:val="en-US" w:eastAsia="zh-CN"/>
        </w:rPr>
        <w:t>运维服务半年，</w:t>
      </w:r>
      <w:r>
        <w:rPr>
          <w:rFonts w:hint="eastAsia"/>
        </w:rPr>
        <w:t>支付合同总金额的</w:t>
      </w:r>
      <w:r>
        <w:rPr>
          <w:rFonts w:hint="eastAsia"/>
          <w:lang w:val="en-US" w:eastAsia="zh-CN"/>
        </w:rPr>
        <w:t>5</w:t>
      </w:r>
      <w:r>
        <w:rPr>
          <w:rFonts w:hint="eastAsia"/>
        </w:rPr>
        <w:t>0%；运维服务满</w:t>
      </w:r>
      <w:r>
        <w:rPr>
          <w:rFonts w:hint="eastAsia"/>
          <w:lang w:val="en-US" w:eastAsia="zh-CN"/>
        </w:rPr>
        <w:t>一</w:t>
      </w:r>
      <w:r>
        <w:rPr>
          <w:rFonts w:hint="eastAsia"/>
        </w:rPr>
        <w:t>年后，支付合同总金额的5</w:t>
      </w:r>
      <w:r>
        <w:rPr>
          <w:rFonts w:hint="eastAsia"/>
          <w:lang w:val="en-US" w:eastAsia="zh-CN"/>
        </w:rPr>
        <w:t>0</w:t>
      </w:r>
      <w:r>
        <w:rPr>
          <w:rFonts w:hint="eastAsia"/>
        </w:rPr>
        <w:t>%；</w:t>
      </w:r>
      <w:r>
        <w:rPr>
          <w:rFonts w:hint="eastAsia"/>
          <w:lang w:val="en-US" w:eastAsia="zh-CN"/>
        </w:rPr>
        <w:t>每次付款乙方需向甲方出具运维报告，甲方无异议</w:t>
      </w:r>
      <w:r>
        <w:rPr>
          <w:rFonts w:hint="eastAsia"/>
        </w:rPr>
        <w:t>，</w:t>
      </w:r>
      <w:r>
        <w:rPr>
          <w:rFonts w:hint="eastAsia"/>
          <w:lang w:val="en-US" w:eastAsia="zh-CN"/>
        </w:rPr>
        <w:t>再向甲方出具支付申请及足额发票，甲方进行支付。</w:t>
      </w:r>
    </w:p>
    <w:p>
      <w:pPr>
        <w:pStyle w:val="6"/>
        <w:bidi w:val="0"/>
        <w:ind w:left="0" w:leftChars="0" w:firstLine="0" w:firstLineChars="0"/>
        <w:rPr>
          <w:rFonts w:hint="eastAsia"/>
        </w:rPr>
      </w:pPr>
      <w:r>
        <w:rPr>
          <w:rFonts w:hint="eastAsia"/>
        </w:rPr>
        <w:t>技术要求</w:t>
      </w:r>
    </w:p>
    <w:p>
      <w:pPr>
        <w:pStyle w:val="8"/>
        <w:bidi w:val="0"/>
        <w:ind w:left="105" w:leftChars="0" w:right="120" w:firstLine="151" w:firstLineChars="5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输血</w:t>
      </w:r>
      <w:r>
        <w:rPr>
          <w:rFonts w:hint="eastAsia" w:ascii="Times New Roman" w:hAnsi="Times New Roman" w:eastAsia="宋体" w:cs="Times New Roman"/>
        </w:rPr>
        <w:t>系统</w:t>
      </w:r>
    </w:p>
    <w:p>
      <w:pPr>
        <w:pStyle w:val="9"/>
        <w:bidi w:val="0"/>
        <w:rPr>
          <w:rFonts w:hint="default"/>
          <w:lang w:val="en-US" w:eastAsia="zh-CN"/>
        </w:rPr>
      </w:pPr>
      <w:r>
        <w:rPr>
          <w:rFonts w:hint="eastAsia"/>
          <w:lang w:val="en-US" w:eastAsia="zh-CN"/>
        </w:rPr>
        <w:t>服务内容</w:t>
      </w:r>
    </w:p>
    <w:p>
      <w:pPr>
        <w:bidi w:val="0"/>
        <w:rPr>
          <w:rFonts w:hint="eastAsia"/>
          <w:lang w:eastAsia="zh-CN"/>
        </w:rPr>
      </w:pPr>
      <w:r>
        <w:rPr>
          <w:rFonts w:hint="eastAsia"/>
          <w:lang w:val="en-US" w:eastAsia="zh-CN"/>
        </w:rPr>
        <w:t>1.</w:t>
      </w:r>
      <w:r>
        <w:rPr>
          <w:rFonts w:hint="eastAsia"/>
        </w:rPr>
        <w:t>在维保期间，工程师定期进行常规服务，检查系统运行情况；并提供7*24小时的电话咨询和远程维护等多种形式的响应服务，最终达到系统能够7*24小时不间断运作的目的</w:t>
      </w:r>
      <w:r>
        <w:rPr>
          <w:rFonts w:hint="eastAsia"/>
          <w:lang w:eastAsia="zh-CN"/>
        </w:rPr>
        <w:t>。</w:t>
      </w:r>
    </w:p>
    <w:p>
      <w:pPr>
        <w:bidi w:val="0"/>
        <w:rPr>
          <w:rFonts w:hint="eastAsia"/>
        </w:rPr>
      </w:pPr>
      <w:r>
        <w:rPr>
          <w:rFonts w:hint="eastAsia"/>
          <w:lang w:val="en-US" w:eastAsia="zh-CN"/>
        </w:rPr>
        <w:t>2.</w:t>
      </w:r>
      <w:r>
        <w:rPr>
          <w:rFonts w:hint="eastAsia"/>
        </w:rPr>
        <w:t>系统运行期间，及时响应，排除系统运行中的故障，使得系统可以得到平稳应用。这里的故障包括因软件、数据、接口、硬件等技术问题使得系统未达到预期的功能效果或在系统运行期间出现的错误等。</w:t>
      </w:r>
    </w:p>
    <w:p>
      <w:pPr>
        <w:bidi w:val="0"/>
        <w:rPr>
          <w:rFonts w:hint="eastAsia"/>
        </w:rPr>
      </w:pPr>
      <w:r>
        <w:rPr>
          <w:rFonts w:hint="eastAsia"/>
          <w:lang w:val="en-US" w:eastAsia="zh-CN"/>
        </w:rPr>
        <w:t>3.</w:t>
      </w:r>
      <w:r>
        <w:rPr>
          <w:rFonts w:hint="eastAsia"/>
        </w:rPr>
        <w:t>故障的现场响应时间：维护人员接到故障通知后保证，普通的技术问题及应用软件发生的问题，0.5-1小时以内远程或现场技术维护解决，恢复系统正常运行；对于暂时不能明确原因的故障，全力配合院方进行检查，在必要时，</w:t>
      </w:r>
      <w:r>
        <w:rPr>
          <w:rFonts w:hint="eastAsia"/>
          <w:lang w:val="en-US" w:eastAsia="zh-CN"/>
        </w:rPr>
        <w:t>需</w:t>
      </w:r>
      <w:r>
        <w:rPr>
          <w:rFonts w:hint="eastAsia"/>
        </w:rPr>
        <w:t>到达现场协助排除并解决问题</w:t>
      </w:r>
      <w:r>
        <w:rPr>
          <w:rFonts w:hint="eastAsia"/>
          <w:lang w:eastAsia="zh-CN"/>
        </w:rPr>
        <w:t>。</w:t>
      </w:r>
    </w:p>
    <w:p>
      <w:pPr>
        <w:bidi w:val="0"/>
        <w:rPr>
          <w:rFonts w:hint="eastAsia"/>
        </w:rPr>
      </w:pPr>
      <w:r>
        <w:rPr>
          <w:rFonts w:hint="eastAsia"/>
          <w:lang w:val="en-US" w:eastAsia="zh-CN"/>
        </w:rPr>
        <w:t>4.</w:t>
      </w:r>
      <w:r>
        <w:rPr>
          <w:rFonts w:hint="eastAsia"/>
        </w:rPr>
        <w:t>在合同签订并生效之日起，对软件模块本身和系统对接的平台出现的错误和故障，进行免费的系统维护，以便及时对故障进行处理、解决，确保</w:t>
      </w:r>
      <w:r>
        <w:rPr>
          <w:rFonts w:hint="eastAsia"/>
          <w:lang w:eastAsia="zh-CN"/>
        </w:rPr>
        <w:t>输血</w:t>
      </w:r>
      <w:r>
        <w:rPr>
          <w:rFonts w:hint="eastAsia"/>
        </w:rPr>
        <w:t>科更进一步了解及合理的使用</w:t>
      </w:r>
      <w:r>
        <w:rPr>
          <w:rFonts w:hint="eastAsia"/>
          <w:lang w:eastAsia="zh-CN"/>
        </w:rPr>
        <w:t>BIS</w:t>
      </w:r>
      <w:r>
        <w:rPr>
          <w:rFonts w:hint="eastAsia"/>
        </w:rPr>
        <w:t>系统</w:t>
      </w:r>
      <w:r>
        <w:rPr>
          <w:rFonts w:hint="eastAsia"/>
          <w:lang w:eastAsia="zh-CN"/>
        </w:rPr>
        <w:t>。</w:t>
      </w:r>
    </w:p>
    <w:p>
      <w:pPr>
        <w:bidi w:val="0"/>
        <w:rPr>
          <w:rFonts w:hint="eastAsia"/>
        </w:rPr>
      </w:pPr>
      <w:r>
        <w:rPr>
          <w:rFonts w:hint="eastAsia"/>
          <w:lang w:val="en-US" w:eastAsia="zh-CN"/>
        </w:rPr>
        <w:t>5.</w:t>
      </w:r>
      <w:r>
        <w:rPr>
          <w:rFonts w:hint="eastAsia"/>
        </w:rPr>
        <w:t>在维保期内，满足所提供软件的功能模块客户化需求，至少派一名专业工程师专职跟进和维护。至少每月将对系统进行巡检，指导安装，包括服务器、工作站、软件、数据库管理系统及应用软件系统等，保证系统在最优化的状态下稳定运行</w:t>
      </w:r>
      <w:r>
        <w:rPr>
          <w:rFonts w:hint="eastAsia"/>
          <w:lang w:eastAsia="zh-CN"/>
        </w:rPr>
        <w:t>。</w:t>
      </w:r>
    </w:p>
    <w:p>
      <w:pPr>
        <w:bidi w:val="0"/>
        <w:rPr>
          <w:rFonts w:hint="eastAsia"/>
        </w:rPr>
      </w:pPr>
      <w:r>
        <w:rPr>
          <w:rFonts w:hint="eastAsia"/>
          <w:lang w:val="en-US" w:eastAsia="zh-CN"/>
        </w:rPr>
        <w:t>6.</w:t>
      </w:r>
      <w:r>
        <w:rPr>
          <w:rFonts w:hint="eastAsia"/>
        </w:rPr>
        <w:t>如果院方工作流程发生更改，及时响应乙方的修改要求，提供修改服务，以确保系统的功能满足不断发展的业务需求。</w:t>
      </w:r>
    </w:p>
    <w:p>
      <w:pPr>
        <w:bidi w:val="0"/>
        <w:rPr>
          <w:rFonts w:hint="eastAsia"/>
        </w:rPr>
      </w:pPr>
      <w:r>
        <w:rPr>
          <w:rFonts w:hint="eastAsia"/>
          <w:lang w:val="en-US" w:eastAsia="zh-CN"/>
        </w:rPr>
        <w:t>7.</w:t>
      </w:r>
      <w:r>
        <w:rPr>
          <w:rFonts w:hint="eastAsia"/>
        </w:rPr>
        <w:t>维保公司必须严格遵守医院信息安全方面的要求。对于参与项目实施的咨询人员、技术人员、实施人员均需要签订公司统一的信息保密协议。</w:t>
      </w:r>
    </w:p>
    <w:p>
      <w:pPr>
        <w:bidi w:val="0"/>
        <w:rPr>
          <w:rFonts w:hint="eastAsia"/>
        </w:rPr>
      </w:pPr>
      <w:r>
        <w:rPr>
          <w:rFonts w:hint="eastAsia"/>
          <w:lang w:val="en-US" w:eastAsia="zh-CN"/>
        </w:rPr>
        <w:t>8.</w:t>
      </w:r>
      <w:r>
        <w:rPr>
          <w:rFonts w:hint="eastAsia"/>
        </w:rPr>
        <w:t>维保公司需对以下信息进行保密，具体包括：</w:t>
      </w:r>
    </w:p>
    <w:p>
      <w:pPr>
        <w:bidi w:val="0"/>
        <w:rPr>
          <w:rFonts w:hint="eastAsia"/>
        </w:rPr>
      </w:pPr>
      <w:r>
        <w:rPr>
          <w:rFonts w:hint="eastAsia"/>
        </w:rPr>
        <w:t>运维信息：如业务流程、技术方案、业务数据（静态数据、动态数据、历史数据）、报表指标、技术指标、计算机软件、数据库、操作手册、技术资料等。</w:t>
      </w:r>
    </w:p>
    <w:p>
      <w:pPr>
        <w:bidi w:val="0"/>
        <w:rPr>
          <w:rFonts w:hint="eastAsia"/>
        </w:rPr>
      </w:pPr>
      <w:r>
        <w:rPr>
          <w:rFonts w:hint="eastAsia"/>
        </w:rPr>
        <w:t>保密信息既包括书面认定为保密或专有的，又包括口头给予，随即被书面确认为保密或专有的信息。保密信息存储介质包括但不限于纸质文档、电子文档、光盘、优盘、服务器文档。</w:t>
      </w:r>
    </w:p>
    <w:p>
      <w:pPr>
        <w:pStyle w:val="8"/>
        <w:bidi w:val="0"/>
        <w:ind w:left="105" w:leftChars="0" w:right="120" w:firstLine="151" w:firstLineChars="50"/>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lang w:val="en-US" w:eastAsia="zh-CN"/>
          <w14:textFill>
            <w14:solidFill>
              <w14:schemeClr w14:val="tx1"/>
            </w14:solidFill>
          </w14:textFill>
        </w:rPr>
        <w:t>手麻</w:t>
      </w:r>
      <w:r>
        <w:rPr>
          <w:rFonts w:hint="eastAsia" w:ascii="Times New Roman" w:hAnsi="Times New Roman" w:eastAsia="宋体" w:cs="Times New Roman"/>
          <w:color w:val="000000" w:themeColor="text1"/>
          <w14:textFill>
            <w14:solidFill>
              <w14:schemeClr w14:val="tx1"/>
            </w14:solidFill>
          </w14:textFill>
        </w:rPr>
        <w:t>系统</w:t>
      </w:r>
    </w:p>
    <w:p>
      <w:pPr>
        <w:pStyle w:val="9"/>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服务内容</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业务</w:t>
      </w:r>
      <w:r>
        <w:rPr>
          <w:rFonts w:hint="eastAsia"/>
          <w:color w:val="000000" w:themeColor="text1"/>
          <w14:textFill>
            <w14:solidFill>
              <w14:schemeClr w14:val="tx1"/>
            </w14:solidFill>
          </w14:textFill>
        </w:rPr>
        <w:t>系统高可用安全保障</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7x24小时实时监控与故障应急</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秒级监控：实时监控麻醉工作站服务器、数据库、应用进程、网络延迟、存储IO性能、关键接口服务状态</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确保麻醉记录模块、实时数据采集服务、术中报警功能、电子签名</w:t>
      </w:r>
      <w:r>
        <w:rPr>
          <w:rFonts w:hint="eastAsia"/>
          <w:color w:val="000000" w:themeColor="text1"/>
          <w:lang w:val="en-US" w:eastAsia="zh-CN"/>
          <w14:textFill>
            <w14:solidFill>
              <w14:schemeClr w14:val="tx1"/>
            </w14:solidFill>
          </w14:textFill>
        </w:rPr>
        <w:t>等</w:t>
      </w:r>
      <w:r>
        <w:rPr>
          <w:rFonts w:hint="eastAsia"/>
          <w:color w:val="000000" w:themeColor="text1"/>
          <w14:textFill>
            <w14:solidFill>
              <w14:schemeClr w14:val="tx1"/>
            </w14:solidFill>
          </w14:textFill>
        </w:rPr>
        <w:t>服务</w:t>
      </w:r>
      <w:r>
        <w:rPr>
          <w:rFonts w:hint="eastAsia"/>
          <w:color w:val="000000" w:themeColor="text1"/>
          <w:lang w:val="en-US" w:eastAsia="zh-CN"/>
          <w14:textFill>
            <w14:solidFill>
              <w14:schemeClr w14:val="tx1"/>
            </w14:solidFill>
          </w14:textFill>
        </w:rPr>
        <w:t>稳定</w:t>
      </w:r>
      <w:r>
        <w:rPr>
          <w:rFonts w:hint="eastAsia"/>
          <w:color w:val="000000" w:themeColor="text1"/>
          <w14:textFill>
            <w14:solidFill>
              <w14:schemeClr w14:val="tx1"/>
            </w14:solidFill>
          </w14:textFill>
        </w:rPr>
        <w:t>运行。</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故障分级：P0(灾难性)：术中系统崩溃/实时数据丢失/麻醉记录中断。响应时间≤5分钟，目标恢复时间≤15分钟(需冗余切换)。P1(严重)：术前/术后关键功能不可用(如排班、术前访视录入、术后复苏记录、统计报表)、关键设备数据丢失。响应时间≤15分钟，恢复时间≤2小时。P2(一般)：非核心功能问题(如部分查询、配置管理)、性能下降但可用。响应时间≤1小时，恢复时间≤4小时。P3(轻微)：界面显示异常、操作提示优化等。响应时间≤4小时。</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应急机制：提供7x24小时</w:t>
      </w:r>
      <w:r>
        <w:rPr>
          <w:rFonts w:hint="eastAsia"/>
          <w:color w:val="000000" w:themeColor="text1"/>
          <w:lang w:val="en-US" w:eastAsia="zh-CN"/>
          <w14:textFill>
            <w14:solidFill>
              <w14:schemeClr w14:val="tx1"/>
            </w14:solidFill>
          </w14:textFill>
        </w:rPr>
        <w:t>现场/电话</w:t>
      </w:r>
      <w:r>
        <w:rPr>
          <w:rFonts w:hint="eastAsia"/>
          <w:color w:val="000000" w:themeColor="text1"/>
          <w14:textFill>
            <w14:solidFill>
              <w14:schemeClr w14:val="tx1"/>
            </w14:solidFill>
          </w14:textFill>
        </w:rPr>
        <w:t>/在线响应支持。</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术中紧急预案：包含快速切换至本地缓存模式、手工记录模板、备用设备流程指导。</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现场支持承诺：对P0/P1故障，根据合同约定提供</w:t>
      </w: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小时到达现场服务。</w:t>
      </w:r>
    </w:p>
    <w:p>
      <w:pPr>
        <w:numPr>
          <w:ilvl w:val="0"/>
          <w:numId w:val="2"/>
        </w:numPr>
        <w:bidi w:val="0"/>
        <w:ind w:left="845" w:leftChars="0" w:hanging="425" w:firstLineChars="0"/>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冗余切换演练：定期验证双机热备、集群切换的有效性。</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数据安全与连续保障</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实时数据保护：确保术中麻醉记录数据的连续、完整写入，采用事务日志、内存缓存保护等技术。</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确保证书有效期预警（提前30天通知更新）。时间戳同步国家授时中心（误差 &lt;1秒）。术后记录篡改留痕审计功能100%可用。因系统原因导致签名失效或时间错误引发医疗纠纷，维保方承担鉴定费用及相应责任并赔偿可能由此造成的院方损失。</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术中记录：增量备份间隔≤5-15分钟。核心数据库：每日增量备份+每周全量备份+事务日志备份(间隔≤30分钟)。严格验证：每日检查备份状态及日志完整性。</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快速精准恢复：提供单次手术麻醉记录恢复能力。</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灾难恢复时间&lt;1小时，恢复目标&lt;5分钟(P0场景)。</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归档与审计：按法规要求(如保存30年)维护归档策略及介质管理。支持完整的操作审计日志，满足医疗纠纷取证需求。</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医疗设备接口监控：7x24小时监控与麻醉机、监护仪、呼吸机、肌松监测仪、输液泵等设备的数据接口状态，实时报警异常中断。</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设备联调支持：协助处理接口通信故障（如串口/网络/USB）、数据解析错误、时钟同步问题。</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新设备接入：提供新增或更换医疗设备的接口配置、驱动安装、数据映射、测试验证支持(明确范围)。</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驱动与协议库更新：及时更新主流设备厂商的通讯驱动和协议库。</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日常运维与用户支持范围：系统操作指导、数据录入问题、报告生成、设备连接异常、系统报错解读。</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多渠道支持</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7x24小时电话、远程协助、现场快速响应。</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知识库建设：维护常见问题解答(FAQ)、操作视频、故障处理手册。</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系统与基础设施维护</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服务器/OS/中间件：操作系统安全加固、补丁更新（严格测试后）、中间件(如Tomcat,IIS)维护、性能调优。</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数据库管理：日常监控、性能优化(SQL、索引、参数)、空间管理、用户权限管理、备份恢复执行。</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确保手术室网络</w:t>
      </w:r>
      <w:r>
        <w:rPr>
          <w:rFonts w:hint="eastAsia"/>
          <w:color w:val="000000" w:themeColor="text1"/>
          <w:lang w:val="en-US" w:eastAsia="zh-CN"/>
          <w14:textFill>
            <w14:solidFill>
              <w14:schemeClr w14:val="tx1"/>
            </w14:solidFill>
          </w14:textFill>
        </w:rPr>
        <w:t>系统</w:t>
      </w:r>
      <w:r>
        <w:rPr>
          <w:rFonts w:hint="eastAsia"/>
          <w:color w:val="000000" w:themeColor="text1"/>
          <w14:textFill>
            <w14:solidFill>
              <w14:schemeClr w14:val="tx1"/>
            </w14:solidFill>
          </w14:textFill>
        </w:rPr>
        <w:t>稳定，与硬件厂商协作处理服务器、工作站硬件故障。</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严格</w:t>
      </w:r>
      <w:r>
        <w:rPr>
          <w:rFonts w:hint="eastAsia"/>
          <w:color w:val="000000" w:themeColor="text1"/>
          <w:lang w:val="en-US" w:eastAsia="zh-CN"/>
          <w14:textFill>
            <w14:solidFill>
              <w14:schemeClr w14:val="tx1"/>
            </w14:solidFill>
          </w14:textFill>
        </w:rPr>
        <w:t>系统版本</w:t>
      </w:r>
      <w:r>
        <w:rPr>
          <w:rFonts w:hint="eastAsia"/>
          <w:color w:val="000000" w:themeColor="text1"/>
          <w14:textFill>
            <w14:solidFill>
              <w14:schemeClr w14:val="tx1"/>
            </w14:solidFill>
          </w14:textFill>
        </w:rPr>
        <w:t>变更流程：所有配置变更、补丁更新、小版本升级需经测试环境验证、审批，并在非手术时间执行。清晰记录生产环境版本，支持版本回滚。维护开发、测试、生产环境的一致性。</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定期深度巡检：每月/季度进行系统健康检查，涵盖性能指标(CPU,内存,磁盘,数据库响应时间,接口延迟)、错误日志、备份有效性、安全漏洞、配置合规性。</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专项评估：针对</w:t>
      </w:r>
      <w:r>
        <w:rPr>
          <w:rFonts w:hint="eastAsia"/>
          <w:color w:val="000000" w:themeColor="text1"/>
          <w:lang w:val="en-US" w:eastAsia="zh-CN"/>
          <w14:textFill>
            <w14:solidFill>
              <w14:schemeClr w14:val="tx1"/>
            </w14:solidFill>
          </w14:textFill>
        </w:rPr>
        <w:t>业务科室各</w:t>
      </w:r>
      <w:r>
        <w:rPr>
          <w:rFonts w:hint="eastAsia"/>
          <w:color w:val="000000" w:themeColor="text1"/>
          <w14:textFill>
            <w14:solidFill>
              <w14:schemeClr w14:val="tx1"/>
            </w14:solidFill>
          </w14:textFill>
        </w:rPr>
        <w:t>时段性能、存储容量、接口稳定性进行专项评估。提供包含风险点、优化建议的巡检/评估报告。</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持续监控分析系统瓶颈，优化数据库查询、应用逻辑、网络传输。预测存储、服务器资源需求，提前提出扩容建议。根据使用情况优化系统参数配置。</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跟踪并评估操作系统、数据库、中间件、应用自身的安全公告，在测试后及时应用补丁。定期审查安全配置(如防火墙策略、访问控制列表、密码策略)。配合院方进行安全评估和渗透测试，修复发现的安全漏洞。</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围手术期特定场景保障</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满足</w:t>
      </w:r>
      <w:r>
        <w:rPr>
          <w:rFonts w:hint="eastAsia"/>
          <w:color w:val="000000" w:themeColor="text1"/>
          <w14:textFill>
            <w14:solidFill>
              <w14:schemeClr w14:val="tx1"/>
            </w14:solidFill>
          </w14:textFill>
        </w:rPr>
        <w:t>大型手术或特殊时期（如节假日），进行专项巡检与压力测试</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提供</w:t>
      </w:r>
      <w:r>
        <w:rPr>
          <w:rFonts w:hint="eastAsia"/>
          <w:color w:val="000000" w:themeColor="text1"/>
          <w:lang w:val="en-US" w:eastAsia="zh-CN"/>
          <w14:textFill>
            <w14:solidFill>
              <w14:schemeClr w14:val="tx1"/>
            </w14:solidFill>
          </w14:textFill>
        </w:rPr>
        <w:t>实时视讯</w:t>
      </w:r>
      <w:r>
        <w:rPr>
          <w:rFonts w:hint="eastAsia"/>
          <w:color w:val="000000" w:themeColor="text1"/>
          <w14:textFill>
            <w14:solidFill>
              <w14:schemeClr w14:val="tx1"/>
            </w14:solidFill>
          </w14:textFill>
        </w:rPr>
        <w:t>远程监控</w:t>
      </w:r>
      <w:r>
        <w:rPr>
          <w:rFonts w:hint="eastAsia"/>
          <w:color w:val="000000" w:themeColor="text1"/>
          <w:lang w:val="en-US" w:eastAsia="zh-CN"/>
          <w14:textFill>
            <w14:solidFill>
              <w14:schemeClr w14:val="tx1"/>
            </w14:solidFill>
          </w14:textFill>
        </w:rPr>
        <w:t>及</w:t>
      </w:r>
      <w:r>
        <w:rPr>
          <w:rFonts w:hint="eastAsia"/>
          <w:color w:val="000000" w:themeColor="text1"/>
          <w14:textFill>
            <w14:solidFill>
              <w14:schemeClr w14:val="tx1"/>
            </w14:solidFill>
          </w14:textFill>
        </w:rPr>
        <w:t>现场技术待命</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并提前</w:t>
      </w:r>
      <w:r>
        <w:rPr>
          <w:rFonts w:hint="eastAsia"/>
          <w:color w:val="000000" w:themeColor="text1"/>
          <w14:textFill>
            <w14:solidFill>
              <w14:schemeClr w14:val="tx1"/>
            </w14:solidFill>
          </w14:textFill>
        </w:rPr>
        <w:t>制定应急预案。</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麻醉记录完整性保障</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监控术中数据采集、存储、归档的完整性与可靠性。确保术后麻醉记录单生成、打印、签名的顺畅与合规。保障移动查房车/PAD等设备访问系统的稳定性。支持PACU（麻醉后复苏室）系统模块的正常运行与数据同步。</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保障麻醉药品、血制品管理模块的稳定运行，确保库存、医嘱、执行的闭环管理。维护相关规则库（如药品配伍禁忌）的更新支持。</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确保系统功能满足《电子病历系统应用水平分级评价》、《麻醉记录单书写规范》等法规要求。</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维护时间戳同步、电子签名有效性、数据归档格式的合规性。协助应对医疗质控检查、</w:t>
      </w:r>
      <w:r>
        <w:rPr>
          <w:rFonts w:hint="eastAsia"/>
          <w:color w:val="000000" w:themeColor="text1"/>
          <w:lang w:val="en-US" w:eastAsia="zh-CN"/>
          <w14:textFill>
            <w14:solidFill>
              <w14:schemeClr w14:val="tx1"/>
            </w14:solidFill>
          </w14:textFill>
        </w:rPr>
        <w:t>各类</w:t>
      </w:r>
      <w:r>
        <w:rPr>
          <w:rFonts w:hint="eastAsia"/>
          <w:color w:val="000000" w:themeColor="text1"/>
          <w14:textFill>
            <w14:solidFill>
              <w14:schemeClr w14:val="tx1"/>
            </w14:solidFill>
          </w14:textFill>
        </w:rPr>
        <w:t>等级评审。</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定期</w:t>
      </w:r>
      <w:r>
        <w:rPr>
          <w:rFonts w:hint="eastAsia"/>
          <w:color w:val="000000" w:themeColor="text1"/>
          <w14:textFill>
            <w14:solidFill>
              <w14:schemeClr w14:val="tx1"/>
            </w14:solidFill>
          </w14:textFill>
        </w:rPr>
        <w:t>维护并更新：系统架构图、部署图、接口拓扑图、网络配置。更新运维手册、应急预案、故障处理手册、设备接口配置文档。详细记录所有维护活动、变更日志、故障报告。</w:t>
      </w:r>
    </w:p>
    <w:p>
      <w:pPr>
        <w:numPr>
          <w:ilvl w:val="0"/>
          <w:numId w:val="2"/>
        </w:numPr>
        <w:bidi w:val="0"/>
        <w:ind w:left="845" w:leftChars="0" w:hanging="425"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定期为医院麻醉科医护人员提供系统高级操作、新功能培训。</w:t>
      </w:r>
    </w:p>
    <w:p>
      <w:pPr>
        <w:numPr>
          <w:ilvl w:val="0"/>
          <w:numId w:val="2"/>
        </w:numPr>
        <w:bidi w:val="0"/>
        <w:ind w:left="845" w:leftChars="0" w:hanging="425" w:firstLineChars="0"/>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所有核心指标（可用率&gt;99.9%，P0/P1响应/恢复时间，备份成功率）需量化并写入合同。</w:t>
      </w:r>
    </w:p>
    <w:p>
      <w:pPr>
        <w:numPr>
          <w:ilvl w:val="0"/>
          <w:numId w:val="2"/>
        </w:numPr>
        <w:bidi w:val="0"/>
        <w:ind w:left="845" w:leftChars="0" w:hanging="425" w:firstLineChars="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维保服务需指派固定客户服务经理</w:t>
      </w:r>
      <w:r>
        <w:rPr>
          <w:rFonts w:hint="eastAsia"/>
          <w:color w:val="000000" w:themeColor="text1"/>
          <w14:textFill>
            <w14:solidFill>
              <w14:schemeClr w14:val="tx1"/>
            </w14:solidFill>
          </w14:textFill>
        </w:rPr>
        <w:t>，负责协调资源、沟通需求、汇报状态。定期</w:t>
      </w:r>
      <w:r>
        <w:rPr>
          <w:rFonts w:hint="eastAsia"/>
          <w:color w:val="000000" w:themeColor="text1"/>
          <w:lang w:val="en-US" w:eastAsia="zh-CN"/>
          <w14:textFill>
            <w14:solidFill>
              <w14:schemeClr w14:val="tx1"/>
            </w14:solidFill>
          </w14:textFill>
        </w:rPr>
        <w:t>进行</w:t>
      </w:r>
      <w:r>
        <w:rPr>
          <w:rFonts w:hint="eastAsia"/>
          <w:color w:val="000000" w:themeColor="text1"/>
          <w14:textFill>
            <w14:solidFill>
              <w14:schemeClr w14:val="tx1"/>
            </w14:solidFill>
          </w14:textFill>
        </w:rPr>
        <w:t>服务例会</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回顾</w:t>
      </w:r>
      <w:r>
        <w:rPr>
          <w:rFonts w:hint="eastAsia"/>
          <w:color w:val="000000" w:themeColor="text1"/>
          <w:lang w:val="en-US" w:eastAsia="zh-CN"/>
          <w14:textFill>
            <w14:solidFill>
              <w14:schemeClr w14:val="tx1"/>
            </w14:solidFill>
          </w14:textFill>
        </w:rPr>
        <w:t>汇报</w:t>
      </w:r>
      <w:r>
        <w:rPr>
          <w:rFonts w:hint="eastAsia"/>
          <w:color w:val="000000" w:themeColor="text1"/>
          <w14:textFill>
            <w14:solidFill>
              <w14:schemeClr w14:val="tx1"/>
            </w14:solidFill>
          </w14:textFill>
        </w:rPr>
        <w:t>运行状况、</w:t>
      </w:r>
      <w:r>
        <w:rPr>
          <w:rFonts w:hint="eastAsia"/>
          <w:color w:val="000000" w:themeColor="text1"/>
          <w:lang w:val="en-US" w:eastAsia="zh-CN"/>
          <w14:textFill>
            <w14:solidFill>
              <w14:schemeClr w14:val="tx1"/>
            </w14:solidFill>
          </w14:textFill>
        </w:rPr>
        <w:t>督导</w:t>
      </w:r>
      <w:r>
        <w:rPr>
          <w:rFonts w:hint="eastAsia"/>
          <w:color w:val="000000" w:themeColor="text1"/>
          <w14:textFill>
            <w14:solidFill>
              <w14:schemeClr w14:val="tx1"/>
            </w14:solidFill>
          </w14:textFill>
        </w:rPr>
        <w:t>解决问题、改进服务。</w:t>
      </w:r>
      <w:r>
        <w:rPr>
          <w:rFonts w:hint="eastAsia"/>
          <w:color w:val="000000" w:themeColor="text1"/>
          <w:lang w:val="en-US" w:eastAsia="zh-CN"/>
          <w14:textFill>
            <w14:solidFill>
              <w14:schemeClr w14:val="tx1"/>
            </w14:solidFill>
          </w14:textFill>
        </w:rPr>
        <w:t>现场系统工程师需具备包括但不限于五年以上手麻系统大型三甲医院实施、上线、维护相关经验，对软件的正确性负责，对软件中存在的缺陷进行升级和优化，确保软件的正常使用，积极主动沟通协调和处理系统相关问题。</w:t>
      </w:r>
    </w:p>
    <w:p>
      <w:pPr>
        <w:numPr>
          <w:ilvl w:val="0"/>
          <w:numId w:val="2"/>
        </w:numPr>
        <w:bidi w:val="0"/>
        <w:ind w:left="845" w:leftChars="0" w:hanging="425" w:firstLineChars="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每月开展临床科室（麻醉医生/护士/信息科）满意度调查，综合维保合同到期满意度 ≥90%：全额付款，85%≤满意度&lt;90%：合同验收支付80%。满意度&lt;85%：暂停付款直至整改验收，根据实际整改情况最高验收支付70%。</w:t>
      </w:r>
    </w:p>
    <w:p>
      <w:pPr>
        <w:rPr>
          <w:rFonts w:hint="default"/>
          <w:lang w:val="en-US" w:eastAsia="zh-CN"/>
        </w:rPr>
      </w:pPr>
    </w:p>
    <w:p>
      <w:pPr>
        <w:pStyle w:val="8"/>
        <w:bidi w:val="0"/>
        <w:ind w:left="105" w:leftChars="0" w:right="120" w:firstLine="151" w:firstLineChars="5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院感</w:t>
      </w:r>
      <w:r>
        <w:rPr>
          <w:rFonts w:hint="eastAsia" w:ascii="Times New Roman" w:hAnsi="Times New Roman" w:eastAsia="宋体" w:cs="Times New Roman"/>
        </w:rPr>
        <w:t>系统</w:t>
      </w:r>
    </w:p>
    <w:p>
      <w:pPr>
        <w:pStyle w:val="9"/>
        <w:bidi w:val="0"/>
        <w:rPr>
          <w:rFonts w:hint="default"/>
          <w:lang w:val="en-US" w:eastAsia="zh-CN"/>
        </w:rPr>
      </w:pPr>
      <w:r>
        <w:rPr>
          <w:rFonts w:hint="eastAsia"/>
          <w:lang w:val="en-US" w:eastAsia="zh-CN"/>
        </w:rPr>
        <w:t>服务内容</w:t>
      </w:r>
    </w:p>
    <w:p>
      <w:pPr>
        <w:ind w:firstLine="480"/>
        <w:rPr>
          <w:rFonts w:hint="eastAsia"/>
        </w:rPr>
      </w:pPr>
      <w:r>
        <w:rPr>
          <w:rFonts w:hint="eastAsia"/>
          <w:lang w:val="en-US" w:eastAsia="zh-CN"/>
        </w:rPr>
        <w:t>院感</w:t>
      </w:r>
      <w:r>
        <w:t>系统的</w:t>
      </w:r>
      <w:r>
        <w:rPr>
          <w:spacing w:val="-6"/>
        </w:rPr>
        <w:t>具体</w:t>
      </w:r>
      <w:r>
        <w:rPr>
          <w:rFonts w:hint="eastAsia"/>
          <w:spacing w:val="-6"/>
          <w:lang w:val="en-US" w:eastAsia="zh-CN"/>
        </w:rPr>
        <w:t>运维服务内容如下</w:t>
      </w:r>
      <w:r>
        <w:rPr>
          <w:spacing w:val="-6"/>
        </w:rPr>
        <w:t>：</w:t>
      </w:r>
    </w:p>
    <w:tbl>
      <w:tblPr>
        <w:tblStyle w:val="22"/>
        <w:tblW w:w="84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78"/>
        <w:gridCol w:w="1729"/>
        <w:gridCol w:w="56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078"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rPr>
                <w:rFonts w:hint="eastAsia"/>
                <w:spacing w:val="-6"/>
                <w:lang w:val="en-US" w:eastAsia="zh-CN"/>
              </w:rPr>
            </w:pPr>
            <w:r>
              <w:rPr>
                <w:rFonts w:hint="eastAsia"/>
                <w:spacing w:val="-6"/>
                <w:lang w:val="en-US" w:eastAsia="zh-CN"/>
              </w:rPr>
              <w:t>序号</w:t>
            </w:r>
          </w:p>
        </w:tc>
        <w:tc>
          <w:tcPr>
            <w:tcW w:w="1729"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服务内容</w:t>
            </w:r>
          </w:p>
        </w:tc>
        <w:tc>
          <w:tcPr>
            <w:tcW w:w="5641"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具体内容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1078"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default"/>
                <w:spacing w:val="-6"/>
                <w:lang w:val="en-US" w:eastAsia="zh-CN"/>
              </w:rPr>
            </w:pPr>
            <w:r>
              <w:rPr>
                <w:rFonts w:hint="eastAsia"/>
                <w:spacing w:val="-6"/>
                <w:lang w:val="en-US" w:eastAsia="zh-CN"/>
              </w:rPr>
              <w:t>1</w:t>
            </w:r>
          </w:p>
        </w:tc>
        <w:tc>
          <w:tcPr>
            <w:tcW w:w="1729"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技术支持</w:t>
            </w:r>
          </w:p>
        </w:tc>
        <w:tc>
          <w:tcPr>
            <w:tcW w:w="5641"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通过VPN 等远程工具进行服务，保证感控科反馈的问题能够及时完成处理。在周末及节假日期间提供专人值班服务，保证周末及节假日为感控科提供各项服务</w:t>
            </w:r>
            <w:r>
              <w:rPr>
                <w:rFonts w:hint="eastAsia"/>
                <w:spacing w:val="-6"/>
                <w:lang w:val="en-US" w:eastAsia="zh-CN"/>
              </w:rPr>
              <w:br w:type="textWrapping"/>
            </w:r>
            <w:r>
              <w:rPr>
                <w:rFonts w:hint="eastAsia"/>
                <w:spacing w:val="-6"/>
                <w:lang w:val="en-US" w:eastAsia="zh-CN"/>
              </w:rPr>
              <w:t>1、通过远程的方式为医院相关使用人员解答系统功能使用方面的问题</w:t>
            </w:r>
            <w:r>
              <w:rPr>
                <w:rFonts w:hint="eastAsia"/>
                <w:spacing w:val="-6"/>
                <w:lang w:val="en-US" w:eastAsia="zh-CN"/>
              </w:rPr>
              <w:br w:type="textWrapping"/>
            </w:r>
            <w:r>
              <w:rPr>
                <w:rFonts w:hint="eastAsia"/>
                <w:spacing w:val="-6"/>
                <w:lang w:val="en-US" w:eastAsia="zh-CN"/>
              </w:rPr>
              <w:t>2、通过远程的方式为院感科解答业务数据方面相关问题，为精准的数据质量提供保障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0" w:hRule="atLeast"/>
        </w:trPr>
        <w:tc>
          <w:tcPr>
            <w:tcW w:w="1078"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default"/>
                <w:spacing w:val="-6"/>
                <w:lang w:val="en-US" w:eastAsia="zh-CN"/>
              </w:rPr>
            </w:pPr>
            <w:r>
              <w:rPr>
                <w:rFonts w:hint="eastAsia"/>
                <w:spacing w:val="-6"/>
                <w:lang w:val="en-US" w:eastAsia="zh-CN"/>
              </w:rPr>
              <w:t>2</w:t>
            </w:r>
          </w:p>
        </w:tc>
        <w:tc>
          <w:tcPr>
            <w:tcW w:w="1729"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系统使用咨询</w:t>
            </w:r>
          </w:p>
        </w:tc>
        <w:tc>
          <w:tcPr>
            <w:tcW w:w="5641"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为使用科室提供咨询解答服务，保障院内日常监测工作的开展</w:t>
            </w:r>
            <w:r>
              <w:rPr>
                <w:rFonts w:hint="eastAsia"/>
                <w:spacing w:val="-6"/>
                <w:lang w:val="en-US" w:eastAsia="zh-CN"/>
              </w:rPr>
              <w:br w:type="textWrapping"/>
            </w:r>
            <w:r>
              <w:rPr>
                <w:rFonts w:hint="eastAsia"/>
                <w:spacing w:val="-6"/>
                <w:lang w:val="en-US" w:eastAsia="zh-CN"/>
              </w:rPr>
              <w:t>1、通过远程的方式为院感科提供解读预警诊断策略服务</w:t>
            </w:r>
            <w:r>
              <w:rPr>
                <w:rFonts w:hint="eastAsia"/>
                <w:spacing w:val="-6"/>
                <w:lang w:val="en-US" w:eastAsia="zh-CN"/>
              </w:rPr>
              <w:br w:type="textWrapping"/>
            </w:r>
            <w:r>
              <w:rPr>
                <w:rFonts w:hint="eastAsia"/>
                <w:spacing w:val="-6"/>
                <w:lang w:val="en-US" w:eastAsia="zh-CN"/>
              </w:rPr>
              <w:t>2、通过远程的方式为院感科提供解读系统各统计界面报表统计逻辑服务</w:t>
            </w:r>
            <w:r>
              <w:rPr>
                <w:rFonts w:hint="eastAsia"/>
                <w:spacing w:val="-6"/>
                <w:lang w:val="en-US" w:eastAsia="zh-CN"/>
              </w:rPr>
              <w:br w:type="textWrapping"/>
            </w:r>
            <w:r>
              <w:rPr>
                <w:rFonts w:hint="eastAsia"/>
                <w:spacing w:val="-6"/>
                <w:lang w:val="en-US" w:eastAsia="zh-CN"/>
              </w:rPr>
              <w:t>3、通过远程的方式为医院相关使用人员提供系统各功能模块的功能讲解服务，保障使用人员对于系统功能的正常使用</w:t>
            </w:r>
            <w:r>
              <w:rPr>
                <w:rFonts w:hint="eastAsia"/>
                <w:spacing w:val="-6"/>
                <w:lang w:val="en-US" w:eastAsia="zh-CN"/>
              </w:rPr>
              <w:br w:type="textWrapping"/>
            </w:r>
            <w:r>
              <w:rPr>
                <w:rFonts w:hint="eastAsia"/>
                <w:spacing w:val="-6"/>
                <w:lang w:val="en-US" w:eastAsia="zh-CN"/>
              </w:rPr>
              <w:t>4、为院感科讲解各项院感监测业务，涵盖业务背景、监测难点、常见问题；基于各项业务的监测难点和常见问题，结合区域内监测方向和要求，提供专业化建议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7" w:hRule="atLeast"/>
        </w:trPr>
        <w:tc>
          <w:tcPr>
            <w:tcW w:w="1078"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default"/>
                <w:spacing w:val="-6"/>
                <w:lang w:val="en-US" w:eastAsia="zh-CN"/>
              </w:rPr>
            </w:pPr>
            <w:r>
              <w:rPr>
                <w:rFonts w:hint="eastAsia"/>
                <w:spacing w:val="-6"/>
                <w:lang w:val="en-US" w:eastAsia="zh-CN"/>
              </w:rPr>
              <w:t>3</w:t>
            </w:r>
          </w:p>
        </w:tc>
        <w:tc>
          <w:tcPr>
            <w:tcW w:w="1729"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数据备份运行情况检查</w:t>
            </w:r>
          </w:p>
        </w:tc>
        <w:tc>
          <w:tcPr>
            <w:tcW w:w="5641"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每半年一次巡查服务器系统备份机制，并出具专业化的数据备份巡检报告。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1078"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default"/>
                <w:spacing w:val="-6"/>
                <w:lang w:val="en-US" w:eastAsia="zh-CN"/>
              </w:rPr>
            </w:pPr>
            <w:r>
              <w:rPr>
                <w:rFonts w:hint="eastAsia"/>
                <w:spacing w:val="-6"/>
                <w:lang w:val="en-US" w:eastAsia="zh-CN"/>
              </w:rPr>
              <w:t>4</w:t>
            </w:r>
          </w:p>
        </w:tc>
        <w:tc>
          <w:tcPr>
            <w:tcW w:w="1729"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数据恢复及系统迁移</w:t>
            </w:r>
          </w:p>
        </w:tc>
        <w:tc>
          <w:tcPr>
            <w:tcW w:w="5641"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提供系统数据恢复及系统迁移服务</w:t>
            </w:r>
            <w:r>
              <w:rPr>
                <w:rFonts w:hint="eastAsia"/>
                <w:spacing w:val="-6"/>
                <w:lang w:val="en-US" w:eastAsia="zh-CN"/>
              </w:rPr>
              <w:br w:type="textWrapping"/>
            </w:r>
            <w:r>
              <w:rPr>
                <w:rFonts w:hint="eastAsia"/>
                <w:spacing w:val="-6"/>
                <w:lang w:val="en-US" w:eastAsia="zh-CN"/>
              </w:rPr>
              <w:t>1、根据医院目前实际拥有的备份文件内容，在医院存在需求的情况下，对数据内容还原恢复至特定时间点，有效保证数据的完整性；</w:t>
            </w:r>
            <w:r>
              <w:rPr>
                <w:rFonts w:hint="eastAsia"/>
                <w:spacing w:val="-6"/>
                <w:lang w:val="en-US" w:eastAsia="zh-CN"/>
              </w:rPr>
              <w:br w:type="textWrapping"/>
            </w:r>
            <w:r>
              <w:rPr>
                <w:rFonts w:hint="eastAsia"/>
                <w:spacing w:val="-6"/>
                <w:lang w:val="en-US" w:eastAsia="zh-CN"/>
              </w:rPr>
              <w:t>2、根据医院的需求，对业务系统进行迁移部署，并完成系统调试工作，确保使用正常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1078"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default"/>
                <w:spacing w:val="-6"/>
                <w:lang w:val="en-US" w:eastAsia="zh-CN"/>
              </w:rPr>
            </w:pPr>
            <w:r>
              <w:rPr>
                <w:rFonts w:hint="eastAsia"/>
                <w:spacing w:val="-6"/>
                <w:lang w:val="en-US" w:eastAsia="zh-CN"/>
              </w:rPr>
              <w:t>5</w:t>
            </w:r>
          </w:p>
        </w:tc>
        <w:tc>
          <w:tcPr>
            <w:tcW w:w="1729"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NIS 服务器宕机修复</w:t>
            </w:r>
          </w:p>
        </w:tc>
        <w:tc>
          <w:tcPr>
            <w:tcW w:w="5641"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当医院NIS 服务器出现宕机情况时，协助信息工作人员对院感服务器进行修复并完成数据恢复及更新，确保系统使用正常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1078"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default"/>
                <w:spacing w:val="-6"/>
                <w:lang w:val="en-US" w:eastAsia="zh-CN"/>
              </w:rPr>
            </w:pPr>
            <w:r>
              <w:rPr>
                <w:rFonts w:hint="eastAsia"/>
                <w:spacing w:val="-6"/>
                <w:lang w:val="en-US" w:eastAsia="zh-CN"/>
              </w:rPr>
              <w:t>6</w:t>
            </w:r>
          </w:p>
        </w:tc>
        <w:tc>
          <w:tcPr>
            <w:tcW w:w="1729"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服务器远程巡检</w:t>
            </w:r>
          </w:p>
        </w:tc>
        <w:tc>
          <w:tcPr>
            <w:tcW w:w="5641"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每半年对服务器运行环境进行巡检，巡检内容包括：服务器内存情况评估、硬盘情况评估、系统运行稳定性评估等，有效避免并解决：</w:t>
            </w:r>
            <w:r>
              <w:rPr>
                <w:rFonts w:hint="eastAsia"/>
                <w:spacing w:val="-6"/>
                <w:lang w:val="en-US" w:eastAsia="zh-CN"/>
              </w:rPr>
              <w:br w:type="textWrapping"/>
            </w:r>
            <w:r>
              <w:rPr>
                <w:rFonts w:hint="eastAsia"/>
                <w:spacing w:val="-6"/>
                <w:lang w:val="en-US" w:eastAsia="zh-CN"/>
              </w:rPr>
              <w:t>1、服务器磁盘空间不足问题</w:t>
            </w:r>
            <w:r>
              <w:rPr>
                <w:rFonts w:hint="eastAsia"/>
                <w:spacing w:val="-6"/>
                <w:lang w:val="en-US" w:eastAsia="zh-CN"/>
              </w:rPr>
              <w:br w:type="textWrapping"/>
            </w:r>
            <w:r>
              <w:rPr>
                <w:rFonts w:hint="eastAsia"/>
                <w:spacing w:val="-6"/>
                <w:lang w:val="en-US" w:eastAsia="zh-CN"/>
              </w:rPr>
              <w:t>2、服务器系统运行卡顿问题</w:t>
            </w:r>
            <w:r>
              <w:rPr>
                <w:rFonts w:hint="eastAsia"/>
                <w:spacing w:val="-6"/>
                <w:lang w:val="en-US" w:eastAsia="zh-CN"/>
              </w:rPr>
              <w:br w:type="textWrapping"/>
            </w:r>
            <w:r>
              <w:rPr>
                <w:rFonts w:hint="eastAsia"/>
                <w:spacing w:val="-6"/>
                <w:lang w:val="en-US" w:eastAsia="zh-CN"/>
              </w:rPr>
              <w:t>3、服务器安全方面防护问题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1078"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default"/>
                <w:spacing w:val="-6"/>
                <w:lang w:val="en-US" w:eastAsia="zh-CN"/>
              </w:rPr>
            </w:pPr>
            <w:r>
              <w:rPr>
                <w:rFonts w:hint="eastAsia"/>
                <w:spacing w:val="-6"/>
                <w:lang w:val="en-US" w:eastAsia="zh-CN"/>
              </w:rPr>
              <w:t>7</w:t>
            </w:r>
          </w:p>
        </w:tc>
        <w:tc>
          <w:tcPr>
            <w:tcW w:w="1729"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eastAsia"/>
                <w:spacing w:val="-6"/>
                <w:lang w:val="en-US" w:eastAsia="zh-CN"/>
              </w:rPr>
            </w:pPr>
            <w:r>
              <w:rPr>
                <w:rFonts w:hint="eastAsia"/>
                <w:spacing w:val="-6"/>
                <w:lang w:val="en-US" w:eastAsia="zh-CN"/>
              </w:rPr>
              <w:t>数据上报</w:t>
            </w:r>
          </w:p>
        </w:tc>
        <w:tc>
          <w:tcPr>
            <w:tcW w:w="5641" w:type="dxa"/>
            <w:tcBorders>
              <w:top w:val="single" w:color="auto" w:sz="4" w:space="0"/>
              <w:left w:val="single" w:color="auto" w:sz="4" w:space="0"/>
              <w:bottom w:val="single" w:color="auto" w:sz="4" w:space="0"/>
              <w:right w:val="single" w:color="auto" w:sz="4" w:space="0"/>
            </w:tcBorders>
            <w:noWrap w:val="0"/>
            <w:vAlign w:val="center"/>
          </w:tcPr>
          <w:p>
            <w:pPr>
              <w:ind w:firstLine="480"/>
              <w:rPr>
                <w:rFonts w:hint="default"/>
                <w:spacing w:val="-6"/>
                <w:lang w:val="en-US" w:eastAsia="zh-CN"/>
              </w:rPr>
            </w:pPr>
            <w:r>
              <w:rPr>
                <w:rFonts w:hint="eastAsia"/>
                <w:spacing w:val="-6"/>
                <w:lang w:val="en-US" w:eastAsia="zh-CN"/>
              </w:rPr>
              <w:t>根据区域数据上报要求，提供数据上报服务</w:t>
            </w:r>
            <w:r>
              <w:rPr>
                <w:rFonts w:hint="eastAsia"/>
                <w:spacing w:val="-6"/>
                <w:lang w:val="en-US" w:eastAsia="zh-CN"/>
              </w:rPr>
              <w:br w:type="textWrapping"/>
            </w:r>
            <w:r>
              <w:rPr>
                <w:rFonts w:hint="eastAsia"/>
                <w:spacing w:val="-6"/>
                <w:lang w:val="en-US" w:eastAsia="zh-CN"/>
              </w:rPr>
              <w:t>1、协助医院完成抗菌药物治疗前病原学送检专项整改、哨点医院数据上报；</w:t>
            </w:r>
            <w:r>
              <w:rPr>
                <w:rFonts w:hint="eastAsia"/>
                <w:spacing w:val="-6"/>
                <w:lang w:val="en-US" w:eastAsia="zh-CN"/>
              </w:rPr>
              <w:br w:type="textWrapping"/>
            </w:r>
            <w:r>
              <w:rPr>
                <w:rFonts w:hint="eastAsia"/>
                <w:spacing w:val="-6"/>
                <w:lang w:val="en-US" w:eastAsia="zh-CN"/>
              </w:rPr>
              <w:t>2、协助医院完成NICC上报；</w:t>
            </w:r>
          </w:p>
        </w:tc>
      </w:tr>
    </w:tbl>
    <w:p>
      <w:pPr>
        <w:rPr>
          <w:rFonts w:hint="eastAsia"/>
        </w:rPr>
      </w:pPr>
    </w:p>
    <w:p>
      <w:pPr>
        <w:pStyle w:val="7"/>
        <w:rPr>
          <w:rFonts w:hint="eastAsia"/>
        </w:rPr>
      </w:pPr>
    </w:p>
    <w:p>
      <w:pPr>
        <w:ind w:left="0" w:leftChars="0" w:firstLine="0" w:firstLineChars="0"/>
        <w:rPr>
          <w:rFonts w:hint="eastAsia"/>
        </w:rPr>
      </w:pPr>
    </w:p>
    <w:p>
      <w:pPr>
        <w:pStyle w:val="8"/>
        <w:bidi w:val="0"/>
        <w:ind w:left="105" w:leftChars="0" w:right="120" w:firstLine="151" w:firstLineChars="5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供应室追溯</w:t>
      </w:r>
      <w:r>
        <w:rPr>
          <w:rFonts w:hint="eastAsia" w:ascii="Times New Roman" w:hAnsi="Times New Roman" w:eastAsia="宋体" w:cs="Times New Roman"/>
        </w:rPr>
        <w:t>系统</w:t>
      </w:r>
    </w:p>
    <w:p>
      <w:pPr>
        <w:pStyle w:val="9"/>
        <w:bidi w:val="0"/>
        <w:rPr>
          <w:rFonts w:hint="default"/>
          <w:lang w:val="en-US" w:eastAsia="zh-CN"/>
        </w:rPr>
      </w:pPr>
      <w:r>
        <w:rPr>
          <w:rFonts w:hint="eastAsia"/>
          <w:lang w:val="en-US" w:eastAsia="zh-CN"/>
        </w:rPr>
        <w:t>服务内容</w:t>
      </w:r>
    </w:p>
    <w:p>
      <w:pPr>
        <w:ind w:firstLine="480"/>
        <w:rPr>
          <w:rFonts w:hint="eastAsia"/>
          <w:spacing w:val="-6"/>
          <w:lang w:val="en-US" w:eastAsia="zh-CN"/>
        </w:rPr>
      </w:pPr>
      <w:r>
        <w:rPr>
          <w:rFonts w:hint="eastAsia"/>
          <w:spacing w:val="-6"/>
          <w:lang w:val="en-US" w:eastAsia="zh-CN"/>
        </w:rPr>
        <w:t xml:space="preserve">1、保持维护服务热线 24 小时畅通，保证立即响应甲方提出的服务要求。 </w:t>
      </w:r>
    </w:p>
    <w:p>
      <w:pPr>
        <w:ind w:firstLine="480"/>
        <w:rPr>
          <w:rFonts w:hint="eastAsia"/>
          <w:spacing w:val="-6"/>
          <w:lang w:val="en-US" w:eastAsia="zh-CN"/>
        </w:rPr>
      </w:pPr>
      <w:r>
        <w:rPr>
          <w:rFonts w:hint="eastAsia"/>
          <w:spacing w:val="-6"/>
          <w:lang w:val="en-US" w:eastAsia="zh-CN"/>
        </w:rPr>
        <w:t>2、系统故障的响应时间：提供 7×24 小时技术支持热线电话。系统使用过程中，如发生故障，在接到使用方故障通知后1小时内响应。一般问题3小时内解决，对于重大问题处理不能超过12小时。如果电话或其他远程方式无法解决的问题，应在1小时内到达现场，开展现场服务。</w:t>
      </w:r>
    </w:p>
    <w:p>
      <w:pPr>
        <w:ind w:firstLine="480"/>
        <w:rPr>
          <w:rFonts w:hint="eastAsia"/>
          <w:spacing w:val="-6"/>
          <w:lang w:val="en-US" w:eastAsia="zh-CN"/>
        </w:rPr>
      </w:pPr>
      <w:r>
        <w:rPr>
          <w:rFonts w:hint="eastAsia"/>
          <w:spacing w:val="-6"/>
          <w:lang w:val="en-US" w:eastAsia="zh-CN"/>
        </w:rPr>
        <w:t>3、例行维护：系统服务器，保障应用程序正常运行。数据库，保障数据库的正常使用，包含自动备份，项目库字典维护、数据库优化等。及时处理由于软件BUG或人员操作出现的问题，保障系统运行稳定，设备、系统相关接口正常运行。排除系统运行中的故障，使系统可以得到平稳应用。</w:t>
      </w:r>
    </w:p>
    <w:p>
      <w:pPr>
        <w:ind w:firstLine="480"/>
        <w:rPr>
          <w:rFonts w:hint="eastAsia"/>
          <w:spacing w:val="-6"/>
          <w:lang w:val="en-US" w:eastAsia="zh-CN"/>
        </w:rPr>
      </w:pPr>
      <w:r>
        <w:rPr>
          <w:rFonts w:hint="eastAsia"/>
          <w:spacing w:val="-6"/>
          <w:lang w:val="en-US" w:eastAsia="zh-CN"/>
        </w:rPr>
        <w:t xml:space="preserve">4、 保证现有系统的升级：保持功能升级和更新。 </w:t>
      </w:r>
    </w:p>
    <w:p>
      <w:pPr>
        <w:ind w:firstLine="480"/>
        <w:rPr>
          <w:rFonts w:hint="eastAsia"/>
          <w:spacing w:val="-6"/>
          <w:lang w:val="en-US" w:eastAsia="zh-CN"/>
        </w:rPr>
      </w:pPr>
      <w:r>
        <w:rPr>
          <w:rFonts w:hint="eastAsia"/>
          <w:spacing w:val="-6"/>
          <w:lang w:val="en-US" w:eastAsia="zh-CN"/>
        </w:rPr>
        <w:t>5、 乙方指定专人技术支持工程师提供服务，需要技术支持工程师针对系统及平台提出的需求，提供合理化的解决建议。</w:t>
      </w:r>
    </w:p>
    <w:p>
      <w:pPr>
        <w:ind w:firstLine="480"/>
        <w:rPr>
          <w:rFonts w:hint="eastAsia"/>
          <w:spacing w:val="-6"/>
          <w:lang w:val="en-US" w:eastAsia="zh-CN"/>
        </w:rPr>
      </w:pPr>
      <w:r>
        <w:rPr>
          <w:rFonts w:hint="eastAsia"/>
          <w:spacing w:val="-6"/>
          <w:lang w:val="en-US" w:eastAsia="zh-CN"/>
        </w:rPr>
        <w:t xml:space="preserve">6、 乙方预约配合系统演练、强化系统培训等工作，保障软件平台稳定使用。 </w:t>
      </w:r>
    </w:p>
    <w:p>
      <w:pPr>
        <w:ind w:firstLine="480"/>
        <w:rPr>
          <w:rFonts w:hint="eastAsia"/>
          <w:spacing w:val="-6"/>
          <w:lang w:val="en-US" w:eastAsia="zh-CN"/>
        </w:rPr>
      </w:pPr>
      <w:r>
        <w:rPr>
          <w:rFonts w:hint="eastAsia"/>
          <w:spacing w:val="-6"/>
          <w:lang w:val="en-US" w:eastAsia="zh-CN"/>
        </w:rPr>
        <w:t xml:space="preserve">7、 定期跟踪回访和维护，保证系统应用软件，软件支撑平台，数据通信系统，检测数据，网络连接的长期稳定性和可靠性。 </w:t>
      </w:r>
    </w:p>
    <w:p>
      <w:pPr>
        <w:ind w:firstLine="480"/>
        <w:rPr>
          <w:rFonts w:hint="eastAsia"/>
        </w:rPr>
      </w:pPr>
      <w:r>
        <w:rPr>
          <w:rFonts w:hint="eastAsia"/>
          <w:spacing w:val="-6"/>
          <w:lang w:val="en-US" w:eastAsia="zh-CN"/>
        </w:rPr>
        <w:t>8、维保公司必须严格遵守医院信息安全方面的要求。对于参与项目实施的咨询人员、技术人员、实施人员均需要签订公司统一的信息保密协议。维保公司需对以下信息进行保密，具体包括：业务流程、技术方案、业务数据（静态数据、动态数据、历史数据）、报表指标、技术指标、计算机软件、数据库、操作手册、技术资料等。保密信息既包括书面认定为保密或专有的，又包括口头给予，随即被书面确认为保密或专有的信息。保密信息存储介质包括但不限于纸质文档、电子文档、光盘、优盘、服务器文档。</w:t>
      </w:r>
      <w:r>
        <w:rPr>
          <w:rFonts w:hint="eastAsia"/>
        </w:rPr>
        <w:br w:type="page"/>
      </w:r>
    </w:p>
    <w:p>
      <w:pPr>
        <w:pStyle w:val="8"/>
        <w:bidi w:val="0"/>
        <w:ind w:left="105" w:leftChars="0" w:right="120" w:firstLine="151" w:firstLineChars="5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病案管理</w:t>
      </w:r>
      <w:r>
        <w:rPr>
          <w:rFonts w:hint="eastAsia" w:ascii="Times New Roman" w:hAnsi="Times New Roman" w:eastAsia="宋体" w:cs="Times New Roman"/>
        </w:rPr>
        <w:t>系统</w:t>
      </w:r>
    </w:p>
    <w:p>
      <w:pPr>
        <w:pStyle w:val="9"/>
        <w:bidi w:val="0"/>
        <w:rPr>
          <w:rFonts w:hint="eastAsia"/>
          <w:lang w:val="en-US"/>
        </w:rPr>
      </w:pPr>
      <w:r>
        <w:rPr>
          <w:rFonts w:hint="eastAsia"/>
          <w:lang w:val="en-US" w:eastAsia="zh-CN"/>
        </w:rPr>
        <w:t>服务范围</w:t>
      </w:r>
    </w:p>
    <w:p>
      <w:pPr>
        <w:pStyle w:val="10"/>
        <w:bidi w:val="0"/>
        <w:rPr>
          <w:rFonts w:hint="eastAsia"/>
        </w:rPr>
      </w:pPr>
      <w:r>
        <w:rPr>
          <w:rFonts w:hint="eastAsia"/>
        </w:rPr>
        <w:t>系统名称及版本</w:t>
      </w:r>
    </w:p>
    <w:p>
      <w:pPr>
        <w:bidi w:val="0"/>
        <w:rPr>
          <w:rFonts w:hint="default"/>
          <w:lang w:val="en-US" w:eastAsia="zh-CN"/>
        </w:rPr>
      </w:pPr>
      <w:r>
        <w:rPr>
          <w:rFonts w:hint="eastAsia"/>
        </w:rPr>
        <w:t>甲方当前正在使用的软件病案管理系统V6.0</w:t>
      </w:r>
    </w:p>
    <w:p>
      <w:pPr>
        <w:pStyle w:val="10"/>
        <w:bidi w:val="0"/>
      </w:pPr>
      <w:r>
        <w:rPr>
          <w:rFonts w:hint="eastAsia"/>
        </w:rPr>
        <w:t>业务关联范围</w:t>
      </w:r>
    </w:p>
    <w:p>
      <w:pPr>
        <w:bidi w:val="0"/>
        <w:rPr>
          <w:rFonts w:ascii="宋体" w:hAnsi="宋体" w:eastAsia="宋体" w:cs="宋体"/>
        </w:rPr>
      </w:pPr>
      <w:r>
        <w:rPr>
          <w:rFonts w:hint="eastAsia"/>
        </w:rPr>
        <w:t>配合医院因业务调整产生的病案管理相关基础信息梳理，涉及病案存储区域规划、病案分类编码对照、科室病案管理权限维护等，如新增专科病案的分类规则设定、跨科室病案协作流程适配等。</w:t>
      </w:r>
    </w:p>
    <w:p>
      <w:pPr>
        <w:pStyle w:val="9"/>
        <w:bidi w:val="0"/>
        <w:ind w:left="120" w:right="120" w:firstLine="1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服务内容及方式</w:t>
      </w:r>
    </w:p>
    <w:p>
      <w:pPr>
        <w:pStyle w:val="10"/>
        <w:bidi w:val="0"/>
      </w:pPr>
      <w:r>
        <w:rPr>
          <w:rFonts w:hint="eastAsia"/>
        </w:rPr>
        <w:t>标准运行维护服务</w:t>
      </w:r>
    </w:p>
    <w:tbl>
      <w:tblPr>
        <w:tblStyle w:val="22"/>
        <w:tblW w:w="0" w:type="auto"/>
        <w:tblInd w:w="5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224"/>
        <w:gridCol w:w="6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24" w:type="dxa"/>
            <w:tcMar>
              <w:top w:w="60" w:type="dxa"/>
              <w:left w:w="120" w:type="dxa"/>
              <w:bottom w:w="30" w:type="dxa"/>
              <w:right w:w="120" w:type="dxa"/>
            </w:tcMar>
          </w:tcPr>
          <w:p>
            <w:pPr>
              <w:pStyle w:val="39"/>
              <w:bidi w:val="0"/>
              <w:rPr>
                <w:b/>
                <w:bCs/>
              </w:rPr>
            </w:pPr>
            <w:r>
              <w:rPr>
                <w:rFonts w:hint="eastAsia"/>
                <w:b/>
                <w:bCs/>
              </w:rPr>
              <w:t>服务类型</w:t>
            </w:r>
          </w:p>
        </w:tc>
        <w:tc>
          <w:tcPr>
            <w:tcW w:w="6409" w:type="dxa"/>
            <w:tcMar>
              <w:top w:w="60" w:type="dxa"/>
              <w:left w:w="120" w:type="dxa"/>
              <w:bottom w:w="30" w:type="dxa"/>
              <w:right w:w="120" w:type="dxa"/>
            </w:tcMar>
          </w:tcPr>
          <w:p>
            <w:pPr>
              <w:pStyle w:val="39"/>
              <w:bidi w:val="0"/>
              <w:rPr>
                <w:b/>
                <w:bCs/>
              </w:rPr>
            </w:pPr>
            <w:r>
              <w:rPr>
                <w:rFonts w:hint="eastAsia"/>
                <w:b/>
                <w:bCs/>
              </w:rPr>
              <w:t>具体内容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24" w:type="dxa"/>
            <w:tcMar>
              <w:top w:w="60" w:type="dxa"/>
              <w:left w:w="120" w:type="dxa"/>
              <w:bottom w:w="30" w:type="dxa"/>
              <w:right w:w="120" w:type="dxa"/>
            </w:tcMar>
            <w:vAlign w:val="center"/>
          </w:tcPr>
          <w:p>
            <w:pPr>
              <w:pStyle w:val="39"/>
              <w:bidi w:val="0"/>
              <w:jc w:val="center"/>
              <w:rPr>
                <w:b/>
                <w:bCs/>
              </w:rPr>
            </w:pPr>
            <w:r>
              <w:rPr>
                <w:rFonts w:hint="eastAsia"/>
                <w:b/>
                <w:bCs/>
              </w:rPr>
              <w:t>电话支持</w:t>
            </w:r>
          </w:p>
        </w:tc>
        <w:tc>
          <w:tcPr>
            <w:tcW w:w="6409" w:type="dxa"/>
            <w:tcMar>
              <w:top w:w="60" w:type="dxa"/>
              <w:left w:w="120" w:type="dxa"/>
              <w:bottom w:w="30" w:type="dxa"/>
              <w:right w:w="120" w:type="dxa"/>
            </w:tcMar>
            <w:vAlign w:val="center"/>
          </w:tcPr>
          <w:p>
            <w:pPr>
              <w:pStyle w:val="39"/>
              <w:bidi w:val="0"/>
              <w:jc w:val="both"/>
            </w:pPr>
            <w:r>
              <w:rPr>
                <w:rFonts w:hint="eastAsia"/>
              </w:rPr>
              <w:t>服务提供方指定专属技术人员，7×24 小时通过电话提供技术支持。协助医院技术及业务人员定位系统故障原因，制定解决方案并全程协助执行，保障快速恢复系统基础功能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24" w:type="dxa"/>
            <w:tcMar>
              <w:top w:w="60" w:type="dxa"/>
              <w:left w:w="120" w:type="dxa"/>
              <w:bottom w:w="30" w:type="dxa"/>
              <w:right w:w="120" w:type="dxa"/>
            </w:tcMar>
            <w:vAlign w:val="center"/>
          </w:tcPr>
          <w:p>
            <w:pPr>
              <w:pStyle w:val="39"/>
              <w:bidi w:val="0"/>
              <w:jc w:val="center"/>
              <w:rPr>
                <w:b/>
                <w:bCs/>
              </w:rPr>
            </w:pPr>
            <w:r>
              <w:rPr>
                <w:rFonts w:hint="eastAsia"/>
                <w:b/>
                <w:bCs/>
              </w:rPr>
              <w:t>远程技术支持</w:t>
            </w:r>
          </w:p>
        </w:tc>
        <w:tc>
          <w:tcPr>
            <w:tcW w:w="6409" w:type="dxa"/>
            <w:tcMar>
              <w:top w:w="60" w:type="dxa"/>
              <w:left w:w="120" w:type="dxa"/>
              <w:bottom w:w="30" w:type="dxa"/>
              <w:right w:w="120" w:type="dxa"/>
            </w:tcMar>
            <w:vAlign w:val="center"/>
          </w:tcPr>
          <w:p>
            <w:pPr>
              <w:pStyle w:val="39"/>
              <w:bidi w:val="0"/>
              <w:jc w:val="both"/>
            </w:pPr>
            <w:r>
              <w:rPr>
                <w:rFonts w:hint="eastAsia"/>
              </w:rPr>
              <w:t>在医院保障服务器网络连通（如 VPN 可用 ）前提下，服务提供方通过远程诊断工具、电话、电子邮件等多元远程方式，对系统进行实时监测、故障排查与修复，包括系统参数调整、软件补丁更新、数据错误修正等操作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24" w:type="dxa"/>
            <w:tcMar>
              <w:top w:w="60" w:type="dxa"/>
              <w:left w:w="120" w:type="dxa"/>
              <w:bottom w:w="30" w:type="dxa"/>
              <w:right w:w="120" w:type="dxa"/>
            </w:tcMar>
            <w:vAlign w:val="center"/>
          </w:tcPr>
          <w:p>
            <w:pPr>
              <w:pStyle w:val="39"/>
              <w:bidi w:val="0"/>
              <w:jc w:val="center"/>
              <w:rPr>
                <w:b/>
                <w:bCs/>
              </w:rPr>
            </w:pPr>
            <w:r>
              <w:rPr>
                <w:rFonts w:hint="eastAsia"/>
                <w:b/>
                <w:bCs/>
              </w:rPr>
              <w:t>现场支持</w:t>
            </w:r>
          </w:p>
        </w:tc>
        <w:tc>
          <w:tcPr>
            <w:tcW w:w="6409" w:type="dxa"/>
            <w:tcMar>
              <w:top w:w="60" w:type="dxa"/>
              <w:left w:w="120" w:type="dxa"/>
              <w:bottom w:w="30" w:type="dxa"/>
              <w:right w:w="120" w:type="dxa"/>
            </w:tcMar>
            <w:vAlign w:val="center"/>
          </w:tcPr>
          <w:p>
            <w:pPr>
              <w:pStyle w:val="39"/>
              <w:bidi w:val="0"/>
              <w:jc w:val="both"/>
            </w:pPr>
            <w:r>
              <w:rPr>
                <w:rFonts w:hint="eastAsia"/>
              </w:rPr>
              <w:t>当电话、远程方式无法解决系统技术故障，或医院提出现场需求时，服务提供方派遣专业工程师赶赴医院现场。工程师需分析故障根源，制定详尽故障排除方案并实施，解决如硬件适配冲突、系统架构级故障等复杂问题 。</w:t>
            </w:r>
          </w:p>
        </w:tc>
      </w:tr>
    </w:tbl>
    <w:p>
      <w:pPr>
        <w:bidi w:val="0"/>
        <w:rPr>
          <w:rFonts w:hint="eastAsia"/>
        </w:rPr>
      </w:pPr>
    </w:p>
    <w:p>
      <w:pPr>
        <w:pStyle w:val="10"/>
        <w:bidi w:val="0"/>
      </w:pPr>
      <w:r>
        <w:rPr>
          <w:rFonts w:hint="eastAsia"/>
        </w:rPr>
        <w:t>主动运维及优化服务</w:t>
      </w:r>
    </w:p>
    <w:p>
      <w:pPr>
        <w:numPr>
          <w:ilvl w:val="0"/>
          <w:numId w:val="3"/>
        </w:numPr>
        <w:bidi w:val="0"/>
        <w:ind w:left="845" w:leftChars="0" w:hanging="425" w:firstLineChars="0"/>
      </w:pPr>
      <w:r>
        <w:rPr>
          <w:rFonts w:hint="eastAsia"/>
          <w:b/>
          <w:bCs/>
        </w:rPr>
        <w:t>定期巡检</w:t>
      </w:r>
      <w:r>
        <w:rPr>
          <w:rFonts w:hint="eastAsia"/>
        </w:rPr>
        <w:t>：服务提供方按月开展系统巡检，对病案管理系统的运行状态、数据完整性、安全防护等进行全面检查。形成巡检报告，对发现的潜在问题（如数据存储冗余、系统性能瓶颈 ）及时整改，保障系统长期稳定高效运行。</w:t>
      </w:r>
    </w:p>
    <w:p>
      <w:pPr>
        <w:numPr>
          <w:ilvl w:val="0"/>
          <w:numId w:val="3"/>
        </w:numPr>
        <w:bidi w:val="0"/>
        <w:ind w:left="845" w:leftChars="0" w:hanging="425" w:firstLineChars="0"/>
      </w:pPr>
      <w:r>
        <w:rPr>
          <w:rFonts w:hint="eastAsia"/>
          <w:b/>
          <w:bCs/>
        </w:rPr>
        <w:t>用户回访与优化</w:t>
      </w:r>
      <w:r>
        <w:rPr>
          <w:rFonts w:hint="eastAsia"/>
        </w:rPr>
        <w:t>：服务提供方通过上门拜访、电话、邮件等方式，每季度主动回访医院病案管理部门及使用科室，收集服务满意度反馈与系统功能优化建议。依据反馈制定服务改善方案，如优化病案检索流程、调整病案统计报表格式等，并监督方案执行落地 。</w:t>
      </w:r>
    </w:p>
    <w:p>
      <w:pPr>
        <w:pStyle w:val="10"/>
        <w:bidi w:val="0"/>
      </w:pPr>
      <w:r>
        <w:rPr>
          <w:rFonts w:hint="eastAsia"/>
        </w:rPr>
        <w:t>系统适配及过渡服务</w:t>
      </w:r>
    </w:p>
    <w:p>
      <w:pPr>
        <w:bidi w:val="0"/>
      </w:pPr>
      <w:r>
        <w:rPr>
          <w:rFonts w:hint="eastAsia"/>
        </w:rPr>
        <w:t>若医院进行信息系统整体升级（如HIS系统切换），服务提供方需配合完成病案管理系统与新系统的接口对接工作，保障病案数据实时交互。协助开展病案管理相关数据分析（如病案费用关联分析、病案质量追溯分析），同时完成新旧系统过渡期病案数据迁移、校验及报表适配修改，确保业务连续 。</w:t>
      </w:r>
    </w:p>
    <w:p>
      <w:pPr>
        <w:pStyle w:val="9"/>
        <w:bidi w:val="0"/>
      </w:pPr>
      <w:r>
        <w:rPr>
          <w:rFonts w:hint="eastAsia"/>
        </w:rPr>
        <w:t>服务响应时间及要求</w:t>
      </w:r>
    </w:p>
    <w:p>
      <w:pPr>
        <w:pStyle w:val="10"/>
        <w:bidi w:val="0"/>
      </w:pPr>
      <w:r>
        <w:rPr>
          <w:rFonts w:hint="eastAsia"/>
        </w:rPr>
        <w:t>服务周期</w:t>
      </w:r>
    </w:p>
    <w:p>
      <w:pPr>
        <w:bidi w:val="0"/>
      </w:pPr>
      <w:r>
        <w:rPr>
          <w:rFonts w:hint="eastAsia"/>
        </w:rPr>
        <w:t>合同签订后 12 个月，服务期内确保维保服务持续、稳定覆盖系统全生命周期 。</w:t>
      </w:r>
    </w:p>
    <w:p>
      <w:pPr>
        <w:pStyle w:val="10"/>
        <w:bidi w:val="0"/>
      </w:pPr>
      <w:r>
        <w:rPr>
          <w:rFonts w:hint="eastAsia"/>
        </w:rPr>
        <w:t>服务响应要求</w:t>
      </w:r>
    </w:p>
    <w:p>
      <w:pPr>
        <w:numPr>
          <w:ilvl w:val="0"/>
          <w:numId w:val="4"/>
        </w:numPr>
        <w:bidi w:val="0"/>
        <w:ind w:left="845" w:leftChars="0" w:hanging="425" w:firstLineChars="0"/>
        <w:rPr>
          <w:rFonts w:ascii="宋体" w:hAnsi="宋体" w:eastAsia="宋体" w:cs="宋体"/>
        </w:rPr>
      </w:pPr>
      <w:r>
        <w:rPr>
          <w:rFonts w:hint="eastAsia"/>
        </w:rPr>
        <w:t>人员专属：指定相对固定的 1 名（及以上，保障服务连续性 ）运维工程师，提供 7×24 小时远程运维服务，通过电话、医院指定沟通平台（如内部 IM 工具 ）、远程运维软件等开展日常运维，必要时（如系统核心故障影响业务 ）4 小时内到达医院现场处理 。</w:t>
      </w:r>
    </w:p>
    <w:p>
      <w:pPr>
        <w:numPr>
          <w:ilvl w:val="0"/>
          <w:numId w:val="4"/>
        </w:numPr>
        <w:bidi w:val="0"/>
        <w:ind w:left="845" w:leftChars="0" w:hanging="425" w:firstLineChars="0"/>
        <w:rPr>
          <w:rFonts w:ascii="宋体" w:hAnsi="宋体" w:eastAsia="宋体" w:cs="宋体"/>
          <w:b w:val="0"/>
          <w:bCs w:val="0"/>
        </w:rPr>
      </w:pPr>
      <w:r>
        <w:rPr>
          <w:rFonts w:hint="eastAsia" w:ascii="宋体" w:hAnsi="宋体" w:eastAsia="宋体" w:cs="宋体"/>
          <w:b w:val="0"/>
          <w:bCs w:val="0"/>
        </w:rPr>
        <w:t>故障分级响应</w:t>
      </w:r>
    </w:p>
    <w:tbl>
      <w:tblPr>
        <w:tblStyle w:val="22"/>
        <w:tblW w:w="961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200"/>
        <w:gridCol w:w="3290"/>
        <w:gridCol w:w="2540"/>
        <w:gridCol w:w="2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9" w:hRule="atLeast"/>
        </w:trPr>
        <w:tc>
          <w:tcPr>
            <w:tcW w:w="1200" w:type="dxa"/>
            <w:tcMar>
              <w:top w:w="60" w:type="dxa"/>
              <w:left w:w="120" w:type="dxa"/>
              <w:bottom w:w="30" w:type="dxa"/>
              <w:right w:w="120" w:type="dxa"/>
            </w:tcMar>
            <w:vAlign w:val="center"/>
          </w:tcPr>
          <w:p>
            <w:pPr>
              <w:pStyle w:val="39"/>
              <w:bidi w:val="0"/>
              <w:jc w:val="center"/>
              <w:rPr>
                <w:b/>
                <w:bCs/>
              </w:rPr>
            </w:pPr>
            <w:r>
              <w:rPr>
                <w:rFonts w:hint="eastAsia"/>
                <w:b/>
                <w:bCs/>
              </w:rPr>
              <w:t>故障级别</w:t>
            </w:r>
          </w:p>
        </w:tc>
        <w:tc>
          <w:tcPr>
            <w:tcW w:w="3290" w:type="dxa"/>
            <w:tcMar>
              <w:top w:w="60" w:type="dxa"/>
              <w:left w:w="120" w:type="dxa"/>
              <w:bottom w:w="30" w:type="dxa"/>
              <w:right w:w="120" w:type="dxa"/>
            </w:tcMar>
            <w:vAlign w:val="center"/>
          </w:tcPr>
          <w:p>
            <w:pPr>
              <w:pStyle w:val="39"/>
              <w:bidi w:val="0"/>
              <w:jc w:val="center"/>
              <w:rPr>
                <w:b/>
                <w:bCs/>
              </w:rPr>
            </w:pPr>
            <w:r>
              <w:rPr>
                <w:rFonts w:hint="eastAsia"/>
                <w:b/>
                <w:bCs/>
              </w:rPr>
              <w:t>现象描述</w:t>
            </w:r>
          </w:p>
        </w:tc>
        <w:tc>
          <w:tcPr>
            <w:tcW w:w="2540" w:type="dxa"/>
            <w:tcMar>
              <w:top w:w="60" w:type="dxa"/>
              <w:left w:w="120" w:type="dxa"/>
              <w:bottom w:w="30" w:type="dxa"/>
              <w:right w:w="120" w:type="dxa"/>
            </w:tcMar>
            <w:vAlign w:val="center"/>
          </w:tcPr>
          <w:p>
            <w:pPr>
              <w:pStyle w:val="39"/>
              <w:bidi w:val="0"/>
              <w:jc w:val="center"/>
              <w:rPr>
                <w:b/>
                <w:bCs/>
              </w:rPr>
            </w:pPr>
            <w:r>
              <w:rPr>
                <w:rFonts w:hint="eastAsia"/>
                <w:b/>
                <w:bCs/>
              </w:rPr>
              <w:t>响应时间</w:t>
            </w:r>
          </w:p>
        </w:tc>
        <w:tc>
          <w:tcPr>
            <w:tcW w:w="2580" w:type="dxa"/>
            <w:tcMar>
              <w:top w:w="60" w:type="dxa"/>
              <w:left w:w="120" w:type="dxa"/>
              <w:bottom w:w="30" w:type="dxa"/>
              <w:right w:w="120" w:type="dxa"/>
            </w:tcMar>
            <w:vAlign w:val="center"/>
          </w:tcPr>
          <w:p>
            <w:pPr>
              <w:pStyle w:val="39"/>
              <w:bidi w:val="0"/>
              <w:jc w:val="center"/>
              <w:rPr>
                <w:b/>
                <w:bCs/>
              </w:rPr>
            </w:pPr>
            <w:r>
              <w:rPr>
                <w:rFonts w:hint="eastAsia"/>
                <w:b/>
                <w:bCs/>
              </w:rPr>
              <w:t>故障解决时间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200" w:type="dxa"/>
            <w:tcMar>
              <w:top w:w="60" w:type="dxa"/>
              <w:left w:w="120" w:type="dxa"/>
              <w:bottom w:w="30" w:type="dxa"/>
              <w:right w:w="120" w:type="dxa"/>
            </w:tcMar>
          </w:tcPr>
          <w:p>
            <w:pPr>
              <w:pStyle w:val="39"/>
              <w:bidi w:val="0"/>
            </w:pPr>
            <w:r>
              <w:rPr>
                <w:rFonts w:hint="eastAsia"/>
              </w:rPr>
              <w:t>I 级</w:t>
            </w:r>
          </w:p>
        </w:tc>
        <w:tc>
          <w:tcPr>
            <w:tcW w:w="3290" w:type="dxa"/>
            <w:tcMar>
              <w:top w:w="60" w:type="dxa"/>
              <w:left w:w="120" w:type="dxa"/>
              <w:bottom w:w="30" w:type="dxa"/>
              <w:right w:w="120" w:type="dxa"/>
            </w:tcMar>
          </w:tcPr>
          <w:p>
            <w:pPr>
              <w:pStyle w:val="39"/>
              <w:bidi w:val="0"/>
            </w:pPr>
            <w:r>
              <w:rPr>
                <w:rFonts w:hint="eastAsia"/>
              </w:rPr>
              <w:t>系统崩溃致病案业务停止（如无法录入、检索病案 ）、数据丢失 / 严重错误</w:t>
            </w:r>
          </w:p>
        </w:tc>
        <w:tc>
          <w:tcPr>
            <w:tcW w:w="2540" w:type="dxa"/>
            <w:tcMar>
              <w:top w:w="60" w:type="dxa"/>
              <w:left w:w="120" w:type="dxa"/>
              <w:bottom w:w="30" w:type="dxa"/>
              <w:right w:w="120" w:type="dxa"/>
            </w:tcMar>
          </w:tcPr>
          <w:p>
            <w:pPr>
              <w:pStyle w:val="39"/>
              <w:bidi w:val="0"/>
            </w:pPr>
            <w:r>
              <w:rPr>
                <w:rFonts w:hint="eastAsia"/>
              </w:rPr>
              <w:t>30 分钟内响应，2 小时内提交故障处理方案</w:t>
            </w:r>
          </w:p>
        </w:tc>
        <w:tc>
          <w:tcPr>
            <w:tcW w:w="2580" w:type="dxa"/>
            <w:tcMar>
              <w:top w:w="60" w:type="dxa"/>
              <w:left w:w="120" w:type="dxa"/>
              <w:bottom w:w="30" w:type="dxa"/>
              <w:right w:w="120" w:type="dxa"/>
            </w:tcMar>
          </w:tcPr>
          <w:p>
            <w:pPr>
              <w:pStyle w:val="39"/>
              <w:bidi w:val="0"/>
            </w:pPr>
            <w:r>
              <w:rPr>
                <w:rFonts w:hint="eastAsia"/>
              </w:rPr>
              <w:t>12 小时内解决，恢复业务并补全 / 修正数据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200" w:type="dxa"/>
            <w:tcMar>
              <w:top w:w="60" w:type="dxa"/>
              <w:left w:w="120" w:type="dxa"/>
              <w:bottom w:w="30" w:type="dxa"/>
              <w:right w:w="120" w:type="dxa"/>
            </w:tcMar>
          </w:tcPr>
          <w:p>
            <w:pPr>
              <w:pStyle w:val="39"/>
              <w:bidi w:val="0"/>
            </w:pPr>
            <w:r>
              <w:rPr>
                <w:rFonts w:hint="eastAsia"/>
              </w:rPr>
              <w:t>II 级</w:t>
            </w:r>
          </w:p>
        </w:tc>
        <w:tc>
          <w:tcPr>
            <w:tcW w:w="3290" w:type="dxa"/>
            <w:tcMar>
              <w:top w:w="60" w:type="dxa"/>
              <w:left w:w="120" w:type="dxa"/>
              <w:bottom w:w="30" w:type="dxa"/>
              <w:right w:w="120" w:type="dxa"/>
            </w:tcMar>
          </w:tcPr>
          <w:p>
            <w:pPr>
              <w:pStyle w:val="39"/>
              <w:bidi w:val="0"/>
            </w:pPr>
            <w:r>
              <w:rPr>
                <w:rFonts w:hint="eastAsia"/>
              </w:rPr>
              <w:t>部分功能失效（如病案编码自动匹配异常 ）、系统性能下降但业务可运行</w:t>
            </w:r>
          </w:p>
        </w:tc>
        <w:tc>
          <w:tcPr>
            <w:tcW w:w="2540" w:type="dxa"/>
            <w:tcMar>
              <w:top w:w="60" w:type="dxa"/>
              <w:left w:w="120" w:type="dxa"/>
              <w:bottom w:w="30" w:type="dxa"/>
              <w:right w:w="120" w:type="dxa"/>
            </w:tcMar>
          </w:tcPr>
          <w:p>
            <w:pPr>
              <w:pStyle w:val="39"/>
              <w:bidi w:val="0"/>
            </w:pPr>
            <w:r>
              <w:rPr>
                <w:rFonts w:hint="eastAsia"/>
              </w:rPr>
              <w:t>30 分钟内响应，2 小时内提交故障处理方案</w:t>
            </w:r>
          </w:p>
        </w:tc>
        <w:tc>
          <w:tcPr>
            <w:tcW w:w="2580" w:type="dxa"/>
            <w:tcMar>
              <w:top w:w="60" w:type="dxa"/>
              <w:left w:w="120" w:type="dxa"/>
              <w:bottom w:w="30" w:type="dxa"/>
              <w:right w:w="120" w:type="dxa"/>
            </w:tcMar>
          </w:tcPr>
          <w:p>
            <w:pPr>
              <w:pStyle w:val="39"/>
              <w:bidi w:val="0"/>
            </w:pPr>
            <w:r>
              <w:rPr>
                <w:rFonts w:hint="eastAsia"/>
              </w:rPr>
              <w:t>24 小时内解决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200" w:type="dxa"/>
            <w:tcMar>
              <w:top w:w="60" w:type="dxa"/>
              <w:left w:w="120" w:type="dxa"/>
              <w:bottom w:w="30" w:type="dxa"/>
              <w:right w:w="120" w:type="dxa"/>
            </w:tcMar>
          </w:tcPr>
          <w:p>
            <w:pPr>
              <w:pStyle w:val="39"/>
              <w:bidi w:val="0"/>
            </w:pPr>
            <w:r>
              <w:rPr>
                <w:rFonts w:hint="eastAsia"/>
              </w:rPr>
              <w:t>III 级</w:t>
            </w:r>
          </w:p>
        </w:tc>
        <w:tc>
          <w:tcPr>
            <w:tcW w:w="3290" w:type="dxa"/>
            <w:tcMar>
              <w:top w:w="60" w:type="dxa"/>
              <w:left w:w="120" w:type="dxa"/>
              <w:bottom w:w="30" w:type="dxa"/>
              <w:right w:w="120" w:type="dxa"/>
            </w:tcMar>
          </w:tcPr>
          <w:p>
            <w:pPr>
              <w:pStyle w:val="39"/>
              <w:bidi w:val="0"/>
            </w:pPr>
            <w:r>
              <w:rPr>
                <w:rFonts w:hint="eastAsia"/>
              </w:rPr>
              <w:t>系统报错 / 警告（如定期备份提示失败 ），但业务功能不受影响</w:t>
            </w:r>
          </w:p>
        </w:tc>
        <w:tc>
          <w:tcPr>
            <w:tcW w:w="2540" w:type="dxa"/>
            <w:tcMar>
              <w:top w:w="60" w:type="dxa"/>
              <w:left w:w="120" w:type="dxa"/>
              <w:bottom w:w="30" w:type="dxa"/>
              <w:right w:w="120" w:type="dxa"/>
            </w:tcMar>
          </w:tcPr>
          <w:p>
            <w:pPr>
              <w:pStyle w:val="39"/>
              <w:bidi w:val="0"/>
            </w:pPr>
            <w:r>
              <w:rPr>
                <w:rFonts w:hint="eastAsia"/>
              </w:rPr>
              <w:t>30 分钟内响应，2 小时内提交故障处理方案</w:t>
            </w:r>
          </w:p>
        </w:tc>
        <w:tc>
          <w:tcPr>
            <w:tcW w:w="2580" w:type="dxa"/>
            <w:tcMar>
              <w:top w:w="60" w:type="dxa"/>
              <w:left w:w="120" w:type="dxa"/>
              <w:bottom w:w="30" w:type="dxa"/>
              <w:right w:w="120" w:type="dxa"/>
            </w:tcMar>
          </w:tcPr>
          <w:p>
            <w:pPr>
              <w:pStyle w:val="39"/>
              <w:bidi w:val="0"/>
            </w:pPr>
            <w:r>
              <w:rPr>
                <w:rFonts w:hint="eastAsia"/>
              </w:rPr>
              <w:t>48 小时内解决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200" w:type="dxa"/>
            <w:tcMar>
              <w:top w:w="60" w:type="dxa"/>
              <w:left w:w="120" w:type="dxa"/>
              <w:bottom w:w="30" w:type="dxa"/>
              <w:right w:w="120" w:type="dxa"/>
            </w:tcMar>
          </w:tcPr>
          <w:p>
            <w:pPr>
              <w:pStyle w:val="39"/>
              <w:bidi w:val="0"/>
            </w:pPr>
            <w:r>
              <w:rPr>
                <w:rFonts w:hint="eastAsia"/>
              </w:rPr>
              <w:t>IV 级</w:t>
            </w:r>
          </w:p>
        </w:tc>
        <w:tc>
          <w:tcPr>
            <w:tcW w:w="3290" w:type="dxa"/>
            <w:tcMar>
              <w:top w:w="60" w:type="dxa"/>
              <w:left w:w="120" w:type="dxa"/>
              <w:bottom w:w="30" w:type="dxa"/>
              <w:right w:w="120" w:type="dxa"/>
            </w:tcMar>
          </w:tcPr>
          <w:p>
            <w:pPr>
              <w:pStyle w:val="39"/>
              <w:bidi w:val="0"/>
            </w:pPr>
            <w:r>
              <w:rPr>
                <w:rFonts w:hint="eastAsia"/>
              </w:rPr>
              <w:t>系统操作咨询（如新病案分类规则使用 ）、非紧急功能优化需求</w:t>
            </w:r>
          </w:p>
        </w:tc>
        <w:tc>
          <w:tcPr>
            <w:tcW w:w="2540" w:type="dxa"/>
            <w:tcMar>
              <w:top w:w="60" w:type="dxa"/>
              <w:left w:w="120" w:type="dxa"/>
              <w:bottom w:w="30" w:type="dxa"/>
              <w:right w:w="120" w:type="dxa"/>
            </w:tcMar>
          </w:tcPr>
          <w:p>
            <w:pPr>
              <w:pStyle w:val="39"/>
              <w:bidi w:val="0"/>
            </w:pPr>
            <w:r>
              <w:rPr>
                <w:rFonts w:hint="eastAsia"/>
              </w:rPr>
              <w:t>30 分钟内响应，2 小时内提交处理方案</w:t>
            </w:r>
          </w:p>
        </w:tc>
        <w:tc>
          <w:tcPr>
            <w:tcW w:w="2580" w:type="dxa"/>
            <w:tcMar>
              <w:top w:w="60" w:type="dxa"/>
              <w:left w:w="120" w:type="dxa"/>
              <w:bottom w:w="30" w:type="dxa"/>
              <w:right w:w="120" w:type="dxa"/>
            </w:tcMar>
          </w:tcPr>
          <w:p>
            <w:pPr>
              <w:pStyle w:val="39"/>
              <w:bidi w:val="0"/>
            </w:pPr>
            <w:r>
              <w:rPr>
                <w:rFonts w:hint="eastAsia"/>
              </w:rPr>
              <w:t>5 天内完成解答 / 优化</w:t>
            </w:r>
          </w:p>
        </w:tc>
      </w:tr>
    </w:tbl>
    <w:p>
      <w:pPr>
        <w:pStyle w:val="56"/>
        <w:numPr>
          <w:ilvl w:val="0"/>
          <w:numId w:val="0"/>
        </w:numPr>
        <w:spacing w:line="360" w:lineRule="auto"/>
        <w:ind w:leftChars="0"/>
        <w:rPr>
          <w:rFonts w:ascii="宋体" w:hAnsi="宋体" w:eastAsia="宋体" w:cs="宋体"/>
        </w:rPr>
      </w:pPr>
    </w:p>
    <w:p>
      <w:pPr>
        <w:numPr>
          <w:ilvl w:val="0"/>
          <w:numId w:val="4"/>
        </w:numPr>
        <w:bidi w:val="0"/>
        <w:ind w:left="425" w:leftChars="0" w:hanging="425" w:firstLineChars="0"/>
      </w:pPr>
      <w:r>
        <w:rPr>
          <w:rFonts w:hint="eastAsia"/>
        </w:rPr>
        <w:t>报告提交：I 级故障解决后 24 小时内，服务提供方提交详细故障处理报告，说明故障类型、成因、解决方法及数据损失 / 恢复情况；其他级别故障处理完成后，按需（医院要求或重大故障 ）提交简要报告，便于医院进行运维管理追溯。</w:t>
      </w:r>
    </w:p>
    <w:p>
      <w:pPr>
        <w:pStyle w:val="9"/>
        <w:bidi w:val="0"/>
      </w:pPr>
      <w:r>
        <w:rPr>
          <w:rFonts w:hint="eastAsia"/>
        </w:rPr>
        <w:t>其他说明</w:t>
      </w:r>
    </w:p>
    <w:p>
      <w:pPr>
        <w:pStyle w:val="56"/>
        <w:numPr>
          <w:ilvl w:val="0"/>
          <w:numId w:val="0"/>
        </w:numPr>
        <w:spacing w:line="360" w:lineRule="auto"/>
        <w:ind w:leftChars="0"/>
        <w:rPr>
          <w:rFonts w:ascii="宋体" w:hAnsi="宋体" w:eastAsia="宋体" w:cs="宋体"/>
        </w:rPr>
      </w:pPr>
      <w:r>
        <w:rPr>
          <w:rFonts w:hint="eastAsia" w:ascii="宋体" w:hAnsi="宋体" w:eastAsia="宋体" w:cs="宋体"/>
          <w:lang w:val="en-US" w:eastAsia="zh-CN"/>
        </w:rPr>
        <w:t>（1）</w:t>
      </w:r>
      <w:r>
        <w:rPr>
          <w:rFonts w:hint="eastAsia" w:ascii="宋体" w:hAnsi="宋体" w:eastAsia="宋体" w:cs="宋体"/>
        </w:rPr>
        <w:t>乙方需与甲方签订详细服务合同，明确双方权利义务、服务边界及违约处理条款</w:t>
      </w:r>
    </w:p>
    <w:p>
      <w:pPr>
        <w:pStyle w:val="56"/>
        <w:numPr>
          <w:ilvl w:val="0"/>
          <w:numId w:val="0"/>
        </w:numPr>
        <w:spacing w:line="360" w:lineRule="auto"/>
        <w:ind w:leftChars="0"/>
        <w:rPr>
          <w:rFonts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rPr>
        <w:t>服务期内，甲方有权对服务提供方服务质量进行监督考核，若出现多次未达响应要求、故障处理不及时等情况，甲方可依据合同扣除服务费用或终止合作 。</w:t>
      </w:r>
    </w:p>
    <w:p>
      <w:pPr>
        <w:pStyle w:val="56"/>
        <w:numPr>
          <w:ilvl w:val="0"/>
          <w:numId w:val="0"/>
        </w:numPr>
        <w:spacing w:line="360" w:lineRule="auto"/>
        <w:ind w:leftChars="0"/>
        <w:rPr>
          <w:rFonts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rPr>
        <w:t>乙方需按本需求文档提供服务，确保服务方案、服务质量等符合文档要求。</w:t>
      </w:r>
    </w:p>
    <w:p>
      <w:pPr>
        <w:pStyle w:val="8"/>
        <w:bidi w:val="0"/>
        <w:ind w:left="105" w:leftChars="0" w:right="120" w:firstLine="151" w:firstLineChars="50"/>
        <w:rPr>
          <w:rFonts w:hint="default" w:ascii="Times New Roman" w:hAnsi="Times New Roman" w:eastAsia="宋体" w:cs="Times New Roman"/>
          <w:lang w:val="en-US" w:eastAsia="zh-CN"/>
        </w:rPr>
      </w:pPr>
      <w:r>
        <w:rPr>
          <w:rFonts w:hint="eastAsia"/>
        </w:rPr>
        <w:br w:type="page"/>
      </w:r>
      <w:r>
        <w:rPr>
          <w:rFonts w:hint="eastAsia" w:ascii="Times New Roman" w:hAnsi="Times New Roman" w:eastAsia="宋体" w:cs="Times New Roman"/>
          <w:lang w:val="en-US" w:eastAsia="zh-CN"/>
        </w:rPr>
        <w:t>移动护理</w:t>
      </w:r>
      <w:r>
        <w:rPr>
          <w:rFonts w:hint="eastAsia" w:ascii="Times New Roman" w:hAnsi="Times New Roman" w:eastAsia="宋体" w:cs="Times New Roman"/>
        </w:rPr>
        <w:t>系统</w:t>
      </w:r>
    </w:p>
    <w:p>
      <w:pPr>
        <w:pStyle w:val="9"/>
        <w:bidi w:val="0"/>
        <w:rPr>
          <w:rFonts w:hint="eastAsia"/>
          <w:lang w:val="en-US"/>
        </w:rPr>
      </w:pPr>
      <w:r>
        <w:rPr>
          <w:rFonts w:hint="eastAsia"/>
          <w:lang w:val="en-US" w:eastAsia="zh-CN"/>
        </w:rPr>
        <w:t>服务范围</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2520"/>
        <w:gridCol w:w="6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705" w:type="pct"/>
            <w:gridSpan w:val="2"/>
            <w:vAlign w:val="center"/>
          </w:tcPr>
          <w:p>
            <w:pPr>
              <w:pStyle w:val="57"/>
              <w:rPr>
                <w:rFonts w:hint="eastAsia"/>
                <w:b/>
                <w:bCs/>
              </w:rPr>
            </w:pPr>
            <w:r>
              <w:rPr>
                <w:rFonts w:hint="eastAsia"/>
                <w:b/>
                <w:bCs/>
              </w:rPr>
              <w:t>功能模块</w:t>
            </w:r>
          </w:p>
        </w:tc>
        <w:tc>
          <w:tcPr>
            <w:tcW w:w="3295" w:type="pct"/>
            <w:vAlign w:val="center"/>
          </w:tcPr>
          <w:p>
            <w:pPr>
              <w:pStyle w:val="57"/>
              <w:rPr>
                <w:rFonts w:hint="eastAsia"/>
                <w:b/>
                <w:bCs/>
              </w:rPr>
            </w:pPr>
            <w:r>
              <w:rPr>
                <w:rFonts w:hint="eastAsia"/>
                <w:b/>
                <w:bCs/>
              </w:rPr>
              <w:t>技术参数及招标规格要求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restart"/>
            <w:vAlign w:val="center"/>
          </w:tcPr>
          <w:p>
            <w:pPr>
              <w:pStyle w:val="57"/>
              <w:jc w:val="both"/>
              <w:rPr>
                <w:rFonts w:hint="eastAsia"/>
              </w:rPr>
            </w:pPr>
            <w:r>
              <w:rPr>
                <w:rFonts w:hint="eastAsia"/>
              </w:rPr>
              <w:t>系统管理</w:t>
            </w:r>
          </w:p>
        </w:tc>
        <w:tc>
          <w:tcPr>
            <w:tcW w:w="1281" w:type="pct"/>
            <w:vAlign w:val="center"/>
          </w:tcPr>
          <w:p>
            <w:pPr>
              <w:pStyle w:val="57"/>
              <w:rPr>
                <w:rFonts w:hint="eastAsia"/>
              </w:rPr>
            </w:pPr>
            <w:r>
              <w:rPr>
                <w:rFonts w:hint="eastAsia"/>
              </w:rPr>
              <w:t>用户账户管理</w:t>
            </w:r>
          </w:p>
        </w:tc>
        <w:tc>
          <w:tcPr>
            <w:tcW w:w="3295" w:type="pct"/>
            <w:vAlign w:val="center"/>
          </w:tcPr>
          <w:p>
            <w:pPr>
              <w:pStyle w:val="57"/>
              <w:jc w:val="both"/>
              <w:rPr>
                <w:rFonts w:hint="eastAsia"/>
              </w:rPr>
            </w:pPr>
            <w:r>
              <w:rPr>
                <w:rFonts w:hint="eastAsia"/>
              </w:rPr>
              <w:t>支持单个</w:t>
            </w:r>
            <w:r>
              <w:t>/批量创建用户；支持系统密码强度校验、</w:t>
            </w:r>
            <w:r>
              <w:rPr>
                <w:rFonts w:hint="eastAsia"/>
              </w:rPr>
              <w:t>密码有限期管理、密码输入阀值的控制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用户权限管理</w:t>
            </w:r>
          </w:p>
        </w:tc>
        <w:tc>
          <w:tcPr>
            <w:tcW w:w="3295" w:type="pct"/>
            <w:vAlign w:val="center"/>
          </w:tcPr>
          <w:p>
            <w:pPr>
              <w:pStyle w:val="57"/>
              <w:jc w:val="both"/>
              <w:rPr>
                <w:rFonts w:hint="eastAsia"/>
              </w:rPr>
            </w:pPr>
            <w:r>
              <w:rPr>
                <w:rFonts w:hint="eastAsia"/>
              </w:rPr>
              <w:t>系统操作用户权限分配管理，根据不同的用户角色可设置不同的权限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科室病区管理</w:t>
            </w:r>
          </w:p>
        </w:tc>
        <w:tc>
          <w:tcPr>
            <w:tcW w:w="3295" w:type="pct"/>
            <w:vAlign w:val="center"/>
          </w:tcPr>
          <w:p>
            <w:pPr>
              <w:pStyle w:val="57"/>
              <w:jc w:val="both"/>
              <w:rPr>
                <w:rFonts w:hint="eastAsia"/>
              </w:rPr>
            </w:pPr>
            <w:r>
              <w:rPr>
                <w:rFonts w:hint="eastAsia"/>
              </w:rPr>
              <w:t>医院科室、病区的添加、删除、设置等功能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功能菜单配置</w:t>
            </w:r>
          </w:p>
        </w:tc>
        <w:tc>
          <w:tcPr>
            <w:tcW w:w="3295" w:type="pct"/>
            <w:vAlign w:val="center"/>
          </w:tcPr>
          <w:p>
            <w:pPr>
              <w:pStyle w:val="57"/>
              <w:jc w:val="both"/>
              <w:rPr>
                <w:rFonts w:hint="eastAsia"/>
              </w:rPr>
            </w:pPr>
            <w:r>
              <w:rPr>
                <w:rFonts w:hint="eastAsia"/>
              </w:rPr>
              <w:t>用户可通过配置来调整功能菜单显示的位置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知识库配置</w:t>
            </w:r>
          </w:p>
        </w:tc>
        <w:tc>
          <w:tcPr>
            <w:tcW w:w="3295" w:type="pct"/>
            <w:vAlign w:val="center"/>
          </w:tcPr>
          <w:p>
            <w:pPr>
              <w:pStyle w:val="57"/>
              <w:jc w:val="both"/>
              <w:rPr>
                <w:rFonts w:hint="eastAsia"/>
              </w:rPr>
            </w:pPr>
            <w:r>
              <w:rPr>
                <w:rFonts w:hint="eastAsia"/>
              </w:rPr>
              <w:t>提供护理文书、健康宣教的知识库配置功能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功能快捷入口设置</w:t>
            </w:r>
          </w:p>
        </w:tc>
        <w:tc>
          <w:tcPr>
            <w:tcW w:w="3295" w:type="pct"/>
            <w:vAlign w:val="center"/>
          </w:tcPr>
          <w:p>
            <w:pPr>
              <w:pStyle w:val="57"/>
              <w:jc w:val="both"/>
              <w:rPr>
                <w:rFonts w:hint="eastAsia"/>
              </w:rPr>
            </w:pPr>
            <w:r>
              <w:rPr>
                <w:rFonts w:hint="eastAsia"/>
              </w:rPr>
              <w:t>用户可设置</w:t>
            </w:r>
            <w:r>
              <w:t>2-3个常用功能，放置在快捷入口，以</w:t>
            </w:r>
            <w:r>
              <w:rPr>
                <w:rFonts w:hint="eastAsia"/>
              </w:rPr>
              <w:t>便快速操作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restart"/>
            <w:vAlign w:val="center"/>
          </w:tcPr>
          <w:p>
            <w:pPr>
              <w:pStyle w:val="57"/>
              <w:rPr>
                <w:rFonts w:hint="eastAsia"/>
              </w:rPr>
            </w:pPr>
            <w:r>
              <w:rPr>
                <w:rFonts w:hint="eastAsia"/>
              </w:rPr>
              <w:t>患者全过程管理</w:t>
            </w:r>
          </w:p>
        </w:tc>
        <w:tc>
          <w:tcPr>
            <w:tcW w:w="1281" w:type="pct"/>
            <w:vAlign w:val="center"/>
          </w:tcPr>
          <w:p>
            <w:pPr>
              <w:pStyle w:val="57"/>
              <w:rPr>
                <w:rFonts w:hint="eastAsia"/>
              </w:rPr>
            </w:pPr>
            <w:r>
              <w:rPr>
                <w:rFonts w:hint="eastAsia"/>
              </w:rPr>
              <w:t>患者信息</w:t>
            </w:r>
          </w:p>
        </w:tc>
        <w:tc>
          <w:tcPr>
            <w:tcW w:w="3295" w:type="pct"/>
            <w:vAlign w:val="center"/>
          </w:tcPr>
          <w:p>
            <w:pPr>
              <w:pStyle w:val="57"/>
              <w:jc w:val="both"/>
              <w:rPr>
                <w:rFonts w:hint="eastAsia"/>
              </w:rPr>
            </w:pPr>
            <w:r>
              <w:rPr>
                <w:rFonts w:hint="eastAsia"/>
              </w:rPr>
              <w:t>根据医院第三方系统能提供的字段显示患者基本信息，包括：姓名、性别、床号、护理级别、联系方式、住址、身份证号、主治医生、诊断、饮食、过敏史并在简卡上以图标形式显示患者状态。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转科患者查询</w:t>
            </w:r>
          </w:p>
        </w:tc>
        <w:tc>
          <w:tcPr>
            <w:tcW w:w="3295" w:type="pct"/>
            <w:vAlign w:val="center"/>
          </w:tcPr>
          <w:p>
            <w:pPr>
              <w:pStyle w:val="57"/>
              <w:jc w:val="both"/>
              <w:rPr>
                <w:rFonts w:hint="eastAsia"/>
              </w:rPr>
            </w:pPr>
            <w:r>
              <w:rPr>
                <w:rFonts w:hint="eastAsia"/>
              </w:rPr>
              <w:t>提供患者转科流转记录查询（需第三方接口支持）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患者分组管理</w:t>
            </w:r>
          </w:p>
        </w:tc>
        <w:tc>
          <w:tcPr>
            <w:tcW w:w="3295" w:type="pct"/>
            <w:vAlign w:val="center"/>
          </w:tcPr>
          <w:p>
            <w:pPr>
              <w:pStyle w:val="57"/>
              <w:jc w:val="both"/>
              <w:rPr>
                <w:rFonts w:hint="eastAsia"/>
              </w:rPr>
            </w:pPr>
            <w:r>
              <w:rPr>
                <w:rFonts w:hint="eastAsia"/>
              </w:rPr>
              <w:t>将本病区患者分配给相应的责任护士，护士可以筛选出属于自己责任组的所有患者，开展临床护理工作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腕带打印</w:t>
            </w:r>
          </w:p>
        </w:tc>
        <w:tc>
          <w:tcPr>
            <w:tcW w:w="3295" w:type="pct"/>
            <w:vAlign w:val="center"/>
          </w:tcPr>
          <w:p>
            <w:pPr>
              <w:pStyle w:val="57"/>
              <w:jc w:val="both"/>
              <w:rPr>
                <w:rFonts w:hint="eastAsia"/>
              </w:rPr>
            </w:pPr>
            <w:r>
              <w:rPr>
                <w:rFonts w:hint="eastAsia"/>
              </w:rPr>
              <w:t>患者腕带打印，支持住院处打印和病区打印两种模式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床头卡打印</w:t>
            </w:r>
          </w:p>
        </w:tc>
        <w:tc>
          <w:tcPr>
            <w:tcW w:w="3295" w:type="pct"/>
            <w:vAlign w:val="center"/>
          </w:tcPr>
          <w:p>
            <w:pPr>
              <w:pStyle w:val="57"/>
              <w:jc w:val="both"/>
              <w:rPr>
                <w:rFonts w:hint="eastAsia"/>
              </w:rPr>
            </w:pPr>
            <w:r>
              <w:rPr>
                <w:rFonts w:hint="eastAsia"/>
              </w:rPr>
              <w:t>患者床头卡打印，支持病区打印模式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患者流转核对</w:t>
            </w:r>
          </w:p>
        </w:tc>
        <w:tc>
          <w:tcPr>
            <w:tcW w:w="3295" w:type="pct"/>
            <w:vAlign w:val="center"/>
          </w:tcPr>
          <w:p>
            <w:pPr>
              <w:pStyle w:val="57"/>
              <w:jc w:val="both"/>
              <w:rPr>
                <w:rFonts w:hint="eastAsia"/>
              </w:rPr>
            </w:pPr>
            <w:r>
              <w:rPr>
                <w:rFonts w:hint="eastAsia"/>
              </w:rPr>
              <w:t>扫描患者腕带，核对患者信息，</w:t>
            </w:r>
            <w:r>
              <w:t xml:space="preserve"> 并记录患者患者</w:t>
            </w:r>
            <w:r>
              <w:rPr>
                <w:rFonts w:hint="eastAsia"/>
              </w:rPr>
              <w:t>流转信息，比如记录患者出入院、外出检查、进出手术室、回病房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患者流转查询</w:t>
            </w:r>
          </w:p>
        </w:tc>
        <w:tc>
          <w:tcPr>
            <w:tcW w:w="3295" w:type="pct"/>
            <w:vAlign w:val="center"/>
          </w:tcPr>
          <w:p>
            <w:pPr>
              <w:pStyle w:val="57"/>
              <w:jc w:val="both"/>
              <w:rPr>
                <w:rFonts w:hint="eastAsia"/>
              </w:rPr>
            </w:pPr>
            <w:r>
              <w:rPr>
                <w:rFonts w:hint="eastAsia"/>
              </w:rPr>
              <w:t>提供患者入院、转科、转床、手术流转、出院等记录的查询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等级护理巡视</w:t>
            </w:r>
          </w:p>
        </w:tc>
        <w:tc>
          <w:tcPr>
            <w:tcW w:w="3295" w:type="pct"/>
            <w:vAlign w:val="center"/>
          </w:tcPr>
          <w:p>
            <w:pPr>
              <w:pStyle w:val="57"/>
              <w:jc w:val="both"/>
              <w:rPr>
                <w:rFonts w:hint="eastAsia"/>
              </w:rPr>
            </w:pPr>
            <w:r>
              <w:rPr>
                <w:rFonts w:hint="eastAsia"/>
              </w:rPr>
              <w:t>扫描患者腕带或床头卡，记录护理等级巡视情况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危重患者转运交接单</w:t>
            </w:r>
          </w:p>
        </w:tc>
        <w:tc>
          <w:tcPr>
            <w:tcW w:w="3295" w:type="pct"/>
            <w:vAlign w:val="center"/>
          </w:tcPr>
          <w:p>
            <w:pPr>
              <w:pStyle w:val="57"/>
              <w:jc w:val="both"/>
              <w:rPr>
                <w:rFonts w:hint="eastAsia"/>
              </w:rPr>
            </w:pPr>
            <w:r>
              <w:rPr>
                <w:rFonts w:hint="eastAsia"/>
              </w:rPr>
              <w:t>针对危重患者的转运交接单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急诊患者转运交接单</w:t>
            </w:r>
          </w:p>
        </w:tc>
        <w:tc>
          <w:tcPr>
            <w:tcW w:w="3295" w:type="pct"/>
            <w:vAlign w:val="center"/>
          </w:tcPr>
          <w:p>
            <w:pPr>
              <w:pStyle w:val="57"/>
              <w:jc w:val="both"/>
              <w:rPr>
                <w:rFonts w:hint="eastAsia"/>
              </w:rPr>
            </w:pPr>
            <w:r>
              <w:rPr>
                <w:rFonts w:hint="eastAsia"/>
              </w:rPr>
              <w:t>针对急诊患者的交接单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普通患者转运交接单</w:t>
            </w:r>
          </w:p>
        </w:tc>
        <w:tc>
          <w:tcPr>
            <w:tcW w:w="3295" w:type="pct"/>
            <w:vAlign w:val="center"/>
          </w:tcPr>
          <w:p>
            <w:pPr>
              <w:pStyle w:val="57"/>
              <w:jc w:val="both"/>
              <w:rPr>
                <w:rFonts w:hint="eastAsia"/>
              </w:rPr>
            </w:pPr>
            <w:r>
              <w:rPr>
                <w:rFonts w:hint="eastAsia"/>
              </w:rPr>
              <w:t>科室之间交接单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restart"/>
            <w:vAlign w:val="center"/>
          </w:tcPr>
          <w:p>
            <w:pPr>
              <w:pStyle w:val="57"/>
              <w:rPr>
                <w:rFonts w:hint="eastAsia"/>
              </w:rPr>
            </w:pPr>
            <w:r>
              <w:rPr>
                <w:rFonts w:hint="eastAsia"/>
              </w:rPr>
              <w:t>生命体征管理</w:t>
            </w:r>
          </w:p>
        </w:tc>
        <w:tc>
          <w:tcPr>
            <w:tcW w:w="1281" w:type="pct"/>
            <w:vAlign w:val="center"/>
          </w:tcPr>
          <w:p>
            <w:pPr>
              <w:pStyle w:val="57"/>
              <w:rPr>
                <w:rFonts w:hint="eastAsia"/>
              </w:rPr>
            </w:pPr>
            <w:r>
              <w:rPr>
                <w:rFonts w:hint="eastAsia"/>
              </w:rPr>
              <w:t>体征录入</w:t>
            </w:r>
          </w:p>
        </w:tc>
        <w:tc>
          <w:tcPr>
            <w:tcW w:w="3295" w:type="pct"/>
            <w:vAlign w:val="center"/>
          </w:tcPr>
          <w:p>
            <w:pPr>
              <w:pStyle w:val="57"/>
              <w:jc w:val="both"/>
              <w:rPr>
                <w:rFonts w:hint="eastAsia"/>
              </w:rPr>
            </w:pPr>
            <w:r>
              <w:rPr>
                <w:rFonts w:hint="eastAsia"/>
              </w:rPr>
              <w:t>患者体征信息的床旁实时采集，采集体征信息包括：</w:t>
            </w:r>
            <w:r>
              <w:t>体温、脉搏、呼吸、心率、出入液量、血氧饱</w:t>
            </w:r>
            <w:r>
              <w:rPr>
                <w:rFonts w:hint="eastAsia"/>
              </w:rPr>
              <w:t>和度、血压、血糖、身高、疼痛、各种引流管、体重、排便次数等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体征批量录入</w:t>
            </w:r>
          </w:p>
        </w:tc>
        <w:tc>
          <w:tcPr>
            <w:tcW w:w="3295" w:type="pct"/>
            <w:vAlign w:val="center"/>
          </w:tcPr>
          <w:p>
            <w:pPr>
              <w:pStyle w:val="57"/>
              <w:jc w:val="both"/>
              <w:rPr>
                <w:rFonts w:hint="eastAsia"/>
              </w:rPr>
            </w:pPr>
            <w:r>
              <w:rPr>
                <w:rFonts w:hint="eastAsia"/>
              </w:rPr>
              <w:t>根据批量采集的患者体征信息，批量录入到系统中，生成体温单，并可进行体温单打印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体温单</w:t>
            </w:r>
          </w:p>
        </w:tc>
        <w:tc>
          <w:tcPr>
            <w:tcW w:w="3295" w:type="pct"/>
            <w:vAlign w:val="center"/>
          </w:tcPr>
          <w:p>
            <w:pPr>
              <w:pStyle w:val="57"/>
              <w:jc w:val="both"/>
              <w:rPr>
                <w:rFonts w:hint="eastAsia"/>
              </w:rPr>
            </w:pPr>
            <w:r>
              <w:rPr>
                <w:rFonts w:hint="eastAsia"/>
              </w:rPr>
              <w:t>针对录入的体征信息，按卫生部规定的体温单格式输出，可进行修改、预览、打印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对外接口</w:t>
            </w:r>
          </w:p>
        </w:tc>
        <w:tc>
          <w:tcPr>
            <w:tcW w:w="3295" w:type="pct"/>
            <w:vAlign w:val="center"/>
          </w:tcPr>
          <w:p>
            <w:pPr>
              <w:pStyle w:val="57"/>
              <w:jc w:val="both"/>
              <w:rPr>
                <w:rFonts w:hint="eastAsia"/>
              </w:rPr>
            </w:pPr>
            <w:r>
              <w:rPr>
                <w:rFonts w:hint="eastAsia"/>
              </w:rPr>
              <w:t>提供取数结构，供第三方系统调用，以使第三方系统获取护理体征数据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体征异常查询</w:t>
            </w:r>
          </w:p>
        </w:tc>
        <w:tc>
          <w:tcPr>
            <w:tcW w:w="3295" w:type="pct"/>
            <w:vAlign w:val="center"/>
          </w:tcPr>
          <w:p>
            <w:pPr>
              <w:pStyle w:val="57"/>
              <w:jc w:val="both"/>
              <w:rPr>
                <w:rFonts w:hint="eastAsia"/>
              </w:rPr>
            </w:pPr>
            <w:r>
              <w:rPr>
                <w:rFonts w:hint="eastAsia"/>
              </w:rPr>
              <w:t>查询时间段内体征异常的患者信息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5" w:type="pct"/>
            <w:gridSpan w:val="2"/>
            <w:vAlign w:val="center"/>
          </w:tcPr>
          <w:p>
            <w:pPr>
              <w:pStyle w:val="57"/>
              <w:rPr>
                <w:rFonts w:hint="eastAsia"/>
                <w:highlight w:val="yellow"/>
              </w:rPr>
            </w:pPr>
            <w:r>
              <w:rPr>
                <w:rFonts w:hint="eastAsia"/>
                <w:highlight w:val="yellow"/>
              </w:rPr>
              <w:t>健康宣教</w:t>
            </w:r>
          </w:p>
        </w:tc>
        <w:tc>
          <w:tcPr>
            <w:tcW w:w="3295" w:type="pct"/>
            <w:vAlign w:val="center"/>
          </w:tcPr>
          <w:p>
            <w:pPr>
              <w:pStyle w:val="57"/>
              <w:jc w:val="both"/>
              <w:rPr>
                <w:rFonts w:hint="eastAsia"/>
                <w:highlight w:val="yellow"/>
              </w:rPr>
            </w:pPr>
            <w:r>
              <w:rPr>
                <w:rFonts w:hint="eastAsia"/>
                <w:highlight w:val="yellow"/>
              </w:rPr>
              <w:t>提供标准的健康教育知识库，针对患者的不同病症，实现床旁宣教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pPr>
              <w:pStyle w:val="57"/>
              <w:rPr>
                <w:rFonts w:hint="eastAsia"/>
              </w:rPr>
            </w:pPr>
            <w:r>
              <w:rPr>
                <w:rFonts w:hint="eastAsia"/>
              </w:rPr>
              <w:t>临床报告</w:t>
            </w:r>
          </w:p>
        </w:tc>
        <w:tc>
          <w:tcPr>
            <w:tcW w:w="1281" w:type="pct"/>
            <w:vAlign w:val="center"/>
          </w:tcPr>
          <w:p>
            <w:pPr>
              <w:pStyle w:val="57"/>
              <w:rPr>
                <w:rFonts w:hint="eastAsia"/>
              </w:rPr>
            </w:pPr>
            <w:r>
              <w:rPr>
                <w:rFonts w:hint="eastAsia"/>
              </w:rPr>
              <w:t>检查检验报告查看</w:t>
            </w:r>
          </w:p>
        </w:tc>
        <w:tc>
          <w:tcPr>
            <w:tcW w:w="3295" w:type="pct"/>
            <w:vAlign w:val="center"/>
          </w:tcPr>
          <w:p>
            <w:pPr>
              <w:pStyle w:val="57"/>
              <w:jc w:val="both"/>
              <w:rPr>
                <w:rFonts w:hint="eastAsia"/>
              </w:rPr>
            </w:pPr>
            <w:r>
              <w:rPr>
                <w:rFonts w:hint="eastAsia"/>
              </w:rPr>
              <w:t>查看住院患者的检查检验报告对危急值进行警示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restart"/>
            <w:vAlign w:val="center"/>
          </w:tcPr>
          <w:p>
            <w:pPr>
              <w:pStyle w:val="57"/>
              <w:rPr>
                <w:rFonts w:hint="eastAsia"/>
              </w:rPr>
            </w:pPr>
            <w:r>
              <w:rPr>
                <w:rFonts w:hint="eastAsia"/>
              </w:rPr>
              <w:t>护理文书</w:t>
            </w:r>
          </w:p>
        </w:tc>
        <w:tc>
          <w:tcPr>
            <w:tcW w:w="1281" w:type="pct"/>
            <w:vAlign w:val="center"/>
          </w:tcPr>
          <w:p>
            <w:pPr>
              <w:pStyle w:val="57"/>
              <w:rPr>
                <w:rFonts w:hint="eastAsia"/>
              </w:rPr>
            </w:pPr>
            <w:r>
              <w:rPr>
                <w:rFonts w:hint="eastAsia"/>
              </w:rPr>
              <w:t>入院评估单</w:t>
            </w:r>
          </w:p>
        </w:tc>
        <w:tc>
          <w:tcPr>
            <w:tcW w:w="3295" w:type="pct"/>
            <w:vAlign w:val="center"/>
          </w:tcPr>
          <w:p>
            <w:pPr>
              <w:pStyle w:val="57"/>
              <w:jc w:val="both"/>
              <w:rPr>
                <w:rFonts w:hint="eastAsia"/>
              </w:rPr>
            </w:pPr>
            <w:r>
              <w:rPr>
                <w:rFonts w:hint="eastAsia"/>
              </w:rPr>
              <w:t>患者入院当天《入院评估单》相关信息的录入结构化的入院评估单，可配置，易维护符合国家护理电子病历文书标准，通过勾选的方式，方便护士操作，减轻护士工作量针对中医特色医院，将提供中医特色的入院评估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入院告知书</w:t>
            </w:r>
          </w:p>
        </w:tc>
        <w:tc>
          <w:tcPr>
            <w:tcW w:w="3295" w:type="pct"/>
            <w:vAlign w:val="center"/>
          </w:tcPr>
          <w:p>
            <w:pPr>
              <w:pStyle w:val="57"/>
              <w:jc w:val="both"/>
              <w:rPr>
                <w:rFonts w:hint="eastAsia"/>
              </w:rPr>
            </w:pPr>
            <w:r>
              <w:rPr>
                <w:rFonts w:hint="eastAsia"/>
              </w:rPr>
              <w:t>根据医院相关规定，提供患者入院告知书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一般护理记录单</w:t>
            </w:r>
          </w:p>
        </w:tc>
        <w:tc>
          <w:tcPr>
            <w:tcW w:w="3295" w:type="pct"/>
            <w:vAlign w:val="center"/>
          </w:tcPr>
          <w:p>
            <w:pPr>
              <w:pStyle w:val="57"/>
              <w:jc w:val="both"/>
              <w:rPr>
                <w:rFonts w:hint="eastAsia"/>
              </w:rPr>
            </w:pPr>
            <w:r>
              <w:rPr>
                <w:rFonts w:hint="eastAsia"/>
              </w:rPr>
              <w:t>支持患者住院期间《一般护理记录单》相关信息的录入、编辑、修改、打印，结构化文书操作，可配置，符合国家护理电子病历文书标准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特殊护理记录单</w:t>
            </w:r>
          </w:p>
        </w:tc>
        <w:tc>
          <w:tcPr>
            <w:tcW w:w="3295" w:type="pct"/>
            <w:vAlign w:val="center"/>
          </w:tcPr>
          <w:p>
            <w:pPr>
              <w:pStyle w:val="57"/>
              <w:jc w:val="both"/>
              <w:rPr>
                <w:rFonts w:hint="eastAsia"/>
              </w:rPr>
            </w:pPr>
            <w:r>
              <w:rPr>
                <w:rFonts w:hint="eastAsia"/>
              </w:rPr>
              <w:t>特殊护理包括：神经系统评估记录单、机械通气护理记录单、床边快速检验报告单、微泵量记录单、疼痛护理记录单的录入、打印等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每日评估单</w:t>
            </w:r>
          </w:p>
        </w:tc>
        <w:tc>
          <w:tcPr>
            <w:tcW w:w="3295" w:type="pct"/>
            <w:vAlign w:val="center"/>
          </w:tcPr>
          <w:p>
            <w:pPr>
              <w:pStyle w:val="57"/>
              <w:jc w:val="both"/>
              <w:rPr>
                <w:rFonts w:hint="eastAsia"/>
              </w:rPr>
            </w:pPr>
            <w:r>
              <w:rPr>
                <w:rFonts w:hint="eastAsia"/>
              </w:rPr>
              <w:t>患者住院期间《每日评估单》相关信息的录入、修改、预览、打印，结构化文书操作，可配置，符合国家护理电子病历文书标准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危重护理记录单</w:t>
            </w:r>
          </w:p>
        </w:tc>
        <w:tc>
          <w:tcPr>
            <w:tcW w:w="3295" w:type="pct"/>
            <w:vAlign w:val="center"/>
          </w:tcPr>
          <w:p>
            <w:pPr>
              <w:pStyle w:val="57"/>
              <w:jc w:val="both"/>
              <w:rPr>
                <w:rFonts w:hint="eastAsia"/>
              </w:rPr>
            </w:pPr>
            <w:r>
              <w:rPr>
                <w:rFonts w:hint="eastAsia"/>
              </w:rPr>
              <w:t>患者住院期间《危重护理记录单》相关信息的录入、修改、预览、打印，结构化文书操作，可配置，符合等级医院评审标准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vAlign w:val="center"/>
          </w:tcPr>
          <w:p>
            <w:pPr>
              <w:pStyle w:val="57"/>
              <w:jc w:val="both"/>
              <w:rPr>
                <w:rFonts w:hint="eastAsia"/>
              </w:rPr>
            </w:pPr>
          </w:p>
        </w:tc>
        <w:tc>
          <w:tcPr>
            <w:tcW w:w="1281" w:type="pct"/>
            <w:vAlign w:val="center"/>
          </w:tcPr>
          <w:p>
            <w:pPr>
              <w:pStyle w:val="57"/>
              <w:rPr>
                <w:rFonts w:hint="eastAsia"/>
              </w:rPr>
            </w:pPr>
            <w:r>
              <w:rPr>
                <w:rFonts w:hint="eastAsia"/>
              </w:rPr>
              <w:t>出入量单</w:t>
            </w:r>
          </w:p>
        </w:tc>
        <w:tc>
          <w:tcPr>
            <w:tcW w:w="3295" w:type="pct"/>
            <w:vAlign w:val="center"/>
          </w:tcPr>
          <w:p>
            <w:pPr>
              <w:pStyle w:val="57"/>
              <w:jc w:val="both"/>
              <w:rPr>
                <w:rFonts w:hint="eastAsia"/>
              </w:rPr>
            </w:pPr>
            <w:r>
              <w:rPr>
                <w:rFonts w:hint="eastAsia"/>
              </w:rPr>
              <w:t>患者住院期间《出入量》相关信息的录入、修改、预览、打印，结构化文书操作，可配置，符合等级医院评审标准</w:t>
            </w:r>
          </w:p>
        </w:tc>
      </w:tr>
    </w:tbl>
    <w:p>
      <w:pPr>
        <w:rPr>
          <w:rFonts w:hint="eastAsia"/>
          <w:lang w:val="en-US"/>
        </w:rPr>
      </w:pPr>
    </w:p>
    <w:p>
      <w:pPr>
        <w:pStyle w:val="9"/>
        <w:bidi w:val="0"/>
        <w:rPr>
          <w:rFonts w:hint="eastAsia"/>
          <w:lang w:val="en-US"/>
        </w:rPr>
      </w:pPr>
      <w:r>
        <w:rPr>
          <w:rFonts w:hint="eastAsia"/>
          <w:lang w:val="en-US" w:eastAsia="zh-CN"/>
        </w:rPr>
        <w:t>服务内容</w:t>
      </w:r>
    </w:p>
    <w:p>
      <w:pPr>
        <w:pStyle w:val="10"/>
        <w:bidi w:val="0"/>
        <w:rPr>
          <w:rFonts w:hint="eastAsia"/>
        </w:rPr>
      </w:pPr>
      <w:r>
        <w:rPr>
          <w:rFonts w:hint="eastAsia"/>
        </w:rPr>
        <w:t>技术支持和现场配合</w:t>
      </w:r>
    </w:p>
    <w:p>
      <w:pPr>
        <w:bidi w:val="0"/>
        <w:rPr>
          <w:rFonts w:hint="eastAsia"/>
        </w:rPr>
      </w:pPr>
      <w:r>
        <w:rPr>
          <w:rFonts w:hint="eastAsia"/>
        </w:rPr>
        <w:t>质量保证期内，提供专业的维保相关工作，内容应包括但不限于：</w:t>
      </w:r>
    </w:p>
    <w:p>
      <w:pPr>
        <w:bidi w:val="0"/>
        <w:rPr>
          <w:rFonts w:hint="eastAsia"/>
        </w:rPr>
      </w:pPr>
      <w:r>
        <w:rPr>
          <w:rFonts w:hint="eastAsia"/>
        </w:rPr>
        <w:t>（1）在线服务：投标方通过即时通信工具（如QQ、微信、邮件等）为用户提供提交问题、查询问题、解决问题的服务。</w:t>
      </w:r>
    </w:p>
    <w:p>
      <w:pPr>
        <w:bidi w:val="0"/>
        <w:rPr>
          <w:rFonts w:hint="eastAsia"/>
        </w:rPr>
      </w:pPr>
      <w:r>
        <w:rPr>
          <w:rFonts w:hint="eastAsia"/>
        </w:rPr>
        <w:t>（2）电话服务：投标方通过电话为用户解决问题的服务。</w:t>
      </w:r>
    </w:p>
    <w:p>
      <w:pPr>
        <w:bidi w:val="0"/>
        <w:rPr>
          <w:rFonts w:hint="eastAsia"/>
        </w:rPr>
      </w:pPr>
      <w:r>
        <w:rPr>
          <w:rFonts w:hint="eastAsia"/>
        </w:rPr>
        <w:t>（3）远程服务：投标方通过远程连接对用户的系统进行远程调试并解决问题的服务。</w:t>
      </w:r>
    </w:p>
    <w:p>
      <w:pPr>
        <w:bidi w:val="0"/>
        <w:rPr>
          <w:rFonts w:hint="eastAsia"/>
        </w:rPr>
      </w:pPr>
      <w:r>
        <w:rPr>
          <w:rFonts w:hint="eastAsia"/>
        </w:rPr>
        <w:t>（4）现场服务：提供服务人员，如用户遇到远程无法解决的系统问题，投标方派遣技术人员到用户使用现场解决问题。</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7"/>
        <w:gridCol w:w="3652"/>
        <w:gridCol w:w="1628"/>
        <w:gridCol w:w="1311"/>
        <w:gridCol w:w="949"/>
        <w:gridCol w:w="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b/>
                <w:bCs/>
              </w:rPr>
            </w:pPr>
            <w:r>
              <w:rPr>
                <w:rFonts w:hint="eastAsia"/>
                <w:b/>
                <w:bCs/>
              </w:rPr>
              <w:t>服务项目</w:t>
            </w:r>
          </w:p>
        </w:tc>
        <w:tc>
          <w:tcPr>
            <w:tcW w:w="1835" w:type="pct"/>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b/>
                <w:bCs/>
              </w:rPr>
            </w:pPr>
            <w:r>
              <w:rPr>
                <w:rFonts w:hint="eastAsia"/>
                <w:b/>
                <w:bCs/>
              </w:rPr>
              <w:t>服务内容</w:t>
            </w:r>
          </w:p>
        </w:tc>
        <w:tc>
          <w:tcPr>
            <w:tcW w:w="2272" w:type="pct"/>
            <w:gridSpan w:val="4"/>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b/>
                <w:bCs/>
              </w:rPr>
            </w:pPr>
            <w:r>
              <w:rPr>
                <w:rFonts w:hint="eastAsia"/>
                <w:b/>
                <w:bCs/>
              </w:rPr>
              <w:t>服务方式（“-”表示不以该方式提供）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vMerge w:val="continue"/>
            <w:tcBorders>
              <w:top w:val="single" w:color="auto" w:sz="4" w:space="0"/>
              <w:left w:val="single" w:color="auto" w:sz="4" w:space="0"/>
              <w:bottom w:val="single" w:color="auto" w:sz="4" w:space="0"/>
              <w:right w:val="single" w:color="auto" w:sz="4" w:space="0"/>
            </w:tcBorders>
            <w:vAlign w:val="center"/>
          </w:tcPr>
          <w:p>
            <w:pPr>
              <w:pStyle w:val="39"/>
              <w:bidi w:val="0"/>
              <w:rPr>
                <w:b/>
                <w:bCs/>
              </w:rPr>
            </w:pPr>
          </w:p>
        </w:tc>
        <w:tc>
          <w:tcPr>
            <w:tcW w:w="1835" w:type="pct"/>
            <w:vMerge w:val="continue"/>
            <w:tcBorders>
              <w:top w:val="single" w:color="auto" w:sz="4" w:space="0"/>
              <w:left w:val="single" w:color="auto" w:sz="4" w:space="0"/>
              <w:bottom w:val="single" w:color="auto" w:sz="4" w:space="0"/>
              <w:right w:val="single" w:color="auto" w:sz="4" w:space="0"/>
            </w:tcBorders>
            <w:vAlign w:val="center"/>
          </w:tcPr>
          <w:p>
            <w:pPr>
              <w:pStyle w:val="39"/>
              <w:bidi w:val="0"/>
              <w:rPr>
                <w:b/>
                <w:bCs/>
              </w:rPr>
            </w:pP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b/>
                <w:bCs/>
              </w:rPr>
            </w:pPr>
            <w:r>
              <w:rPr>
                <w:rFonts w:hint="eastAsia"/>
                <w:b/>
                <w:bCs/>
              </w:rPr>
              <w:t>电话/在线服务</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b/>
                <w:bCs/>
              </w:rPr>
            </w:pPr>
            <w:r>
              <w:rPr>
                <w:rFonts w:hint="eastAsia"/>
                <w:b/>
                <w:bCs/>
              </w:rPr>
              <w:t>远程服务</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b/>
                <w:bCs/>
              </w:rPr>
            </w:pPr>
            <w:r>
              <w:rPr>
                <w:rFonts w:hint="eastAsia"/>
                <w:b/>
                <w:bCs/>
              </w:rPr>
              <w:t>现场服务</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b/>
                <w:bCs/>
              </w:rPr>
            </w:pPr>
            <w:r>
              <w:rPr>
                <w:rFonts w:hint="eastAsia"/>
                <w:b/>
                <w:bC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在线支持</w:t>
            </w:r>
          </w:p>
        </w:tc>
        <w:tc>
          <w:tcPr>
            <w:tcW w:w="183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jc w:val="left"/>
              <w:rPr>
                <w:rFonts w:hint="eastAsia"/>
              </w:rPr>
            </w:pPr>
            <w:r>
              <w:rPr>
                <w:rFonts w:hint="eastAsia"/>
              </w:rPr>
              <w:t>在线QQ，微信，邮件技术支持</w:t>
            </w: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远程维护</w:t>
            </w:r>
          </w:p>
        </w:tc>
        <w:tc>
          <w:tcPr>
            <w:tcW w:w="183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jc w:val="left"/>
              <w:rPr>
                <w:rFonts w:hint="eastAsia"/>
              </w:rPr>
            </w:pPr>
            <w:r>
              <w:rPr>
                <w:rFonts w:hint="eastAsia"/>
              </w:rPr>
              <w:t>在线远程技术维护</w:t>
            </w: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电话支持</w:t>
            </w:r>
          </w:p>
        </w:tc>
        <w:tc>
          <w:tcPr>
            <w:tcW w:w="183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jc w:val="left"/>
              <w:rPr>
                <w:rFonts w:hint="eastAsia"/>
              </w:rPr>
            </w:pPr>
            <w:r>
              <w:rPr>
                <w:rFonts w:hint="eastAsia"/>
              </w:rPr>
              <w:t>电话支持</w:t>
            </w: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月度电话回访</w:t>
            </w:r>
          </w:p>
        </w:tc>
        <w:tc>
          <w:tcPr>
            <w:tcW w:w="183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jc w:val="left"/>
              <w:rPr>
                <w:rFonts w:hint="eastAsia"/>
              </w:rPr>
            </w:pPr>
            <w:r>
              <w:rPr>
                <w:rFonts w:hint="eastAsia"/>
              </w:rPr>
              <w:t>定期对用户使用情况进行回访</w:t>
            </w: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现场服务</w:t>
            </w:r>
          </w:p>
        </w:tc>
        <w:tc>
          <w:tcPr>
            <w:tcW w:w="183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jc w:val="left"/>
              <w:rPr>
                <w:rFonts w:hint="eastAsia"/>
              </w:rPr>
            </w:pPr>
            <w:r>
              <w:rPr>
                <w:rFonts w:hint="eastAsia"/>
              </w:rPr>
              <w:t>应客户要求，上门提供服务</w:t>
            </w: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系统故障诊断</w:t>
            </w:r>
          </w:p>
        </w:tc>
        <w:tc>
          <w:tcPr>
            <w:tcW w:w="183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jc w:val="left"/>
              <w:rPr>
                <w:rFonts w:hint="eastAsia"/>
              </w:rPr>
            </w:pPr>
            <w:r>
              <w:rPr>
                <w:rFonts w:hint="eastAsia"/>
              </w:rPr>
              <w:t>诊断系统故障原因，并提出排除故障措施</w:t>
            </w: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系统使用培训</w:t>
            </w:r>
          </w:p>
        </w:tc>
        <w:tc>
          <w:tcPr>
            <w:tcW w:w="183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jc w:val="left"/>
              <w:rPr>
                <w:rFonts w:hint="eastAsia"/>
              </w:rPr>
            </w:pPr>
            <w:r>
              <w:rPr>
                <w:rFonts w:hint="eastAsia"/>
              </w:rPr>
              <w:t>指导临床用户使用系统，提高用户的系统应用能力和工作效率</w:t>
            </w: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系统维护培训</w:t>
            </w:r>
          </w:p>
        </w:tc>
        <w:tc>
          <w:tcPr>
            <w:tcW w:w="183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jc w:val="left"/>
              <w:rPr>
                <w:rFonts w:hint="eastAsia"/>
              </w:rPr>
            </w:pPr>
            <w:r>
              <w:rPr>
                <w:rFonts w:hint="eastAsia"/>
              </w:rPr>
              <w:t>指导信息科进行系统日常维护</w:t>
            </w: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系统软件安装</w:t>
            </w:r>
          </w:p>
        </w:tc>
        <w:tc>
          <w:tcPr>
            <w:tcW w:w="183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jc w:val="left"/>
              <w:rPr>
                <w:rFonts w:hint="eastAsia"/>
              </w:rPr>
            </w:pPr>
            <w:r>
              <w:rPr>
                <w:rFonts w:hint="eastAsia"/>
              </w:rPr>
              <w:t>为客户安装有效授权的客户端软件</w:t>
            </w: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数据修正</w:t>
            </w:r>
          </w:p>
        </w:tc>
        <w:tc>
          <w:tcPr>
            <w:tcW w:w="183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jc w:val="left"/>
              <w:rPr>
                <w:rFonts w:hint="eastAsia"/>
              </w:rPr>
            </w:pPr>
            <w:r>
              <w:rPr>
                <w:rFonts w:hint="eastAsia"/>
              </w:rPr>
              <w:t>查找系统中出错的数据，并进行修正。数据的错误常见于操作失误，死机、断电等意外造成的数据错误。</w:t>
            </w: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数据备份</w:t>
            </w:r>
          </w:p>
        </w:tc>
        <w:tc>
          <w:tcPr>
            <w:tcW w:w="183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jc w:val="left"/>
              <w:rPr>
                <w:rFonts w:hint="eastAsia"/>
              </w:rPr>
            </w:pPr>
            <w:r>
              <w:rPr>
                <w:rFonts w:hint="eastAsia"/>
              </w:rPr>
              <w:t>备份系统数据，确保系统数据安全有效。</w:t>
            </w: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数据恢复</w:t>
            </w:r>
          </w:p>
        </w:tc>
        <w:tc>
          <w:tcPr>
            <w:tcW w:w="183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jc w:val="left"/>
              <w:rPr>
                <w:rFonts w:hint="eastAsia"/>
              </w:rPr>
            </w:pPr>
            <w:r>
              <w:rPr>
                <w:rFonts w:hint="eastAsia"/>
              </w:rPr>
              <w:t>恢复有效的备份系统数据。</w:t>
            </w:r>
          </w:p>
        </w:tc>
        <w:tc>
          <w:tcPr>
            <w:tcW w:w="8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659"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477"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rPr>
                <w:rFonts w:hint="eastAsia"/>
              </w:rPr>
            </w:pPr>
            <w:r>
              <w:rPr>
                <w:rFonts w:hint="eastAsia"/>
              </w:rPr>
              <w:t>√</w:t>
            </w:r>
          </w:p>
        </w:tc>
        <w:tc>
          <w:tcPr>
            <w:tcW w:w="318"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pStyle w:val="39"/>
              <w:bidi w:val="0"/>
            </w:pPr>
          </w:p>
        </w:tc>
      </w:tr>
    </w:tbl>
    <w:p>
      <w:pPr>
        <w:ind w:firstLine="540" w:firstLineChars="225"/>
        <w:rPr>
          <w:rFonts w:hint="eastAsia" w:ascii="宋体" w:hAnsi="宋体" w:cs="仿宋"/>
        </w:rPr>
      </w:pPr>
    </w:p>
    <w:p>
      <w:pPr>
        <w:pStyle w:val="10"/>
        <w:bidi w:val="0"/>
        <w:rPr>
          <w:rFonts w:hint="eastAsia"/>
        </w:rPr>
      </w:pPr>
      <w:r>
        <w:rPr>
          <w:rFonts w:hint="eastAsia"/>
        </w:rPr>
        <w:t>售后服务内容、响应时间</w:t>
      </w:r>
    </w:p>
    <w:p>
      <w:pPr>
        <w:bidi w:val="0"/>
        <w:rPr>
          <w:rFonts w:hint="eastAsia"/>
        </w:rPr>
      </w:pPr>
      <w:r>
        <w:rPr>
          <w:rFonts w:hint="eastAsia"/>
        </w:rPr>
        <w:t xml:space="preserve">在质量保证期内，提供7*24小时不间断的电话支持服务和电子邮件技术服务，解答用户在系统使用、维护过程中遇到的问题，及时提出解决问题的建议和操作方法。对于电话咨询无法解决的问题，工程师经用户授权可通过网络远程登录到用户系统进行免费的故障诊断和故障排除。并在 2 个小时内恢复系统得以正常运行。超过 8 小时不能解决的，需向采购人相关人员进行反映，将问题详细记录并尽快给予反馈。如在 24小时内未解决故障和问题，投标人应派工程师及其它相关技术人员在规定的时间内赶到现场，查找原因，提出解决方案，并工作直至故障修妥完全恢复正常服务为止。 </w:t>
      </w:r>
    </w:p>
    <w:p>
      <w:pPr>
        <w:pStyle w:val="10"/>
        <w:bidi w:val="0"/>
        <w:rPr>
          <w:rFonts w:hint="eastAsia"/>
        </w:rPr>
      </w:pPr>
      <w:r>
        <w:rPr>
          <w:rFonts w:hint="eastAsia"/>
        </w:rPr>
        <w:t>定期巡检方案</w:t>
      </w:r>
    </w:p>
    <w:p>
      <w:pPr>
        <w:bidi w:val="0"/>
        <w:rPr>
          <w:rFonts w:hint="eastAsia"/>
        </w:rPr>
      </w:pPr>
      <w:r>
        <w:rPr>
          <w:rFonts w:hint="eastAsia"/>
        </w:rPr>
        <w:t>为了避免出现重大故障，在不干扰业务运行的前提下，按照每个月至少一次的频率对系统进行常规巡检，对应用系统进行经常性的性能和效能分析，以便对故障征兆进行提前预防，保证系统在最优化的状态下稳定运行。</w:t>
      </w:r>
    </w:p>
    <w:p>
      <w:pPr>
        <w:bidi w:val="0"/>
        <w:rPr>
          <w:rFonts w:hint="eastAsia"/>
        </w:rPr>
      </w:pPr>
    </w:p>
    <w:p>
      <w:pPr>
        <w:bidi w:val="0"/>
        <w:rPr>
          <w:rFonts w:hint="eastAsia"/>
        </w:rPr>
      </w:pPr>
    </w:p>
    <w:p>
      <w:pPr>
        <w:pStyle w:val="8"/>
        <w:bidi w:val="0"/>
        <w:ind w:left="105" w:leftChars="0" w:right="120" w:firstLine="151" w:firstLineChars="50"/>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lang w:val="en-US" w:eastAsia="zh-CN"/>
          <w14:textFill>
            <w14:solidFill>
              <w14:schemeClr w14:val="tx1"/>
            </w14:solidFill>
          </w14:textFill>
        </w:rPr>
        <w:t>公卫</w:t>
      </w:r>
      <w:r>
        <w:rPr>
          <w:rFonts w:hint="eastAsia" w:ascii="Times New Roman" w:hAnsi="Times New Roman" w:eastAsia="宋体" w:cs="Times New Roman"/>
          <w:color w:val="000000" w:themeColor="text1"/>
          <w14:textFill>
            <w14:solidFill>
              <w14:schemeClr w14:val="tx1"/>
            </w14:solidFill>
          </w14:textFill>
        </w:rPr>
        <w:t>系统</w:t>
      </w:r>
    </w:p>
    <w:p>
      <w:pPr>
        <w:pStyle w:val="9"/>
        <w:bidi w:val="0"/>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服务内容</w:t>
      </w:r>
    </w:p>
    <w:tbl>
      <w:tblPr>
        <w:tblStyle w:val="22"/>
        <w:tblW w:w="8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254"/>
        <w:gridCol w:w="6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pPr>
              <w:pStyle w:val="59"/>
              <w:spacing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254" w:type="dxa"/>
            <w:tcBorders>
              <w:top w:val="single" w:color="auto" w:sz="4" w:space="0"/>
              <w:left w:val="single" w:color="auto" w:sz="4" w:space="0"/>
              <w:bottom w:val="single" w:color="auto" w:sz="4" w:space="0"/>
              <w:right w:val="single" w:color="auto" w:sz="4" w:space="0"/>
            </w:tcBorders>
            <w:noWrap w:val="0"/>
            <w:vAlign w:val="center"/>
          </w:tcPr>
          <w:p>
            <w:pPr>
              <w:pStyle w:val="59"/>
              <w:spacing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w:t>
            </w:r>
          </w:p>
        </w:tc>
        <w:tc>
          <w:tcPr>
            <w:tcW w:w="6240" w:type="dxa"/>
            <w:tcBorders>
              <w:top w:val="single" w:color="auto" w:sz="4" w:space="0"/>
              <w:left w:val="single" w:color="auto" w:sz="4" w:space="0"/>
              <w:bottom w:val="single" w:color="auto" w:sz="4" w:space="0"/>
              <w:right w:val="single" w:color="auto" w:sz="4" w:space="0"/>
            </w:tcBorders>
            <w:noWrap w:val="0"/>
            <w:vAlign w:val="center"/>
          </w:tcPr>
          <w:p>
            <w:pPr>
              <w:pStyle w:val="59"/>
              <w:spacing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服务</w:t>
            </w:r>
            <w:r>
              <w:rPr>
                <w:rFonts w:hint="eastAsia" w:ascii="宋体" w:hAnsi="宋体" w:eastAsia="宋体" w:cs="宋体"/>
                <w:b/>
                <w:bCs/>
                <w:color w:val="000000"/>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82"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pPr>
              <w:pStyle w:val="59"/>
              <w:widowControl/>
              <w:spacing w:line="360" w:lineRule="auto"/>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noWrap w:val="0"/>
            <w:vAlign w:val="center"/>
          </w:tcPr>
          <w:p>
            <w:pPr>
              <w:pStyle w:val="59"/>
              <w:widowControl/>
              <w:spacing w:line="360" w:lineRule="auto"/>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维保期内</w:t>
            </w:r>
          </w:p>
        </w:tc>
        <w:tc>
          <w:tcPr>
            <w:tcW w:w="6240" w:type="dxa"/>
            <w:tcBorders>
              <w:top w:val="single" w:color="auto" w:sz="4" w:space="0"/>
              <w:left w:val="single" w:color="auto" w:sz="4" w:space="0"/>
              <w:bottom w:val="single" w:color="auto" w:sz="4" w:space="0"/>
              <w:right w:val="single" w:color="auto" w:sz="4" w:space="0"/>
            </w:tcBorders>
            <w:noWrap w:val="0"/>
            <w:vAlign w:val="center"/>
          </w:tcPr>
          <w:p>
            <w:pPr>
              <w:pStyle w:val="59"/>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lang w:val="en-US" w:eastAsia="zh-CN"/>
              </w:rPr>
              <w:t>1</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接到</w:t>
            </w:r>
            <w:r>
              <w:rPr>
                <w:rFonts w:hint="eastAsia" w:ascii="宋体" w:hAnsi="宋体" w:eastAsia="宋体" w:cs="宋体"/>
                <w:b w:val="0"/>
                <w:bCs w:val="0"/>
                <w:color w:val="000000"/>
                <w:sz w:val="21"/>
                <w:szCs w:val="21"/>
                <w:lang w:eastAsia="zh-CN"/>
              </w:rPr>
              <w:t>院</w:t>
            </w:r>
            <w:r>
              <w:rPr>
                <w:rFonts w:hint="eastAsia" w:ascii="宋体" w:hAnsi="宋体" w:eastAsia="宋体" w:cs="宋体"/>
                <w:b w:val="0"/>
                <w:bCs w:val="0"/>
                <w:color w:val="000000"/>
                <w:sz w:val="21"/>
                <w:szCs w:val="21"/>
              </w:rPr>
              <w:t>方通过电话，信函，传真，电子邮件</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lang w:val="en-US" w:eastAsia="zh-CN"/>
              </w:rPr>
              <w:t>售后服务群</w:t>
            </w:r>
            <w:r>
              <w:rPr>
                <w:rFonts w:hint="eastAsia" w:ascii="宋体" w:hAnsi="宋体" w:eastAsia="宋体" w:cs="宋体"/>
                <w:b w:val="0"/>
                <w:bCs w:val="0"/>
                <w:color w:val="000000"/>
                <w:sz w:val="21"/>
                <w:szCs w:val="21"/>
              </w:rPr>
              <w:t>等方式提出关于软件的服务请求后，</w:t>
            </w:r>
            <w:r>
              <w:rPr>
                <w:rFonts w:hint="eastAsia" w:ascii="宋体" w:hAnsi="宋体" w:eastAsia="宋体" w:cs="宋体"/>
                <w:b w:val="0"/>
                <w:bCs w:val="0"/>
                <w:color w:val="000000"/>
                <w:sz w:val="21"/>
                <w:szCs w:val="21"/>
                <w:lang w:eastAsia="zh-CN"/>
              </w:rPr>
              <w:t>须在</w:t>
            </w:r>
            <w:r>
              <w:rPr>
                <w:rFonts w:hint="eastAsia" w:ascii="宋体" w:hAnsi="宋体" w:eastAsia="宋体" w:cs="宋体"/>
                <w:b w:val="0"/>
                <w:bCs w:val="0"/>
                <w:color w:val="000000"/>
                <w:sz w:val="21"/>
                <w:szCs w:val="21"/>
                <w:lang w:val="en-US" w:eastAsia="zh-CN"/>
              </w:rPr>
              <w:t>当日内</w:t>
            </w:r>
            <w:r>
              <w:rPr>
                <w:rFonts w:hint="eastAsia" w:ascii="宋体" w:hAnsi="宋体" w:eastAsia="宋体" w:cs="宋体"/>
                <w:b w:val="0"/>
                <w:bCs w:val="0"/>
                <w:color w:val="000000"/>
                <w:sz w:val="21"/>
                <w:szCs w:val="21"/>
              </w:rPr>
              <w:t>给予响应</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lang w:val="en-US" w:eastAsia="zh-CN"/>
              </w:rPr>
              <w:t>未及时处理的问题，应主动及时和问题反馈人沟通</w:t>
            </w:r>
            <w:r>
              <w:rPr>
                <w:rFonts w:hint="eastAsia" w:ascii="宋体" w:hAnsi="宋体" w:eastAsia="宋体" w:cs="宋体"/>
                <w:b w:val="0"/>
                <w:bCs w:val="0"/>
                <w:color w:val="000000"/>
                <w:sz w:val="21"/>
                <w:szCs w:val="21"/>
              </w:rPr>
              <w:t>。</w:t>
            </w:r>
          </w:p>
          <w:p>
            <w:pPr>
              <w:pStyle w:val="59"/>
              <w:spacing w:line="36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lang w:val="en-US" w:eastAsia="zh-CN"/>
              </w:rPr>
              <w:t>2</w:t>
            </w:r>
            <w:r>
              <w:rPr>
                <w:rFonts w:hint="eastAsia" w:ascii="宋体" w:hAnsi="宋体" w:eastAsia="宋体" w:cs="宋体"/>
                <w:b w:val="0"/>
                <w:bCs w:val="0"/>
                <w:color w:val="000000"/>
                <w:sz w:val="21"/>
                <w:szCs w:val="21"/>
                <w:lang w:eastAsia="zh-CN"/>
              </w:rPr>
              <w:t>）系统故障时，随时提供</w:t>
            </w:r>
            <w:r>
              <w:rPr>
                <w:rFonts w:hint="eastAsia" w:ascii="宋体" w:hAnsi="宋体" w:eastAsia="宋体" w:cs="宋体"/>
                <w:b w:val="0"/>
                <w:bCs w:val="0"/>
                <w:color w:val="000000"/>
                <w:sz w:val="21"/>
                <w:szCs w:val="21"/>
                <w:lang w:val="en-US" w:eastAsia="zh-CN"/>
              </w:rPr>
              <w:t>远程维护</w:t>
            </w:r>
            <w:r>
              <w:rPr>
                <w:rFonts w:hint="eastAsia" w:ascii="宋体" w:hAnsi="宋体" w:eastAsia="宋体" w:cs="宋体"/>
                <w:b w:val="0"/>
                <w:bCs w:val="0"/>
                <w:color w:val="000000"/>
                <w:sz w:val="21"/>
                <w:szCs w:val="21"/>
                <w:lang w:eastAsia="zh-CN"/>
              </w:rPr>
              <w:t>服务。</w:t>
            </w:r>
          </w:p>
          <w:p>
            <w:pPr>
              <w:pStyle w:val="59"/>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（3）远程维护不能解决的问题，安排技术人员到达甲方现场排查处理软件故障，若出现系统无法启动使用的紧急情况，安排技术人员</w:t>
            </w:r>
            <w:r>
              <w:rPr>
                <w:rFonts w:hint="eastAsia" w:ascii="宋体" w:hAnsi="宋体" w:cs="宋体"/>
                <w:bCs/>
                <w:color w:val="000000"/>
                <w:sz w:val="21"/>
                <w:szCs w:val="21"/>
                <w:lang w:val="en-US" w:eastAsia="zh-CN"/>
              </w:rPr>
              <w:t>及时远程</w:t>
            </w:r>
            <w:r>
              <w:rPr>
                <w:rFonts w:hint="eastAsia" w:ascii="宋体" w:hAnsi="宋体" w:eastAsia="宋体" w:cs="宋体"/>
                <w:bCs/>
                <w:color w:val="000000"/>
                <w:sz w:val="21"/>
                <w:szCs w:val="21"/>
                <w:lang w:val="en-US" w:eastAsia="zh-CN"/>
              </w:rPr>
              <w:t>进行故障处理。</w:t>
            </w:r>
          </w:p>
          <w:p>
            <w:pPr>
              <w:pStyle w:val="59"/>
              <w:spacing w:line="360" w:lineRule="auto"/>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（4）系统使用期间反馈的合理需求，（预估产研工时在2天以内），我们将纳入维保期内的免费服务范畴。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48"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pPr>
              <w:pStyle w:val="59"/>
              <w:spacing w:line="360" w:lineRule="auto"/>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w:t>
            </w:r>
          </w:p>
        </w:tc>
        <w:tc>
          <w:tcPr>
            <w:tcW w:w="1254" w:type="dxa"/>
            <w:tcBorders>
              <w:top w:val="single" w:color="auto" w:sz="4" w:space="0"/>
              <w:left w:val="single" w:color="auto" w:sz="4" w:space="0"/>
              <w:bottom w:val="single" w:color="auto" w:sz="4" w:space="0"/>
              <w:right w:val="single" w:color="auto" w:sz="4" w:space="0"/>
            </w:tcBorders>
            <w:noWrap w:val="0"/>
            <w:vAlign w:val="center"/>
          </w:tcPr>
          <w:p>
            <w:pPr>
              <w:pStyle w:val="59"/>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培训方案</w:t>
            </w:r>
          </w:p>
        </w:tc>
        <w:tc>
          <w:tcPr>
            <w:tcW w:w="624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产品标准培训：</w:t>
            </w:r>
          </w:p>
          <w:p>
            <w:pPr>
              <w:spacing w:line="360" w:lineRule="auto"/>
              <w:ind w:firstLine="420" w:firstLineChars="200"/>
              <w:rPr>
                <w:rFonts w:hint="eastAsia" w:ascii="宋体" w:hAnsi="宋体" w:eastAsia="宋体" w:cs="宋体"/>
                <w:bCs/>
                <w:color w:val="000000"/>
                <w:sz w:val="21"/>
                <w:szCs w:val="21"/>
              </w:rPr>
            </w:pPr>
            <w:r>
              <w:rPr>
                <w:rFonts w:hint="eastAsia" w:ascii="宋体" w:hAnsi="宋体" w:eastAsia="宋体" w:cs="宋体"/>
                <w:b w:val="0"/>
                <w:bCs w:val="0"/>
                <w:color w:val="000000"/>
                <w:kern w:val="2"/>
                <w:sz w:val="21"/>
                <w:szCs w:val="21"/>
                <w:lang w:val="en-US" w:eastAsia="zh-CN" w:bidi="ar-SA"/>
              </w:rPr>
              <w:t>承担本项目产品的标准培训。对院方操作人员进行专业的技术培训，及时响应系统操作人员要求实施培训，使其达到熟练操作，能够解决一般故障。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pPr>
              <w:pStyle w:val="59"/>
              <w:spacing w:line="360" w:lineRule="auto"/>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3</w:t>
            </w:r>
          </w:p>
        </w:tc>
        <w:tc>
          <w:tcPr>
            <w:tcW w:w="1254" w:type="dxa"/>
            <w:tcBorders>
              <w:top w:val="single" w:color="auto" w:sz="4" w:space="0"/>
              <w:left w:val="single" w:color="auto" w:sz="4" w:space="0"/>
              <w:bottom w:val="single" w:color="auto" w:sz="4" w:space="0"/>
              <w:right w:val="single" w:color="auto" w:sz="4" w:space="0"/>
            </w:tcBorders>
            <w:noWrap w:val="0"/>
            <w:vAlign w:val="center"/>
          </w:tcPr>
          <w:p>
            <w:pPr>
              <w:pStyle w:val="59"/>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方案</w:t>
            </w:r>
            <w:r>
              <w:rPr>
                <w:rFonts w:hint="eastAsia" w:ascii="宋体" w:hAnsi="宋体" w:eastAsia="宋体" w:cs="宋体"/>
                <w:bCs/>
                <w:color w:val="000000"/>
                <w:sz w:val="21"/>
                <w:szCs w:val="21"/>
              </w:rPr>
              <w:t>内容</w:t>
            </w:r>
          </w:p>
        </w:tc>
        <w:tc>
          <w:tcPr>
            <w:tcW w:w="6240" w:type="dxa"/>
            <w:tcBorders>
              <w:top w:val="single" w:color="auto" w:sz="4" w:space="0"/>
              <w:left w:val="single" w:color="auto" w:sz="4" w:space="0"/>
              <w:bottom w:val="single" w:color="auto" w:sz="4" w:space="0"/>
              <w:right w:val="single" w:color="auto" w:sz="4" w:space="0"/>
            </w:tcBorders>
            <w:noWrap w:val="0"/>
            <w:vAlign w:val="center"/>
          </w:tcPr>
          <w:p>
            <w:pPr>
              <w:pStyle w:val="59"/>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提供技术支持与服务</w:t>
            </w:r>
            <w:r>
              <w:rPr>
                <w:rFonts w:hint="eastAsia" w:ascii="宋体" w:hAnsi="宋体" w:eastAsia="宋体" w:cs="宋体"/>
                <w:bCs/>
                <w:color w:val="000000"/>
                <w:sz w:val="21"/>
                <w:szCs w:val="21"/>
                <w:lang w:eastAsia="zh-CN"/>
              </w:rPr>
              <w:t>：</w:t>
            </w:r>
          </w:p>
          <w:p>
            <w:pPr>
              <w:pStyle w:val="59"/>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（1）提供400免费服务电话，（周一到周五，上午9：00-下午6：00）7×24小时售后</w:t>
            </w:r>
            <w:r>
              <w:rPr>
                <w:rFonts w:hint="eastAsia" w:ascii="宋体" w:hAnsi="宋体" w:eastAsia="宋体" w:cs="宋体"/>
                <w:bCs/>
                <w:color w:val="000000"/>
                <w:sz w:val="21"/>
                <w:szCs w:val="21"/>
                <w:lang w:val="en-US" w:eastAsia="zh-CN"/>
              </w:rPr>
              <w:t>响应</w:t>
            </w:r>
            <w:r>
              <w:rPr>
                <w:rFonts w:hint="eastAsia" w:ascii="宋体" w:hAnsi="宋体" w:eastAsia="宋体" w:cs="宋体"/>
                <w:bCs/>
                <w:color w:val="000000"/>
                <w:sz w:val="21"/>
                <w:szCs w:val="21"/>
              </w:rPr>
              <w:t>服务；</w:t>
            </w:r>
          </w:p>
          <w:p>
            <w:pPr>
              <w:pStyle w:val="59"/>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rPr>
              <w:t>（2）建立客户服务电子档案，登记客户联系信息，记录每次客户请求及其服务过程，确保客户问题的解决；</w:t>
            </w:r>
            <w:r>
              <w:rPr>
                <w:rFonts w:hint="eastAsia" w:ascii="宋体" w:hAnsi="宋体" w:eastAsia="宋体" w:cs="宋体"/>
                <w:bCs/>
                <w:color w:val="000000"/>
                <w:sz w:val="21"/>
                <w:szCs w:val="21"/>
                <w:lang w:val="en-US" w:eastAsia="zh-CN"/>
              </w:rPr>
              <w:t>处理好问题及时跟客户核实反馈。</w:t>
            </w:r>
          </w:p>
          <w:p>
            <w:pPr>
              <w:pStyle w:val="59"/>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（3）配备专门客服人员及技术维护工程师，</w:t>
            </w:r>
            <w:r>
              <w:rPr>
                <w:rFonts w:hint="eastAsia" w:ascii="宋体" w:hAnsi="宋体" w:cs="宋体"/>
                <w:bCs/>
                <w:color w:val="000000"/>
                <w:sz w:val="21"/>
                <w:szCs w:val="21"/>
                <w:lang w:val="en-US" w:eastAsia="zh-CN"/>
              </w:rPr>
              <w:t>定时</w:t>
            </w:r>
            <w:r>
              <w:rPr>
                <w:rFonts w:hint="eastAsia" w:ascii="宋体" w:hAnsi="宋体" w:eastAsia="宋体" w:cs="宋体"/>
                <w:bCs/>
                <w:color w:val="000000"/>
                <w:sz w:val="21"/>
                <w:szCs w:val="21"/>
                <w:lang w:val="en-US" w:eastAsia="zh-CN"/>
              </w:rPr>
              <w:t>满意度回访，关注客户使用体验；</w:t>
            </w:r>
          </w:p>
          <w:p>
            <w:pPr>
              <w:pStyle w:val="59"/>
              <w:spacing w:line="360"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rPr>
              <w:t>（</w:t>
            </w:r>
            <w:r>
              <w:rPr>
                <w:rFonts w:hint="eastAsia" w:ascii="宋体" w:hAnsi="宋体" w:eastAsia="宋体" w:cs="宋体"/>
                <w:bCs/>
                <w:color w:val="000000"/>
                <w:sz w:val="21"/>
                <w:szCs w:val="21"/>
                <w:lang w:val="en-US" w:eastAsia="zh-CN"/>
              </w:rPr>
              <w:t>4</w:t>
            </w:r>
            <w:r>
              <w:rPr>
                <w:rFonts w:hint="eastAsia" w:ascii="宋体" w:hAnsi="宋体" w:eastAsia="宋体" w:cs="宋体"/>
                <w:bCs/>
                <w:color w:val="000000"/>
                <w:sz w:val="21"/>
                <w:szCs w:val="21"/>
              </w:rPr>
              <w:t>）提供电话、传真、电子邮件</w:t>
            </w:r>
            <w:r>
              <w:rPr>
                <w:rFonts w:hint="eastAsia" w:ascii="宋体" w:hAnsi="宋体" w:eastAsia="宋体" w:cs="宋体"/>
                <w:bCs/>
                <w:color w:val="000000"/>
                <w:sz w:val="21"/>
                <w:szCs w:val="21"/>
                <w:lang w:eastAsia="zh-CN"/>
              </w:rPr>
              <w:t>、</w:t>
            </w:r>
            <w:r>
              <w:rPr>
                <w:rFonts w:hint="eastAsia" w:ascii="宋体" w:hAnsi="宋体" w:eastAsia="宋体" w:cs="宋体"/>
                <w:bCs/>
                <w:color w:val="000000"/>
                <w:sz w:val="21"/>
                <w:szCs w:val="21"/>
                <w:lang w:val="en-US" w:eastAsia="zh-CN"/>
              </w:rPr>
              <w:t>远程</w:t>
            </w:r>
            <w:r>
              <w:rPr>
                <w:rFonts w:hint="eastAsia" w:ascii="宋体" w:hAnsi="宋体" w:eastAsia="宋体" w:cs="宋体"/>
                <w:bCs/>
                <w:color w:val="000000"/>
                <w:sz w:val="21"/>
                <w:szCs w:val="21"/>
              </w:rPr>
              <w:t>等方式指导医院使用系统；</w:t>
            </w:r>
          </w:p>
        </w:tc>
      </w:tr>
    </w:tbl>
    <w:p>
      <w:pPr>
        <w:rPr>
          <w:rFonts w:hint="eastAsia"/>
          <w:color w:val="FF0000"/>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p>
    <w:p>
      <w:pPr>
        <w:pStyle w:val="8"/>
        <w:bidi w:val="0"/>
        <w:ind w:left="105" w:leftChars="0" w:right="120" w:firstLine="151" w:firstLineChars="50"/>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rPr>
        <w:br w:type="page"/>
      </w:r>
      <w:r>
        <w:rPr>
          <w:rFonts w:hint="eastAsia" w:ascii="Times New Roman" w:hAnsi="Times New Roman" w:eastAsia="宋体" w:cs="Times New Roman"/>
          <w:color w:val="000000" w:themeColor="text1"/>
          <w:lang w:val="en-US" w:eastAsia="zh-CN"/>
          <w14:textFill>
            <w14:solidFill>
              <w14:schemeClr w14:val="tx1"/>
            </w14:solidFill>
          </w14:textFill>
        </w:rPr>
        <w:t>集成平台</w:t>
      </w:r>
      <w:r>
        <w:rPr>
          <w:rFonts w:hint="eastAsia" w:cs="Times New Roman"/>
          <w:color w:val="000000" w:themeColor="text1"/>
          <w:lang w:val="en-US" w:eastAsia="zh-CN"/>
          <w14:textFill>
            <w14:solidFill>
              <w14:schemeClr w14:val="tx1"/>
            </w14:solidFill>
          </w14:textFill>
        </w:rPr>
        <w:t>运维服务</w:t>
      </w:r>
    </w:p>
    <w:p>
      <w:pPr>
        <w:pStyle w:val="9"/>
        <w:bidi w:val="0"/>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服务范围</w:t>
      </w:r>
    </w:p>
    <w:p>
      <w:pPr>
        <w:spacing w:line="360" w:lineRule="auto"/>
        <w:rPr>
          <w:rFonts w:hint="eastAsia" w:ascii="宋体" w:hAnsi="宋体" w:eastAsia="宋体"/>
          <w:szCs w:val="21"/>
        </w:rPr>
      </w:pPr>
      <w:r>
        <w:rPr>
          <w:rFonts w:hint="eastAsia" w:ascii="宋体" w:hAnsi="宋体" w:eastAsia="宋体"/>
          <w:szCs w:val="21"/>
        </w:rPr>
        <w:t>为医院系统现有功能模块范围内容提供维保服务，详细系统清单如下：</w:t>
      </w:r>
    </w:p>
    <w:tbl>
      <w:tblPr>
        <w:tblStyle w:val="23"/>
        <w:tblW w:w="0" w:type="auto"/>
        <w:tblInd w:w="8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7"/>
        <w:gridCol w:w="7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8" w:type="dxa"/>
            <w:gridSpan w:val="2"/>
          </w:tcPr>
          <w:p>
            <w:pPr>
              <w:spacing w:line="360" w:lineRule="auto"/>
              <w:jc w:val="center"/>
              <w:rPr>
                <w:rFonts w:hint="eastAsia" w:ascii="宋体" w:hAnsi="宋体" w:eastAsia="宋体"/>
                <w:szCs w:val="21"/>
              </w:rPr>
            </w:pPr>
            <w:r>
              <w:rPr>
                <w:rFonts w:hint="eastAsia" w:ascii="宋体" w:hAnsi="宋体" w:eastAsia="宋体"/>
                <w:szCs w:val="21"/>
              </w:rPr>
              <w:t>系统清单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7" w:type="dxa"/>
          </w:tcPr>
          <w:p>
            <w:pPr>
              <w:spacing w:line="360" w:lineRule="auto"/>
              <w:ind w:left="0" w:leftChars="0" w:firstLine="480" w:firstLineChars="200"/>
              <w:jc w:val="both"/>
              <w:rPr>
                <w:rFonts w:hint="eastAsia" w:ascii="宋体" w:hAnsi="宋体" w:eastAsia="宋体"/>
                <w:szCs w:val="21"/>
              </w:rPr>
            </w:pPr>
            <w:r>
              <w:rPr>
                <w:rFonts w:hint="eastAsia" w:ascii="宋体" w:hAnsi="宋体" w:eastAsia="宋体"/>
                <w:szCs w:val="21"/>
              </w:rPr>
              <w:t>序号</w:t>
            </w:r>
          </w:p>
        </w:tc>
        <w:tc>
          <w:tcPr>
            <w:tcW w:w="7161" w:type="dxa"/>
          </w:tcPr>
          <w:p>
            <w:pPr>
              <w:spacing w:line="360" w:lineRule="auto"/>
              <w:jc w:val="center"/>
              <w:rPr>
                <w:rFonts w:hint="eastAsia" w:ascii="宋体" w:hAnsi="宋体" w:eastAsia="宋体"/>
                <w:szCs w:val="21"/>
              </w:rPr>
            </w:pPr>
            <w:r>
              <w:rPr>
                <w:rFonts w:hint="eastAsia" w:ascii="宋体" w:hAnsi="宋体" w:eastAsia="宋体"/>
                <w:szCs w:val="21"/>
              </w:rPr>
              <w:t>系统名称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7" w:type="dxa"/>
          </w:tcPr>
          <w:p>
            <w:pPr>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1</w:t>
            </w:r>
          </w:p>
        </w:tc>
        <w:tc>
          <w:tcPr>
            <w:tcW w:w="7161" w:type="dxa"/>
          </w:tcPr>
          <w:p>
            <w:pPr>
              <w:spacing w:line="360" w:lineRule="auto"/>
              <w:jc w:val="center"/>
              <w:rPr>
                <w:rFonts w:hint="eastAsia" w:ascii="宋体" w:hAnsi="宋体" w:eastAsia="宋体"/>
                <w:szCs w:val="21"/>
              </w:rPr>
            </w:pPr>
            <w:r>
              <w:rPr>
                <w:rFonts w:hint="eastAsia" w:ascii="宋体" w:hAnsi="宋体" w:eastAsia="宋体"/>
                <w:szCs w:val="21"/>
              </w:rPr>
              <w:t>医院信息集成平台系统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7" w:type="dxa"/>
          </w:tcPr>
          <w:p>
            <w:pPr>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2</w:t>
            </w:r>
          </w:p>
        </w:tc>
        <w:tc>
          <w:tcPr>
            <w:tcW w:w="7161" w:type="dxa"/>
          </w:tcPr>
          <w:p>
            <w:pPr>
              <w:spacing w:line="360" w:lineRule="auto"/>
              <w:jc w:val="center"/>
              <w:rPr>
                <w:rFonts w:hint="eastAsia" w:ascii="宋体" w:hAnsi="宋体" w:eastAsia="宋体"/>
                <w:szCs w:val="21"/>
              </w:rPr>
            </w:pPr>
            <w:r>
              <w:rPr>
                <w:rFonts w:hint="eastAsia" w:ascii="宋体" w:hAnsi="宋体" w:eastAsia="宋体"/>
                <w:szCs w:val="21"/>
              </w:rPr>
              <w:t>医院数据中心平台系统</w:t>
            </w:r>
          </w:p>
        </w:tc>
      </w:tr>
    </w:tbl>
    <w:p>
      <w:pPr>
        <w:rPr>
          <w:rFonts w:hint="eastAsia"/>
          <w:color w:val="FF0000"/>
        </w:rPr>
      </w:pPr>
    </w:p>
    <w:p>
      <w:pPr>
        <w:pStyle w:val="9"/>
        <w:bidi w:val="0"/>
        <w:rPr>
          <w:rFonts w:hint="default" w:ascii="Times New Roman" w:hAnsi="Times New Roman" w:eastAsia="宋体" w:cs="Times New Roman"/>
          <w:b/>
          <w:bCs/>
          <w:color w:val="000000" w:themeColor="text1"/>
          <w:kern w:val="44"/>
          <w:sz w:val="30"/>
          <w:szCs w:val="30"/>
          <w:lang w:val="en-US" w:eastAsia="zh-CN" w:bidi="ar-SA"/>
          <w14:textFill>
            <w14:solidFill>
              <w14:schemeClr w14:val="tx1"/>
            </w14:solidFill>
          </w14:textFill>
          <w14:ligatures w14:val="standardContextual"/>
        </w:rPr>
      </w:pPr>
      <w:r>
        <w:rPr>
          <w:rFonts w:hint="eastAsia" w:ascii="Times New Roman" w:hAnsi="Times New Roman" w:eastAsia="宋体" w:cs="Times New Roman"/>
          <w:b/>
          <w:bCs/>
          <w:color w:val="000000" w:themeColor="text1"/>
          <w:kern w:val="44"/>
          <w:sz w:val="30"/>
          <w:szCs w:val="30"/>
          <w:lang w:val="en-US" w:eastAsia="zh-CN" w:bidi="ar-SA"/>
          <w14:textFill>
            <w14:solidFill>
              <w14:schemeClr w14:val="tx1"/>
            </w14:solidFill>
          </w14:textFill>
          <w14:ligatures w14:val="standardContextual"/>
        </w:rPr>
        <w:t>服务形式</w:t>
      </w:r>
    </w:p>
    <w:p>
      <w:pPr>
        <w:pStyle w:val="58"/>
        <w:numPr>
          <w:ilvl w:val="0"/>
          <w:numId w:val="0"/>
        </w:numPr>
        <w:spacing w:line="360" w:lineRule="auto"/>
        <w:ind w:leftChars="0" w:firstLine="480" w:firstLineChars="200"/>
        <w:rPr>
          <w:rFonts w:ascii="宋体" w:hAnsi="宋体" w:eastAsia="宋体"/>
          <w:szCs w:val="21"/>
        </w:rPr>
      </w:pPr>
      <w:r>
        <w:rPr>
          <w:rFonts w:hint="eastAsia" w:ascii="宋体" w:hAnsi="宋体" w:eastAsia="宋体"/>
          <w:szCs w:val="21"/>
          <w:lang w:val="en-US" w:eastAsia="zh-CN"/>
        </w:rPr>
        <w:t>1.</w:t>
      </w:r>
      <w:r>
        <w:rPr>
          <w:rFonts w:ascii="宋体" w:hAnsi="宋体" w:eastAsia="宋体"/>
          <w:szCs w:val="21"/>
        </w:rPr>
        <w:t>在服务期内，为</w:t>
      </w:r>
      <w:r>
        <w:rPr>
          <w:rFonts w:hint="eastAsia" w:ascii="宋体" w:hAnsi="宋体" w:eastAsia="宋体"/>
          <w:szCs w:val="21"/>
        </w:rPr>
        <w:t>医院</w:t>
      </w:r>
      <w:r>
        <w:rPr>
          <w:rFonts w:ascii="宋体" w:hAnsi="宋体" w:eastAsia="宋体"/>
          <w:szCs w:val="21"/>
        </w:rPr>
        <w:t>安排专属客服为客户提供 7*24 小时技术支持热线电话。当系统发生故障时，在接到维修通知后 1 小时内响应并有明确的解决方案。若故障不能通过电话解决的，在 8 小时内有专人到达现场处理</w:t>
      </w:r>
      <w:r>
        <w:rPr>
          <w:rFonts w:hint="eastAsia" w:ascii="宋体" w:hAnsi="宋体" w:eastAsia="宋体"/>
          <w:szCs w:val="21"/>
        </w:rPr>
        <w:t>。</w:t>
      </w:r>
    </w:p>
    <w:p>
      <w:pPr>
        <w:pStyle w:val="58"/>
        <w:numPr>
          <w:ilvl w:val="0"/>
          <w:numId w:val="0"/>
        </w:numPr>
        <w:spacing w:line="360" w:lineRule="auto"/>
        <w:ind w:leftChars="0" w:firstLine="480" w:firstLineChars="200"/>
        <w:rPr>
          <w:rFonts w:ascii="宋体" w:hAnsi="宋体" w:eastAsia="宋体"/>
          <w:szCs w:val="21"/>
        </w:rPr>
      </w:pPr>
      <w:r>
        <w:rPr>
          <w:rFonts w:hint="eastAsia" w:ascii="宋体" w:hAnsi="宋体" w:eastAsia="宋体"/>
          <w:szCs w:val="21"/>
          <w:lang w:val="en-US" w:eastAsia="zh-CN"/>
        </w:rPr>
        <w:t>2.</w:t>
      </w:r>
      <w:r>
        <w:rPr>
          <w:rFonts w:ascii="宋体" w:hAnsi="宋体" w:eastAsia="宋体"/>
          <w:szCs w:val="21"/>
        </w:rPr>
        <w:t>在服务期内，提供持续的应用软件系统扩充、升级方面的技术支持服务</w:t>
      </w:r>
    </w:p>
    <w:p>
      <w:pPr>
        <w:pStyle w:val="58"/>
        <w:numPr>
          <w:ilvl w:val="0"/>
          <w:numId w:val="0"/>
        </w:numPr>
        <w:spacing w:line="360" w:lineRule="auto"/>
        <w:ind w:leftChars="0" w:firstLine="480" w:firstLineChars="200"/>
        <w:rPr>
          <w:rFonts w:ascii="宋体" w:hAnsi="宋体" w:eastAsia="宋体"/>
          <w:szCs w:val="21"/>
        </w:rPr>
      </w:pPr>
      <w:r>
        <w:rPr>
          <w:rFonts w:hint="eastAsia" w:ascii="宋体" w:hAnsi="宋体" w:eastAsia="宋体"/>
          <w:szCs w:val="21"/>
          <w:lang w:val="en-US" w:eastAsia="zh-CN"/>
        </w:rPr>
        <w:t>3.</w:t>
      </w:r>
      <w:r>
        <w:rPr>
          <w:rFonts w:ascii="宋体" w:hAnsi="宋体" w:eastAsia="宋体"/>
          <w:szCs w:val="21"/>
        </w:rPr>
        <w:t>在维护期内，满足所提供软件的功能模块客户化需求；</w:t>
      </w:r>
    </w:p>
    <w:p>
      <w:pPr>
        <w:pStyle w:val="58"/>
        <w:numPr>
          <w:ilvl w:val="0"/>
          <w:numId w:val="0"/>
        </w:numPr>
        <w:spacing w:line="360" w:lineRule="auto"/>
        <w:ind w:leftChars="0" w:firstLine="480" w:firstLineChars="200"/>
      </w:pPr>
      <w:r>
        <w:rPr>
          <w:rFonts w:hint="eastAsia" w:ascii="宋体" w:hAnsi="宋体" w:eastAsia="宋体"/>
          <w:szCs w:val="21"/>
          <w:lang w:val="en-US" w:eastAsia="zh-CN"/>
        </w:rPr>
        <w:t>4.</w:t>
      </w:r>
      <w:r>
        <w:rPr>
          <w:rFonts w:ascii="宋体" w:hAnsi="宋体" w:eastAsia="宋体"/>
          <w:szCs w:val="21"/>
        </w:rPr>
        <w:t>维护期满后，继续为</w:t>
      </w:r>
      <w:r>
        <w:rPr>
          <w:rFonts w:hint="eastAsia" w:ascii="宋体" w:hAnsi="宋体" w:eastAsia="宋体"/>
          <w:szCs w:val="21"/>
        </w:rPr>
        <w:t>医院</w:t>
      </w:r>
      <w:r>
        <w:rPr>
          <w:rFonts w:ascii="宋体" w:hAnsi="宋体" w:eastAsia="宋体"/>
          <w:szCs w:val="21"/>
        </w:rPr>
        <w:t>提供维护服务，由此发生的费用由</w:t>
      </w:r>
      <w:r>
        <w:rPr>
          <w:rFonts w:hint="eastAsia" w:ascii="宋体" w:hAnsi="宋体" w:eastAsia="宋体"/>
          <w:szCs w:val="21"/>
        </w:rPr>
        <w:t>医院</w:t>
      </w:r>
      <w:r>
        <w:rPr>
          <w:rFonts w:ascii="宋体" w:hAnsi="宋体" w:eastAsia="宋体"/>
          <w:szCs w:val="21"/>
        </w:rPr>
        <w:t>承担，该费用应以双方共同确认的价格为依据。</w:t>
      </w:r>
    </w:p>
    <w:p>
      <w:pPr>
        <w:pStyle w:val="9"/>
        <w:bidi w:val="0"/>
        <w:rPr>
          <w:rFonts w:hint="eastAsia" w:ascii="Times New Roman" w:hAnsi="Times New Roman" w:eastAsia="宋体" w:cs="Times New Roman"/>
          <w:b/>
          <w:bCs/>
          <w:color w:val="000000" w:themeColor="text1"/>
          <w:kern w:val="44"/>
          <w:sz w:val="30"/>
          <w:szCs w:val="30"/>
          <w:lang w:val="en-US" w:eastAsia="zh-CN" w:bidi="ar-SA"/>
          <w14:textFill>
            <w14:solidFill>
              <w14:schemeClr w14:val="tx1"/>
            </w14:solidFill>
          </w14:textFill>
          <w14:ligatures w14:val="standardContextual"/>
        </w:rPr>
      </w:pPr>
      <w:r>
        <w:rPr>
          <w:rFonts w:hint="eastAsia" w:ascii="Times New Roman" w:hAnsi="Times New Roman" w:eastAsia="宋体" w:cs="Times New Roman"/>
          <w:b/>
          <w:bCs/>
          <w:color w:val="000000" w:themeColor="text1"/>
          <w:kern w:val="44"/>
          <w:sz w:val="30"/>
          <w:szCs w:val="30"/>
          <w:lang w:val="en-US" w:eastAsia="zh-CN" w:bidi="ar-SA"/>
          <w14:textFill>
            <w14:solidFill>
              <w14:schemeClr w14:val="tx1"/>
            </w14:solidFill>
          </w14:textFill>
          <w14:ligatures w14:val="standardContextual"/>
        </w:rPr>
        <w:t>服务内容</w:t>
      </w:r>
    </w:p>
    <w:p>
      <w:pPr>
        <w:autoSpaceDE w:val="0"/>
        <w:autoSpaceDN w:val="0"/>
        <w:adjustRightInd w:val="0"/>
        <w:spacing w:line="360" w:lineRule="auto"/>
        <w:ind w:firstLine="480" w:firstLineChars="200"/>
        <w:rPr>
          <w:rFonts w:ascii="宋体" w:hAnsi="宋体" w:eastAsia="宋体"/>
          <w:color w:val="000000"/>
          <w:szCs w:val="21"/>
          <w:lang w:val="zh-CN"/>
        </w:rPr>
      </w:pPr>
      <w:r>
        <w:rPr>
          <w:rFonts w:hint="eastAsia" w:ascii="宋体" w:hAnsi="宋体" w:eastAsia="宋体"/>
          <w:color w:val="000000"/>
          <w:szCs w:val="21"/>
          <w:lang w:val="zh-CN"/>
        </w:rPr>
        <w:t>在维护服务期（以下简称“服务期”）内，</w:t>
      </w:r>
      <w:r>
        <w:rPr>
          <w:rFonts w:ascii="宋体" w:hAnsi="宋体" w:eastAsia="宋体"/>
          <w:color w:val="000000"/>
          <w:szCs w:val="21"/>
          <w:lang w:val="zh-CN"/>
        </w:rPr>
        <w:t>提供</w:t>
      </w:r>
      <w:r>
        <w:rPr>
          <w:rFonts w:hint="eastAsia" w:ascii="宋体" w:hAnsi="宋体" w:eastAsia="宋体"/>
          <w:color w:val="000000"/>
          <w:szCs w:val="21"/>
          <w:lang w:val="zh-CN"/>
        </w:rPr>
        <w:t>服务内容</w:t>
      </w:r>
      <w:r>
        <w:rPr>
          <w:rFonts w:ascii="宋体" w:hAnsi="宋体" w:eastAsia="宋体"/>
          <w:color w:val="000000"/>
          <w:szCs w:val="21"/>
          <w:lang w:val="zh-CN"/>
        </w:rPr>
        <w:t>主要</w:t>
      </w:r>
      <w:r>
        <w:rPr>
          <w:rFonts w:hint="eastAsia" w:ascii="宋体" w:hAnsi="宋体" w:eastAsia="宋体"/>
          <w:color w:val="000000"/>
          <w:szCs w:val="21"/>
          <w:lang w:val="zh-CN"/>
        </w:rPr>
        <w:t>包含三个部分：功能应用维护、数据维护及其他服务。</w:t>
      </w:r>
    </w:p>
    <w:p>
      <w:pPr>
        <w:pStyle w:val="58"/>
        <w:numPr>
          <w:ilvl w:val="0"/>
          <w:numId w:val="0"/>
        </w:numPr>
        <w:autoSpaceDE w:val="0"/>
        <w:autoSpaceDN w:val="0"/>
        <w:adjustRightInd w:val="0"/>
        <w:spacing w:before="156" w:beforeLines="50" w:after="156" w:afterLines="50" w:line="360" w:lineRule="auto"/>
        <w:ind w:leftChars="-200" w:firstLine="482" w:firstLineChars="200"/>
        <w:rPr>
          <w:rFonts w:ascii="宋体" w:hAnsi="宋体" w:eastAsia="宋体"/>
          <w:b/>
          <w:color w:val="000000"/>
          <w:szCs w:val="21"/>
          <w:lang w:val="zh-CN"/>
        </w:rPr>
      </w:pPr>
      <w:r>
        <w:rPr>
          <w:rFonts w:hint="eastAsia" w:ascii="宋体" w:hAnsi="宋体" w:eastAsia="宋体"/>
          <w:b/>
          <w:color w:val="000000"/>
          <w:szCs w:val="21"/>
          <w:lang w:val="en-US" w:eastAsia="zh-CN"/>
        </w:rPr>
        <w:t>1.</w:t>
      </w:r>
      <w:r>
        <w:rPr>
          <w:rFonts w:hint="eastAsia" w:ascii="宋体" w:hAnsi="宋体" w:eastAsia="宋体"/>
          <w:b/>
          <w:color w:val="000000"/>
          <w:szCs w:val="21"/>
          <w:lang w:val="zh-CN"/>
        </w:rPr>
        <w:t>功能应用维护</w:t>
      </w:r>
    </w:p>
    <w:p>
      <w:pPr>
        <w:autoSpaceDE w:val="0"/>
        <w:autoSpaceDN w:val="0"/>
        <w:adjustRightInd w:val="0"/>
        <w:spacing w:line="360" w:lineRule="auto"/>
        <w:ind w:firstLine="480" w:firstLineChars="200"/>
        <w:jc w:val="left"/>
        <w:rPr>
          <w:rFonts w:ascii="宋体" w:hAnsi="宋体" w:eastAsia="宋体"/>
          <w:color w:val="000000"/>
          <w:szCs w:val="21"/>
          <w:lang w:val="zh-CN"/>
        </w:rPr>
      </w:pPr>
      <w:r>
        <w:rPr>
          <w:rFonts w:hint="eastAsia" w:ascii="宋体" w:hAnsi="宋体" w:eastAsia="宋体"/>
          <w:color w:val="000000"/>
          <w:szCs w:val="21"/>
          <w:lang w:val="zh-CN"/>
        </w:rPr>
        <w:t>承诺对目前院方系统已有的功能模块提供技术维护服务，详见表</w:t>
      </w:r>
      <w:r>
        <w:rPr>
          <w:rFonts w:ascii="宋体" w:hAnsi="宋体" w:eastAsia="宋体"/>
          <w:color w:val="000000"/>
          <w:szCs w:val="21"/>
          <w:lang w:val="zh-CN"/>
        </w:rPr>
        <w:t>2</w:t>
      </w:r>
      <w:r>
        <w:rPr>
          <w:rFonts w:hint="eastAsia" w:ascii="宋体" w:hAnsi="宋体" w:eastAsia="宋体"/>
          <w:color w:val="000000"/>
          <w:szCs w:val="21"/>
          <w:lang w:val="zh-CN"/>
        </w:rPr>
        <w:t>。</w:t>
      </w:r>
    </w:p>
    <w:p>
      <w:pPr>
        <w:pStyle w:val="58"/>
        <w:autoSpaceDE w:val="0"/>
        <w:autoSpaceDN w:val="0"/>
        <w:adjustRightInd w:val="0"/>
        <w:spacing w:line="360" w:lineRule="auto"/>
        <w:ind w:firstLine="0" w:firstLineChars="0"/>
        <w:jc w:val="center"/>
        <w:rPr>
          <w:rFonts w:ascii="宋体" w:hAnsi="宋体" w:eastAsia="宋体"/>
          <w:color w:val="000000"/>
          <w:szCs w:val="21"/>
          <w:lang w:val="zh-CN"/>
        </w:rPr>
      </w:pPr>
      <w:r>
        <w:rPr>
          <w:rFonts w:hint="eastAsia" w:ascii="宋体" w:hAnsi="宋体" w:eastAsia="宋体"/>
          <w:color w:val="000000"/>
          <w:szCs w:val="21"/>
          <w:lang w:val="zh-CN"/>
        </w:rPr>
        <w:t>表</w:t>
      </w:r>
      <w:r>
        <w:rPr>
          <w:rFonts w:ascii="宋体" w:hAnsi="宋体" w:eastAsia="宋体"/>
          <w:color w:val="000000"/>
          <w:szCs w:val="21"/>
          <w:lang w:val="zh-CN"/>
        </w:rPr>
        <w:t xml:space="preserve">2 </w:t>
      </w:r>
      <w:r>
        <w:rPr>
          <w:rFonts w:hint="eastAsia" w:ascii="宋体" w:hAnsi="宋体" w:eastAsia="宋体"/>
          <w:color w:val="000000"/>
          <w:szCs w:val="21"/>
          <w:lang w:val="zh-CN"/>
        </w:rPr>
        <w:t>系统服务范围</w:t>
      </w:r>
    </w:p>
    <w:tbl>
      <w:tblPr>
        <w:tblStyle w:val="22"/>
        <w:tblW w:w="680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595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tcPr>
          <w:p>
            <w:pPr>
              <w:spacing w:line="360" w:lineRule="auto"/>
              <w:jc w:val="center"/>
              <w:rPr>
                <w:rFonts w:hint="eastAsia" w:ascii="宋体" w:hAnsi="宋体" w:eastAsia="宋体"/>
                <w:sz w:val="24"/>
                <w:szCs w:val="24"/>
              </w:rPr>
            </w:pPr>
            <w:r>
              <w:rPr>
                <w:rFonts w:hint="eastAsia" w:ascii="宋体" w:hAnsi="宋体" w:eastAsia="宋体"/>
                <w:sz w:val="24"/>
                <w:szCs w:val="24"/>
              </w:rPr>
              <w:t>序号</w:t>
            </w:r>
          </w:p>
        </w:tc>
        <w:tc>
          <w:tcPr>
            <w:tcW w:w="5953" w:type="dxa"/>
          </w:tcPr>
          <w:p>
            <w:pPr>
              <w:spacing w:line="360" w:lineRule="auto"/>
              <w:jc w:val="center"/>
              <w:rPr>
                <w:rFonts w:hint="eastAsia" w:ascii="宋体" w:hAnsi="宋体" w:eastAsia="宋体"/>
                <w:sz w:val="24"/>
                <w:szCs w:val="24"/>
              </w:rPr>
            </w:pPr>
            <w:r>
              <w:rPr>
                <w:rFonts w:hint="eastAsia" w:ascii="宋体" w:hAnsi="宋体" w:eastAsia="宋体"/>
                <w:sz w:val="24"/>
                <w:szCs w:val="24"/>
              </w:rPr>
              <w:t>系统名称</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tcPr>
          <w:p>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1</w:t>
            </w:r>
          </w:p>
        </w:tc>
        <w:tc>
          <w:tcPr>
            <w:tcW w:w="5953" w:type="dxa"/>
          </w:tcPr>
          <w:p>
            <w:pPr>
              <w:spacing w:line="360" w:lineRule="auto"/>
              <w:jc w:val="center"/>
              <w:rPr>
                <w:rFonts w:hint="eastAsia" w:ascii="宋体" w:hAnsi="宋体" w:eastAsia="宋体"/>
                <w:sz w:val="24"/>
                <w:szCs w:val="24"/>
              </w:rPr>
            </w:pPr>
            <w:r>
              <w:rPr>
                <w:rFonts w:hint="eastAsia" w:ascii="宋体" w:hAnsi="宋体" w:eastAsia="宋体"/>
                <w:sz w:val="24"/>
                <w:szCs w:val="24"/>
              </w:rPr>
              <w:t>医院信息集成平台系统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851" w:type="dxa"/>
          </w:tcPr>
          <w:p>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5953" w:type="dxa"/>
          </w:tcPr>
          <w:p>
            <w:pPr>
              <w:spacing w:line="360" w:lineRule="auto"/>
              <w:jc w:val="center"/>
              <w:rPr>
                <w:rFonts w:hint="eastAsia" w:ascii="宋体" w:hAnsi="宋体" w:eastAsia="宋体"/>
                <w:sz w:val="24"/>
                <w:szCs w:val="24"/>
              </w:rPr>
            </w:pPr>
            <w:r>
              <w:rPr>
                <w:rFonts w:hint="eastAsia" w:ascii="宋体" w:hAnsi="宋体" w:eastAsia="宋体"/>
                <w:sz w:val="24"/>
                <w:szCs w:val="24"/>
              </w:rPr>
              <w:t>医院数据中心平台系统</w:t>
            </w:r>
          </w:p>
        </w:tc>
      </w:tr>
    </w:tbl>
    <w:p>
      <w:pPr>
        <w:pStyle w:val="58"/>
        <w:autoSpaceDE w:val="0"/>
        <w:autoSpaceDN w:val="0"/>
        <w:adjustRightInd w:val="0"/>
        <w:spacing w:line="360" w:lineRule="auto"/>
        <w:jc w:val="left"/>
        <w:rPr>
          <w:rFonts w:ascii="宋体" w:hAnsi="宋体" w:eastAsia="宋体"/>
          <w:color w:val="000000"/>
          <w:szCs w:val="21"/>
          <w:lang w:val="zh-CN"/>
        </w:rPr>
      </w:pPr>
      <w:r>
        <w:rPr>
          <w:rFonts w:hint="eastAsia" w:ascii="宋体" w:hAnsi="宋体" w:eastAsia="宋体"/>
          <w:color w:val="000000"/>
          <w:szCs w:val="21"/>
          <w:lang w:val="zh-CN"/>
        </w:rPr>
        <w:t>通过</w:t>
      </w:r>
      <w:r>
        <w:rPr>
          <w:rFonts w:hint="eastAsia" w:ascii="宋体" w:hAnsi="宋体" w:eastAsia="宋体"/>
          <w:color w:val="000000"/>
          <w:szCs w:val="21"/>
        </w:rPr>
        <w:t>电话、电子邮箱、网络远程、QQ等方式，提供以下服务：</w:t>
      </w:r>
    </w:p>
    <w:p>
      <w:pPr>
        <w:pStyle w:val="58"/>
        <w:numPr>
          <w:ilvl w:val="1"/>
          <w:numId w:val="5"/>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提供软件功能的应用咨询，包括功能使用、功能配置、功能设置等；</w:t>
      </w:r>
    </w:p>
    <w:p>
      <w:pPr>
        <w:pStyle w:val="58"/>
        <w:numPr>
          <w:ilvl w:val="1"/>
          <w:numId w:val="5"/>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协助查找、排除院方在软件应用过程中出现功能错误及表2中的系统模块的故障，保证系统功能正常运行。</w:t>
      </w:r>
    </w:p>
    <w:p>
      <w:pPr>
        <w:pStyle w:val="58"/>
        <w:numPr>
          <w:ilvl w:val="1"/>
          <w:numId w:val="5"/>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 xml:space="preserve">提供已应用模块范围内的功能需求调整、修改，因甲方需求改变引起的现有系统功能范围内的调整与修改完善（不包括涉及系统整体结构及模块结构改变的需求），并提供详细的文档说明和相关资料； </w:t>
      </w:r>
    </w:p>
    <w:p>
      <w:pPr>
        <w:pStyle w:val="58"/>
        <w:numPr>
          <w:ilvl w:val="1"/>
          <w:numId w:val="5"/>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协助院方建立日常维护记录，定期与院方系统管理人员共同检查系统运行情况，并形成系统维护记录制度和系统管理规范，经常性与院方中心技术人员讨论系统运行中存在的问题以及解决方法。</w:t>
      </w:r>
    </w:p>
    <w:p>
      <w:pPr>
        <w:pStyle w:val="58"/>
        <w:numPr>
          <w:ilvl w:val="0"/>
          <w:numId w:val="0"/>
        </w:numPr>
        <w:autoSpaceDE w:val="0"/>
        <w:autoSpaceDN w:val="0"/>
        <w:adjustRightInd w:val="0"/>
        <w:spacing w:before="156" w:beforeLines="50" w:after="156" w:afterLines="50" w:line="360" w:lineRule="auto"/>
        <w:ind w:leftChars="-200" w:firstLine="482" w:firstLineChars="200"/>
        <w:rPr>
          <w:rFonts w:ascii="宋体" w:hAnsi="宋体" w:eastAsia="宋体"/>
          <w:b/>
          <w:color w:val="000000"/>
          <w:szCs w:val="21"/>
          <w:lang w:val="zh-CN"/>
        </w:rPr>
      </w:pPr>
      <w:r>
        <w:rPr>
          <w:rFonts w:hint="eastAsia" w:ascii="宋体" w:hAnsi="宋体" w:eastAsia="宋体"/>
          <w:b/>
          <w:color w:val="000000"/>
          <w:szCs w:val="21"/>
          <w:lang w:val="en-US" w:eastAsia="zh-CN"/>
        </w:rPr>
        <w:t>2.</w:t>
      </w:r>
      <w:r>
        <w:rPr>
          <w:rFonts w:hint="eastAsia" w:ascii="宋体" w:hAnsi="宋体" w:eastAsia="宋体"/>
          <w:b/>
          <w:color w:val="000000"/>
          <w:szCs w:val="21"/>
          <w:lang w:val="zh-CN"/>
        </w:rPr>
        <w:t>数据维护</w:t>
      </w:r>
    </w:p>
    <w:p>
      <w:pPr>
        <w:pStyle w:val="58"/>
        <w:autoSpaceDE w:val="0"/>
        <w:autoSpaceDN w:val="0"/>
        <w:adjustRightInd w:val="0"/>
        <w:spacing w:line="360" w:lineRule="auto"/>
        <w:ind w:left="485" w:leftChars="202" w:firstLine="0" w:firstLineChars="0"/>
        <w:jc w:val="left"/>
        <w:rPr>
          <w:rFonts w:ascii="宋体" w:hAnsi="宋体" w:eastAsia="宋体"/>
          <w:color w:val="000000"/>
          <w:szCs w:val="21"/>
          <w:lang w:val="zh-CN"/>
        </w:rPr>
      </w:pPr>
      <w:r>
        <w:rPr>
          <w:rFonts w:hint="eastAsia" w:ascii="宋体" w:hAnsi="宋体" w:eastAsia="宋体"/>
          <w:color w:val="000000"/>
          <w:szCs w:val="21"/>
          <w:lang w:val="zh-CN"/>
        </w:rPr>
        <w:t>通过</w:t>
      </w:r>
      <w:r>
        <w:rPr>
          <w:rFonts w:hint="eastAsia" w:ascii="宋体" w:hAnsi="宋体" w:eastAsia="宋体"/>
          <w:color w:val="000000"/>
          <w:szCs w:val="21"/>
        </w:rPr>
        <w:t>电话、电子邮箱、网络远程、QQ、必要时现场维护等方式，提供以下服务：</w:t>
      </w:r>
    </w:p>
    <w:p>
      <w:pPr>
        <w:pStyle w:val="58"/>
        <w:numPr>
          <w:ilvl w:val="1"/>
          <w:numId w:val="6"/>
        </w:numPr>
        <w:autoSpaceDE w:val="0"/>
        <w:autoSpaceDN w:val="0"/>
        <w:adjustRightInd w:val="0"/>
        <w:spacing w:line="360" w:lineRule="auto"/>
        <w:ind w:left="960" w:leftChars="200" w:hanging="480" w:hangingChars="200"/>
        <w:jc w:val="left"/>
        <w:rPr>
          <w:rFonts w:ascii="宋体" w:hAnsi="宋体" w:eastAsia="宋体"/>
          <w:color w:val="000000"/>
          <w:szCs w:val="21"/>
          <w:lang w:val="zh-CN"/>
        </w:rPr>
      </w:pPr>
      <w:r>
        <w:rPr>
          <w:rFonts w:hint="eastAsia" w:ascii="宋体" w:hAnsi="宋体" w:eastAsia="宋体"/>
          <w:color w:val="000000"/>
          <w:szCs w:val="21"/>
          <w:lang w:val="zh-CN"/>
        </w:rPr>
        <w:t>提供数据恢复服务，因院方操作不当或其它原因导致病历中数据丢失，</w:t>
      </w:r>
      <w:r>
        <w:rPr>
          <w:rFonts w:hint="eastAsia" w:ascii="宋体" w:hAnsi="宋体" w:eastAsia="宋体"/>
          <w:bCs/>
          <w:color w:val="000000"/>
          <w:szCs w:val="21"/>
        </w:rPr>
        <w:t>协助</w:t>
      </w:r>
      <w:r>
        <w:rPr>
          <w:rFonts w:hint="eastAsia" w:ascii="宋体" w:hAnsi="宋体" w:eastAsia="宋体"/>
          <w:color w:val="000000"/>
          <w:szCs w:val="21"/>
          <w:lang w:val="zh-CN"/>
        </w:rPr>
        <w:t>院方</w:t>
      </w:r>
      <w:r>
        <w:rPr>
          <w:rFonts w:hint="eastAsia" w:ascii="宋体" w:hAnsi="宋体" w:eastAsia="宋体"/>
          <w:bCs/>
          <w:color w:val="000000"/>
          <w:szCs w:val="21"/>
        </w:rPr>
        <w:t>系统维护人员查找原因，恢复病历数据。</w:t>
      </w:r>
    </w:p>
    <w:p>
      <w:pPr>
        <w:pStyle w:val="58"/>
        <w:numPr>
          <w:ilvl w:val="1"/>
          <w:numId w:val="6"/>
        </w:numPr>
        <w:autoSpaceDE w:val="0"/>
        <w:autoSpaceDN w:val="0"/>
        <w:adjustRightInd w:val="0"/>
        <w:spacing w:line="360" w:lineRule="auto"/>
        <w:ind w:left="960" w:leftChars="200" w:hanging="480" w:hangingChars="200"/>
        <w:jc w:val="left"/>
        <w:rPr>
          <w:rFonts w:ascii="宋体" w:hAnsi="宋体" w:eastAsia="宋体"/>
          <w:color w:val="000000"/>
          <w:szCs w:val="21"/>
          <w:lang w:val="zh-CN"/>
        </w:rPr>
      </w:pPr>
      <w:r>
        <w:rPr>
          <w:rFonts w:hint="eastAsia" w:ascii="宋体" w:hAnsi="宋体" w:eastAsia="宋体"/>
          <w:color w:val="000000"/>
          <w:szCs w:val="21"/>
          <w:lang w:val="zh-CN"/>
        </w:rPr>
        <w:t>提供数据调整服务，因院方操作不当或其它原因造成患者数据出现部分或全部错误，协助院方系统维护人员查找原因，并对错误数据进行调整。</w:t>
      </w:r>
    </w:p>
    <w:p>
      <w:pPr>
        <w:pStyle w:val="58"/>
        <w:numPr>
          <w:ilvl w:val="1"/>
          <w:numId w:val="6"/>
        </w:numPr>
        <w:autoSpaceDE w:val="0"/>
        <w:autoSpaceDN w:val="0"/>
        <w:adjustRightInd w:val="0"/>
        <w:spacing w:line="360" w:lineRule="auto"/>
        <w:ind w:left="960" w:leftChars="200" w:hanging="480" w:hangingChars="200"/>
        <w:jc w:val="left"/>
        <w:rPr>
          <w:rFonts w:ascii="宋体" w:hAnsi="宋体" w:eastAsia="宋体"/>
          <w:color w:val="000000"/>
          <w:szCs w:val="21"/>
          <w:lang w:val="zh-CN"/>
        </w:rPr>
      </w:pPr>
      <w:r>
        <w:rPr>
          <w:rFonts w:hint="eastAsia" w:ascii="宋体" w:hAnsi="宋体" w:eastAsia="宋体"/>
          <w:color w:val="000000"/>
          <w:szCs w:val="21"/>
          <w:lang w:val="zh-CN"/>
        </w:rPr>
        <w:t>提供灾难解决办法，系统灾难发生时，需承诺立即响应，必要时人员以最快速度到达现场，以减少数据损失，降低灾难对整个系统正常运行的影响。</w:t>
      </w:r>
    </w:p>
    <w:p>
      <w:pPr>
        <w:pStyle w:val="58"/>
        <w:numPr>
          <w:ilvl w:val="0"/>
          <w:numId w:val="0"/>
        </w:numPr>
        <w:autoSpaceDE w:val="0"/>
        <w:autoSpaceDN w:val="0"/>
        <w:adjustRightInd w:val="0"/>
        <w:spacing w:before="156" w:beforeLines="50" w:after="156" w:afterLines="50" w:line="360" w:lineRule="auto"/>
        <w:ind w:leftChars="-200" w:firstLine="482" w:firstLineChars="200"/>
        <w:rPr>
          <w:rFonts w:ascii="宋体" w:hAnsi="宋体" w:eastAsia="宋体"/>
          <w:b/>
          <w:color w:val="000000"/>
          <w:szCs w:val="21"/>
          <w:lang w:val="zh-CN"/>
        </w:rPr>
      </w:pPr>
      <w:r>
        <w:rPr>
          <w:rFonts w:hint="eastAsia" w:ascii="宋体" w:hAnsi="宋体" w:eastAsia="宋体"/>
          <w:b/>
          <w:color w:val="000000"/>
          <w:szCs w:val="21"/>
          <w:lang w:val="en-US" w:eastAsia="zh-CN"/>
        </w:rPr>
        <w:t>3.</w:t>
      </w:r>
      <w:r>
        <w:rPr>
          <w:rFonts w:hint="eastAsia" w:ascii="宋体" w:hAnsi="宋体" w:eastAsia="宋体"/>
          <w:b/>
          <w:color w:val="000000"/>
          <w:szCs w:val="21"/>
          <w:lang w:val="zh-CN"/>
        </w:rPr>
        <w:t>其他服务</w:t>
      </w:r>
    </w:p>
    <w:p>
      <w:pPr>
        <w:pStyle w:val="58"/>
        <w:numPr>
          <w:ilvl w:val="1"/>
          <w:numId w:val="7"/>
        </w:numPr>
        <w:autoSpaceDE w:val="0"/>
        <w:autoSpaceDN w:val="0"/>
        <w:adjustRightInd w:val="0"/>
        <w:spacing w:line="360" w:lineRule="auto"/>
        <w:ind w:left="960" w:leftChars="200" w:hanging="480" w:hangingChars="200"/>
        <w:jc w:val="left"/>
        <w:rPr>
          <w:rFonts w:ascii="宋体" w:hAnsi="宋体" w:eastAsia="宋体"/>
          <w:color w:val="000000"/>
          <w:szCs w:val="21"/>
          <w:lang w:val="zh-CN"/>
        </w:rPr>
      </w:pPr>
      <w:r>
        <w:rPr>
          <w:rFonts w:hint="eastAsia" w:ascii="宋体" w:hAnsi="宋体" w:eastAsia="宋体"/>
          <w:color w:val="000000"/>
          <w:szCs w:val="21"/>
        </w:rPr>
        <w:t>提供系统管理培训服务，根据院方需求，可对院方的高级管理人员或全权负责人，以及各岗位计算机管理系统维护管理人员进行岗前的技术培训。了解软件系统内包含的管理思想、管理流程。培训地点由双方商定。</w:t>
      </w:r>
    </w:p>
    <w:p>
      <w:pPr>
        <w:pStyle w:val="58"/>
        <w:numPr>
          <w:ilvl w:val="1"/>
          <w:numId w:val="7"/>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提供系统维护培训服务，包括院方人员离职、岗位调动、系统维护人员上岗前的培训。培训地点由双方商定。</w:t>
      </w:r>
    </w:p>
    <w:p>
      <w:pPr>
        <w:pStyle w:val="58"/>
        <w:numPr>
          <w:ilvl w:val="1"/>
          <w:numId w:val="7"/>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提供一年两次，每次两个工作日的巡检服务，到院方现场检查系统模块运行情况，与院方维护人员沟通，提供常见问题的解决办法，巡检结束后给院方提供巡检报告。</w:t>
      </w:r>
    </w:p>
    <w:p>
      <w:pPr>
        <w:pStyle w:val="58"/>
        <w:numPr>
          <w:ilvl w:val="1"/>
          <w:numId w:val="7"/>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提供维护热线，并为院方建立维护档案，给予及时的系统支持；</w:t>
      </w:r>
    </w:p>
    <w:p>
      <w:pPr>
        <w:pStyle w:val="58"/>
        <w:numPr>
          <w:ilvl w:val="1"/>
          <w:numId w:val="7"/>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帮助院方建立日常维护记录制度和系统管理规范；</w:t>
      </w:r>
    </w:p>
    <w:p>
      <w:pPr>
        <w:pStyle w:val="58"/>
        <w:numPr>
          <w:ilvl w:val="1"/>
          <w:numId w:val="7"/>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解答院方关于系统的疑难问题；</w:t>
      </w:r>
    </w:p>
    <w:p>
      <w:pPr>
        <w:pStyle w:val="58"/>
        <w:numPr>
          <w:ilvl w:val="1"/>
          <w:numId w:val="7"/>
        </w:numPr>
        <w:autoSpaceDE w:val="0"/>
        <w:autoSpaceDN w:val="0"/>
        <w:adjustRightInd w:val="0"/>
        <w:spacing w:line="360" w:lineRule="auto"/>
        <w:ind w:left="960" w:leftChars="200" w:hanging="480" w:hangingChars="200"/>
        <w:jc w:val="left"/>
        <w:rPr>
          <w:rFonts w:hint="eastAsia"/>
        </w:rPr>
      </w:pPr>
      <w:r>
        <w:rPr>
          <w:rFonts w:hint="eastAsia" w:ascii="宋体" w:hAnsi="宋体" w:eastAsia="宋体"/>
          <w:color w:val="000000"/>
          <w:szCs w:val="21"/>
        </w:rPr>
        <w:t>为保证系统整体运行稳定，会在本产品范畴内，根据院方实际需求提供持续的应用系统扩充、升级方面的技术支持服务；</w:t>
      </w:r>
    </w:p>
    <w:p>
      <w:pPr>
        <w:pStyle w:val="8"/>
        <w:bidi w:val="0"/>
        <w:ind w:left="105" w:leftChars="0" w:right="120" w:firstLine="151" w:firstLineChars="50"/>
        <w:rPr>
          <w:rFonts w:hint="default" w:ascii="Times New Roman" w:hAnsi="Times New Roman" w:eastAsia="宋体" w:cs="Times New Roman"/>
          <w:lang w:val="en-US" w:eastAsia="zh-CN"/>
        </w:rPr>
      </w:pPr>
      <w:r>
        <w:rPr>
          <w:rFonts w:hint="eastAsia"/>
        </w:rPr>
        <w:br w:type="page"/>
      </w:r>
      <w:r>
        <w:rPr>
          <w:rFonts w:hint="eastAsia"/>
          <w:lang w:val="en-US" w:eastAsia="zh-CN"/>
        </w:rPr>
        <w:t>体检</w:t>
      </w:r>
      <w:r>
        <w:rPr>
          <w:rFonts w:hint="eastAsia" w:ascii="Times New Roman" w:hAnsi="Times New Roman" w:eastAsia="宋体" w:cs="Times New Roman"/>
        </w:rPr>
        <w:t>系统</w:t>
      </w:r>
    </w:p>
    <w:p>
      <w:pPr>
        <w:pStyle w:val="9"/>
        <w:bidi w:val="0"/>
        <w:rPr>
          <w:rFonts w:hint="eastAsia"/>
        </w:rPr>
      </w:pPr>
      <w:r>
        <w:rPr>
          <w:rFonts w:hint="eastAsia"/>
          <w:lang w:val="en-US" w:eastAsia="zh-CN"/>
        </w:rPr>
        <w:t>服务内容</w:t>
      </w:r>
    </w:p>
    <w:p>
      <w:pPr>
        <w:numPr>
          <w:ilvl w:val="0"/>
          <w:numId w:val="0"/>
        </w:numPr>
        <w:bidi w:val="0"/>
        <w:ind w:left="420" w:leftChars="0"/>
        <w:rPr>
          <w:rFonts w:hint="eastAsia"/>
        </w:rPr>
      </w:pPr>
      <w:r>
        <w:rPr>
          <w:rFonts w:hint="eastAsia"/>
          <w:lang w:val="en-US" w:eastAsia="zh-CN"/>
        </w:rPr>
        <w:t>1.</w:t>
      </w:r>
      <w:r>
        <w:rPr>
          <w:rFonts w:hint="eastAsia"/>
        </w:rPr>
        <w:t>系统稳定性与可用性保障：7x24小时监控：对系统服务器、数据库、关键应用进程、网络连接、存储空间等进行实时监控，及时发现异常。</w:t>
      </w:r>
    </w:p>
    <w:p>
      <w:pPr>
        <w:numPr>
          <w:ilvl w:val="0"/>
          <w:numId w:val="0"/>
        </w:numPr>
        <w:bidi w:val="0"/>
        <w:ind w:left="420" w:leftChars="0"/>
        <w:rPr>
          <w:rFonts w:hint="eastAsia"/>
        </w:rPr>
      </w:pPr>
      <w:r>
        <w:rPr>
          <w:rFonts w:hint="eastAsia"/>
          <w:lang w:val="en-US" w:eastAsia="zh-CN"/>
        </w:rPr>
        <w:t>2.</w:t>
      </w:r>
      <w:r>
        <w:rPr>
          <w:rFonts w:hint="eastAsia"/>
        </w:rPr>
        <w:t>性能优化：定期分析系统性能瓶颈（如数据库查询效率、应用响应速度、服务器负载），进行优化调整（如SQL优化、参数调整、索引优化）。</w:t>
      </w:r>
    </w:p>
    <w:p>
      <w:pPr>
        <w:numPr>
          <w:ilvl w:val="0"/>
          <w:numId w:val="0"/>
        </w:numPr>
        <w:bidi w:val="0"/>
        <w:ind w:left="420" w:leftChars="0"/>
        <w:rPr>
          <w:rFonts w:hint="eastAsia"/>
        </w:rPr>
      </w:pPr>
      <w:r>
        <w:rPr>
          <w:rFonts w:hint="eastAsia"/>
          <w:lang w:val="en-US" w:eastAsia="zh-CN"/>
        </w:rPr>
        <w:t>3.</w:t>
      </w:r>
      <w:r>
        <w:rPr>
          <w:rFonts w:hint="eastAsia"/>
        </w:rPr>
        <w:t>故障应急响应与处理：建立清晰的故障级别定义</w:t>
      </w:r>
      <w:r>
        <w:rPr>
          <w:rFonts w:hint="eastAsia"/>
          <w:lang w:eastAsia="zh-CN"/>
        </w:rPr>
        <w:t>，</w:t>
      </w:r>
      <w:r>
        <w:rPr>
          <w:rFonts w:hint="eastAsia"/>
        </w:rPr>
        <w:t>提供7x24小时技术支持</w:t>
      </w:r>
      <w:r>
        <w:rPr>
          <w:rFonts w:hint="eastAsia"/>
          <w:lang w:val="en-US" w:eastAsia="zh-CN"/>
        </w:rPr>
        <w:t>现场/电话</w:t>
      </w:r>
      <w:r>
        <w:rPr>
          <w:rFonts w:hint="eastAsia"/>
        </w:rPr>
        <w:t>/在线响应</w:t>
      </w:r>
      <w:r>
        <w:rPr>
          <w:rFonts w:hint="eastAsia"/>
          <w:lang w:val="en-US" w:eastAsia="zh-CN"/>
        </w:rPr>
        <w:t>等</w:t>
      </w:r>
      <w:r>
        <w:rPr>
          <w:rFonts w:hint="eastAsia"/>
        </w:rPr>
        <w:t>。</w:t>
      </w:r>
    </w:p>
    <w:p>
      <w:pPr>
        <w:numPr>
          <w:ilvl w:val="0"/>
          <w:numId w:val="0"/>
        </w:numPr>
        <w:bidi w:val="0"/>
        <w:ind w:left="420" w:leftChars="0"/>
        <w:rPr>
          <w:rFonts w:hint="eastAsia"/>
        </w:rPr>
      </w:pPr>
      <w:r>
        <w:rPr>
          <w:rFonts w:hint="eastAsia"/>
          <w:lang w:val="en-US" w:eastAsia="zh-CN"/>
        </w:rPr>
        <w:t>4.</w:t>
      </w:r>
      <w:r>
        <w:rPr>
          <w:rFonts w:hint="eastAsia"/>
        </w:rPr>
        <w:t>承诺不同级别故障的响应时间和恢复时间</w:t>
      </w:r>
      <w:r>
        <w:rPr>
          <w:rFonts w:hint="eastAsia"/>
          <w:lang w:eastAsia="zh-CN"/>
        </w:rPr>
        <w:t>，</w:t>
      </w:r>
      <w:r>
        <w:rPr>
          <w:rFonts w:hint="eastAsia"/>
        </w:rPr>
        <w:t>一般问题</w:t>
      </w:r>
      <w:r>
        <w:rPr>
          <w:rFonts w:hint="eastAsia"/>
          <w:lang w:val="en-US" w:eastAsia="zh-CN"/>
        </w:rPr>
        <w:t>2</w:t>
      </w:r>
      <w:r>
        <w:rPr>
          <w:rFonts w:hint="eastAsia"/>
        </w:rPr>
        <w:t>小时内解决，对于重大问题</w:t>
      </w:r>
      <w:r>
        <w:rPr>
          <w:rFonts w:hint="eastAsia"/>
          <w:lang w:eastAsia="zh-CN"/>
        </w:rPr>
        <w:t>处理</w:t>
      </w:r>
      <w:r>
        <w:rPr>
          <w:rFonts w:hint="eastAsia"/>
        </w:rPr>
        <w:t>不能超过</w:t>
      </w:r>
      <w:r>
        <w:rPr>
          <w:rFonts w:hint="eastAsia"/>
          <w:lang w:val="en-US" w:eastAsia="zh-CN"/>
        </w:rPr>
        <w:t>8</w:t>
      </w:r>
      <w:r>
        <w:rPr>
          <w:rFonts w:hint="eastAsia"/>
        </w:rPr>
        <w:t>小时。</w:t>
      </w:r>
    </w:p>
    <w:p>
      <w:pPr>
        <w:numPr>
          <w:ilvl w:val="0"/>
          <w:numId w:val="0"/>
        </w:numPr>
        <w:bidi w:val="0"/>
        <w:ind w:left="420" w:leftChars="0"/>
        <w:rPr>
          <w:rFonts w:hint="eastAsia"/>
        </w:rPr>
      </w:pPr>
      <w:r>
        <w:rPr>
          <w:rFonts w:hint="eastAsia"/>
          <w:lang w:val="en-US" w:eastAsia="zh-CN"/>
        </w:rPr>
        <w:t>5.</w:t>
      </w:r>
      <w:r>
        <w:rPr>
          <w:rFonts w:hint="eastAsia"/>
        </w:rPr>
        <w:t>系统巡检：定期（如每日/每周/每月）进行健康检查，生成巡检报告，主动发现潜在风险。</w:t>
      </w:r>
    </w:p>
    <w:p>
      <w:pPr>
        <w:numPr>
          <w:ilvl w:val="0"/>
          <w:numId w:val="0"/>
        </w:numPr>
        <w:bidi w:val="0"/>
        <w:ind w:left="420" w:leftChars="0"/>
        <w:rPr>
          <w:rFonts w:hint="eastAsia"/>
        </w:rPr>
      </w:pPr>
      <w:r>
        <w:rPr>
          <w:rFonts w:hint="eastAsia"/>
          <w:lang w:val="en-US" w:eastAsia="zh-CN"/>
        </w:rPr>
        <w:t>6.</w:t>
      </w:r>
      <w:r>
        <w:rPr>
          <w:rFonts w:hint="eastAsia"/>
        </w:rPr>
        <w:t>高可用保障：</w:t>
      </w:r>
      <w:r>
        <w:rPr>
          <w:rFonts w:hint="eastAsia"/>
          <w:lang w:val="en-US" w:eastAsia="zh-CN"/>
        </w:rPr>
        <w:t>协助</w:t>
      </w:r>
      <w:r>
        <w:rPr>
          <w:rFonts w:hint="eastAsia"/>
        </w:rPr>
        <w:t>对关键组件（数据库、应用服务器）提供集群、负载均衡、容灾备份方案的设计、实施和维护，确保单点故障不影响业务。</w:t>
      </w:r>
    </w:p>
    <w:p>
      <w:pPr>
        <w:numPr>
          <w:ilvl w:val="0"/>
          <w:numId w:val="0"/>
        </w:numPr>
        <w:bidi w:val="0"/>
        <w:ind w:left="420" w:leftChars="0"/>
        <w:rPr>
          <w:rFonts w:hint="eastAsia"/>
        </w:rPr>
      </w:pPr>
      <w:r>
        <w:rPr>
          <w:rFonts w:hint="eastAsia"/>
          <w:lang w:val="en-US" w:eastAsia="zh-CN"/>
        </w:rPr>
        <w:t>7.</w:t>
      </w:r>
      <w:r>
        <w:rPr>
          <w:rFonts w:hint="eastAsia"/>
        </w:rPr>
        <w:t>数据备份：</w:t>
      </w:r>
      <w:r>
        <w:rPr>
          <w:rFonts w:hint="eastAsia"/>
          <w:lang w:val="en-US" w:eastAsia="zh-CN"/>
        </w:rPr>
        <w:t>协助</w:t>
      </w:r>
      <w:r>
        <w:rPr>
          <w:rFonts w:hint="eastAsia"/>
        </w:rPr>
        <w:t>制定并执行严格的数据备份策略（全量备份、增量备份、日志备份）。明确备份频率（如每日增量，每周全量）。确保备份数据的完整性、可用性和异地存储（至少一份离线或异机备份）。</w:t>
      </w:r>
    </w:p>
    <w:p>
      <w:pPr>
        <w:numPr>
          <w:ilvl w:val="0"/>
          <w:numId w:val="0"/>
        </w:numPr>
        <w:bidi w:val="0"/>
        <w:ind w:left="420" w:leftChars="0"/>
        <w:rPr>
          <w:rFonts w:hint="eastAsia"/>
        </w:rPr>
      </w:pPr>
      <w:r>
        <w:rPr>
          <w:rFonts w:hint="eastAsia"/>
          <w:lang w:val="en-US" w:eastAsia="zh-CN"/>
        </w:rPr>
        <w:t>8.</w:t>
      </w:r>
      <w:r>
        <w:rPr>
          <w:rFonts w:hint="eastAsia"/>
        </w:rPr>
        <w:t>数据恢复演练：</w:t>
      </w:r>
      <w:r>
        <w:rPr>
          <w:rFonts w:hint="eastAsia"/>
          <w:lang w:val="en-US" w:eastAsia="zh-CN"/>
        </w:rPr>
        <w:t>协助</w:t>
      </w:r>
      <w:r>
        <w:rPr>
          <w:rFonts w:hint="eastAsia"/>
        </w:rPr>
        <w:t>定期（至少每年一次）进行备份数据恢复演练，验证备份有效性和恢复流程可行性。</w:t>
      </w:r>
    </w:p>
    <w:p>
      <w:pPr>
        <w:numPr>
          <w:ilvl w:val="0"/>
          <w:numId w:val="0"/>
        </w:numPr>
        <w:bidi w:val="0"/>
        <w:ind w:left="420" w:leftChars="0"/>
        <w:rPr>
          <w:rFonts w:hint="eastAsia"/>
        </w:rPr>
      </w:pPr>
      <w:r>
        <w:rPr>
          <w:rFonts w:hint="eastAsia"/>
          <w:lang w:val="en-US" w:eastAsia="zh-CN"/>
        </w:rPr>
        <w:t>9.</w:t>
      </w:r>
      <w:r>
        <w:rPr>
          <w:rFonts w:hint="eastAsia"/>
        </w:rPr>
        <w:t>协助进行数据库用户权限管理与审计。监控和防范SQL注入等数据库安全风险。协助进行数据脱敏处理。支持符合《个人信息保护法》、《数据安全法》及医疗行业相关数据安全要求。</w:t>
      </w:r>
    </w:p>
    <w:p>
      <w:pPr>
        <w:numPr>
          <w:ilvl w:val="0"/>
          <w:numId w:val="0"/>
        </w:numPr>
        <w:bidi w:val="0"/>
        <w:ind w:left="420" w:leftChars="0"/>
        <w:rPr>
          <w:rFonts w:hint="eastAsia"/>
        </w:rPr>
      </w:pPr>
      <w:r>
        <w:rPr>
          <w:rFonts w:hint="eastAsia"/>
          <w:lang w:val="en-US" w:eastAsia="zh-CN"/>
        </w:rPr>
        <w:t>10.</w:t>
      </w:r>
      <w:r>
        <w:rPr>
          <w:rFonts w:hint="eastAsia"/>
        </w:rPr>
        <w:t>灾难恢复预案：</w:t>
      </w:r>
      <w:r>
        <w:rPr>
          <w:rFonts w:hint="eastAsia"/>
          <w:lang w:val="en-US" w:eastAsia="zh-CN"/>
        </w:rPr>
        <w:t>协助</w:t>
      </w:r>
      <w:r>
        <w:rPr>
          <w:rFonts w:hint="eastAsia"/>
        </w:rPr>
        <w:t>维护和更新灾难恢复计划，确保在极端情况下能快速恢复业务。</w:t>
      </w:r>
    </w:p>
    <w:p>
      <w:pPr>
        <w:numPr>
          <w:ilvl w:val="0"/>
          <w:numId w:val="0"/>
        </w:numPr>
        <w:bidi w:val="0"/>
        <w:ind w:left="420" w:leftChars="0"/>
        <w:rPr>
          <w:rFonts w:hint="eastAsia"/>
        </w:rPr>
      </w:pPr>
      <w:r>
        <w:rPr>
          <w:rFonts w:hint="eastAsia"/>
          <w:lang w:val="en-US" w:eastAsia="zh-CN"/>
        </w:rPr>
        <w:t>11.</w:t>
      </w:r>
      <w:r>
        <w:rPr>
          <w:rFonts w:hint="eastAsia"/>
        </w:rPr>
        <w:t>数据库安装、配置、升级、补丁更新。数据库性能监控、调优（</w:t>
      </w:r>
      <w:r>
        <w:rPr>
          <w:rFonts w:hint="eastAsia"/>
          <w:lang w:val="en-US" w:eastAsia="zh-CN"/>
        </w:rPr>
        <w:t>如</w:t>
      </w:r>
      <w:r>
        <w:rPr>
          <w:rFonts w:hint="eastAsia"/>
        </w:rPr>
        <w:t>SQL优化、索引优化、参数优化）。数据库空间管理（表空间、日志文件等）。数据库用户、权限管理。数据库备份与恢复执行及验证。数据库日常运行状态检查。</w:t>
      </w:r>
    </w:p>
    <w:p>
      <w:pPr>
        <w:numPr>
          <w:ilvl w:val="0"/>
          <w:numId w:val="0"/>
        </w:numPr>
        <w:bidi w:val="0"/>
        <w:ind w:left="420" w:leftChars="0"/>
        <w:rPr>
          <w:rFonts w:hint="eastAsia"/>
        </w:rPr>
      </w:pPr>
      <w:r>
        <w:rPr>
          <w:rFonts w:hint="eastAsia"/>
          <w:lang w:val="en-US" w:eastAsia="zh-CN"/>
        </w:rPr>
        <w:t>12.</w:t>
      </w:r>
      <w:r>
        <w:rPr>
          <w:rFonts w:hint="eastAsia"/>
        </w:rPr>
        <w:t>应用服务器/中间件维护：操作系统（WindowsServer/Linux）的安装、配置、安全加固、补丁更新。中间件（如Tomcat,WebLogic,Nginx,IIS等）的安装、配置、优化、升级、补丁更新。</w:t>
      </w:r>
    </w:p>
    <w:p>
      <w:pPr>
        <w:numPr>
          <w:ilvl w:val="0"/>
          <w:numId w:val="0"/>
        </w:numPr>
        <w:bidi w:val="0"/>
        <w:ind w:left="420" w:leftChars="0"/>
        <w:rPr>
          <w:rFonts w:hint="eastAsia"/>
        </w:rPr>
      </w:pPr>
      <w:r>
        <w:rPr>
          <w:rFonts w:hint="eastAsia"/>
          <w:lang w:val="en-US" w:eastAsia="zh-CN"/>
        </w:rPr>
        <w:t>13.</w:t>
      </w:r>
      <w:r>
        <w:rPr>
          <w:rFonts w:hint="eastAsia"/>
        </w:rPr>
        <w:t>应用服务的部署、启停、状态监控与日志分析。服务器资源（CPU、内存、磁盘I/O、网络）监控与容量规划。</w:t>
      </w:r>
    </w:p>
    <w:p>
      <w:pPr>
        <w:numPr>
          <w:ilvl w:val="0"/>
          <w:numId w:val="0"/>
        </w:numPr>
        <w:bidi w:val="0"/>
        <w:ind w:left="420" w:leftChars="0"/>
        <w:rPr>
          <w:rFonts w:hint="eastAsia"/>
        </w:rPr>
      </w:pPr>
      <w:r>
        <w:rPr>
          <w:rFonts w:hint="eastAsia"/>
          <w:lang w:val="en-US" w:eastAsia="zh-CN"/>
        </w:rPr>
        <w:t>14.</w:t>
      </w:r>
      <w:r>
        <w:rPr>
          <w:rFonts w:hint="eastAsia"/>
        </w:rPr>
        <w:t>用户支持与问题处理：提供一线用户（前台、护士、医生、管理员等）的操作咨询和技术支持。处理用户提交的系统使用问题、操作疑问、报错信息。建立工单系统，跟踪问题处理流程和结果。常见问题解答（FAQ）的整理与更新。</w:t>
      </w:r>
    </w:p>
    <w:p>
      <w:pPr>
        <w:numPr>
          <w:ilvl w:val="0"/>
          <w:numId w:val="0"/>
        </w:numPr>
        <w:bidi w:val="0"/>
        <w:ind w:left="420" w:leftChars="0"/>
        <w:rPr>
          <w:rFonts w:hint="eastAsia"/>
        </w:rPr>
      </w:pPr>
      <w:r>
        <w:rPr>
          <w:rFonts w:hint="eastAsia"/>
          <w:lang w:val="en-US" w:eastAsia="zh-CN"/>
        </w:rPr>
        <w:t>15.</w:t>
      </w:r>
      <w:r>
        <w:rPr>
          <w:rFonts w:hint="eastAsia"/>
        </w:rPr>
        <w:t>系统依赖的硬件（服务器、存储）健康状态监控（与硬件维保方协作）。与HIS、LIS、PACS、支付平台、</w:t>
      </w:r>
      <w:r>
        <w:rPr>
          <w:rFonts w:hint="eastAsia"/>
          <w:lang w:val="en-US" w:eastAsia="zh-CN"/>
        </w:rPr>
        <w:t>相关仪器</w:t>
      </w:r>
      <w:r>
        <w:rPr>
          <w:rFonts w:hint="eastAsia"/>
        </w:rPr>
        <w:t>设备（体检仪器</w:t>
      </w:r>
      <w:r>
        <w:rPr>
          <w:rFonts w:hint="eastAsia"/>
          <w:lang w:eastAsia="zh-CN"/>
        </w:rPr>
        <w:t>、</w:t>
      </w:r>
      <w:r>
        <w:rPr>
          <w:rFonts w:hint="eastAsia"/>
          <w:lang w:val="en-US" w:eastAsia="zh-CN"/>
        </w:rPr>
        <w:t>自助机、叫号屏、检验检查设备</w:t>
      </w:r>
      <w:r>
        <w:rPr>
          <w:rFonts w:hint="eastAsia"/>
        </w:rPr>
        <w:t>等）接口的连通性监控与基础问题协调（需明确接口维护责任边界）。</w:t>
      </w:r>
    </w:p>
    <w:p>
      <w:pPr>
        <w:numPr>
          <w:ilvl w:val="0"/>
          <w:numId w:val="0"/>
        </w:numPr>
        <w:bidi w:val="0"/>
        <w:ind w:left="420" w:leftChars="0"/>
        <w:rPr>
          <w:rFonts w:hint="eastAsia"/>
        </w:rPr>
      </w:pPr>
      <w:r>
        <w:rPr>
          <w:rFonts w:hint="eastAsia"/>
          <w:lang w:val="en-US" w:eastAsia="zh-CN"/>
        </w:rPr>
        <w:t>16.</w:t>
      </w:r>
      <w:r>
        <w:rPr>
          <w:rFonts w:hint="eastAsia"/>
        </w:rPr>
        <w:t>管理系统的版本发布流程（测试、验证、上线）。执行应用补丁、小版本升级的实施。对系统配置变更进行记录、审核和回滚预案准备。维护系统环境（开发、测试、生产）的一致性。</w:t>
      </w:r>
    </w:p>
    <w:p>
      <w:pPr>
        <w:numPr>
          <w:ilvl w:val="0"/>
          <w:numId w:val="0"/>
        </w:numPr>
        <w:bidi w:val="0"/>
        <w:ind w:left="420" w:leftChars="0"/>
        <w:rPr>
          <w:rFonts w:hint="eastAsia"/>
        </w:rPr>
      </w:pPr>
      <w:r>
        <w:rPr>
          <w:rFonts w:hint="eastAsia"/>
          <w:lang w:val="en-US" w:eastAsia="zh-CN"/>
        </w:rPr>
        <w:t>17.</w:t>
      </w:r>
      <w:r>
        <w:rPr>
          <w:rFonts w:hint="eastAsia"/>
        </w:rPr>
        <w:t>定期健康检查与评估：按计划（如季度、半年）进行全面的系统健康检查，涵盖性能、安全、容量、备份有效性等。提供详细的健康检查报告，包含现状分析、风险点、优化建议。</w:t>
      </w:r>
    </w:p>
    <w:p>
      <w:pPr>
        <w:numPr>
          <w:ilvl w:val="0"/>
          <w:numId w:val="0"/>
        </w:numPr>
        <w:bidi w:val="0"/>
        <w:ind w:left="420" w:leftChars="0"/>
        <w:rPr>
          <w:rFonts w:hint="eastAsia"/>
        </w:rPr>
      </w:pPr>
      <w:r>
        <w:rPr>
          <w:rFonts w:hint="eastAsia"/>
          <w:lang w:val="en-US" w:eastAsia="zh-CN"/>
        </w:rPr>
        <w:t>18.</w:t>
      </w:r>
      <w:r>
        <w:rPr>
          <w:rFonts w:hint="eastAsia"/>
        </w:rPr>
        <w:t>系统补丁与安全更新：及时跟踪操作系统、数据库、中间件、应用软件的安全漏洞公告。评估漏洞风险，在测试环境验证后，按计划实施安全补丁更新。进行安全加固配置检查。</w:t>
      </w:r>
    </w:p>
    <w:p>
      <w:pPr>
        <w:numPr>
          <w:ilvl w:val="0"/>
          <w:numId w:val="0"/>
        </w:numPr>
        <w:bidi w:val="0"/>
        <w:ind w:left="420" w:leftChars="0"/>
        <w:rPr>
          <w:rFonts w:hint="eastAsia"/>
        </w:rPr>
      </w:pPr>
      <w:r>
        <w:rPr>
          <w:rFonts w:hint="eastAsia"/>
          <w:lang w:val="en-US" w:eastAsia="zh-CN"/>
        </w:rPr>
        <w:t>19.</w:t>
      </w:r>
      <w:r>
        <w:rPr>
          <w:rFonts w:hint="eastAsia"/>
        </w:rPr>
        <w:t>容量规划：监控系统资源（服务器、存储、网络带宽、数据库空间、并发连接数）使用趋势。预测未来业务增长带来的资源需求，提前提出扩容建议。</w:t>
      </w:r>
    </w:p>
    <w:p>
      <w:pPr>
        <w:numPr>
          <w:ilvl w:val="0"/>
          <w:numId w:val="0"/>
        </w:numPr>
        <w:bidi w:val="0"/>
        <w:ind w:left="420" w:leftChars="0"/>
        <w:rPr>
          <w:rFonts w:hint="eastAsia"/>
        </w:rPr>
      </w:pPr>
      <w:r>
        <w:rPr>
          <w:rFonts w:hint="eastAsia"/>
          <w:lang w:val="en-US" w:eastAsia="zh-CN"/>
        </w:rPr>
        <w:t>20.</w:t>
      </w:r>
      <w:r>
        <w:rPr>
          <w:rFonts w:hint="eastAsia"/>
        </w:rPr>
        <w:t>系统优化建议：基于运行数据和业务需求，持续提出提升系统性能、稳定性、安全性和用户体验的优化建议（如流程优化、功能改进建议等）。</w:t>
      </w:r>
    </w:p>
    <w:p>
      <w:pPr>
        <w:numPr>
          <w:ilvl w:val="0"/>
          <w:numId w:val="0"/>
        </w:numPr>
        <w:bidi w:val="0"/>
        <w:ind w:left="420" w:leftChars="0"/>
        <w:rPr>
          <w:rFonts w:hint="eastAsia"/>
        </w:rPr>
      </w:pPr>
      <w:r>
        <w:rPr>
          <w:rFonts w:hint="eastAsia"/>
          <w:lang w:val="en-US" w:eastAsia="zh-CN"/>
        </w:rPr>
        <w:t>21.</w:t>
      </w:r>
      <w:r>
        <w:rPr>
          <w:rFonts w:hint="eastAsia"/>
        </w:rPr>
        <w:t>体检高峰保障：在大型体检活动、入职季、福利体检高峰期前，进行专项检查和压力测试</w:t>
      </w:r>
      <w:r>
        <w:rPr>
          <w:rFonts w:hint="eastAsia"/>
          <w:lang w:val="en-US" w:eastAsia="zh-CN"/>
        </w:rPr>
        <w:t>以及现场技术支持</w:t>
      </w:r>
      <w:r>
        <w:rPr>
          <w:rFonts w:hint="eastAsia"/>
        </w:rPr>
        <w:t>。</w:t>
      </w:r>
    </w:p>
    <w:p>
      <w:pPr>
        <w:numPr>
          <w:ilvl w:val="0"/>
          <w:numId w:val="0"/>
        </w:numPr>
        <w:bidi w:val="0"/>
        <w:ind w:left="420" w:leftChars="0"/>
        <w:rPr>
          <w:rFonts w:hint="eastAsia"/>
        </w:rPr>
      </w:pPr>
      <w:r>
        <w:rPr>
          <w:rFonts w:hint="eastAsia"/>
          <w:lang w:val="en-US" w:eastAsia="zh-CN"/>
        </w:rPr>
        <w:t>22.</w:t>
      </w:r>
      <w:r>
        <w:rPr>
          <w:rFonts w:hint="eastAsia"/>
        </w:rPr>
        <w:t>制定高峰期应急预案。</w:t>
      </w:r>
    </w:p>
    <w:p>
      <w:pPr>
        <w:numPr>
          <w:ilvl w:val="0"/>
          <w:numId w:val="0"/>
        </w:numPr>
        <w:bidi w:val="0"/>
        <w:ind w:left="420" w:leftChars="0"/>
        <w:rPr>
          <w:rFonts w:hint="eastAsia"/>
        </w:rPr>
      </w:pPr>
      <w:r>
        <w:rPr>
          <w:rFonts w:hint="eastAsia"/>
          <w:lang w:val="en-US" w:eastAsia="zh-CN"/>
        </w:rPr>
        <w:t>23.</w:t>
      </w:r>
      <w:r>
        <w:rPr>
          <w:rFonts w:hint="eastAsia"/>
        </w:rPr>
        <w:t>报告期保障：在集中生成和打印大批量体检报告期间，提供重点监控和支持，确保报告生成效率和打印顺畅。</w:t>
      </w:r>
    </w:p>
    <w:p>
      <w:pPr>
        <w:numPr>
          <w:ilvl w:val="0"/>
          <w:numId w:val="0"/>
        </w:numPr>
        <w:bidi w:val="0"/>
        <w:ind w:left="420" w:leftChars="0"/>
        <w:rPr>
          <w:rFonts w:hint="eastAsia"/>
        </w:rPr>
      </w:pPr>
      <w:r>
        <w:rPr>
          <w:rFonts w:hint="eastAsia"/>
          <w:lang w:val="en-US" w:eastAsia="zh-CN"/>
        </w:rPr>
        <w:t>24.</w:t>
      </w:r>
      <w:r>
        <w:rPr>
          <w:rFonts w:hint="eastAsia"/>
        </w:rPr>
        <w:t>协助进行新体检仪器设备的接口联调、测试和接入上线。</w:t>
      </w:r>
    </w:p>
    <w:p>
      <w:pPr>
        <w:numPr>
          <w:ilvl w:val="0"/>
          <w:numId w:val="0"/>
        </w:numPr>
        <w:bidi w:val="0"/>
        <w:ind w:left="420" w:leftChars="0"/>
        <w:rPr>
          <w:rFonts w:hint="eastAsia"/>
        </w:rPr>
      </w:pPr>
      <w:r>
        <w:rPr>
          <w:rFonts w:hint="eastAsia"/>
          <w:lang w:val="en-US" w:eastAsia="zh-CN"/>
        </w:rPr>
        <w:t>25.</w:t>
      </w:r>
      <w:r>
        <w:rPr>
          <w:rFonts w:hint="eastAsia"/>
        </w:rPr>
        <w:t>移动端/小程序支持：对配套的移动APP、微信公众号/小程序进行维护、问题处理、版本更新。</w:t>
      </w:r>
    </w:p>
    <w:p>
      <w:pPr>
        <w:numPr>
          <w:ilvl w:val="0"/>
          <w:numId w:val="0"/>
        </w:numPr>
        <w:bidi w:val="0"/>
        <w:ind w:left="420" w:leftChars="0"/>
        <w:rPr>
          <w:rFonts w:hint="eastAsia"/>
        </w:rPr>
      </w:pPr>
      <w:r>
        <w:rPr>
          <w:rFonts w:hint="eastAsia"/>
          <w:lang w:val="en-US" w:eastAsia="zh-CN"/>
        </w:rPr>
        <w:t>26.</w:t>
      </w:r>
      <w:r>
        <w:rPr>
          <w:rFonts w:hint="eastAsia"/>
        </w:rPr>
        <w:t>统计报表支持：维护标准报表的正常运行。协助处理简单的定制化报表需求或数据提取（复杂开发通常另计）。</w:t>
      </w:r>
    </w:p>
    <w:p>
      <w:pPr>
        <w:numPr>
          <w:ilvl w:val="0"/>
          <w:numId w:val="0"/>
        </w:numPr>
        <w:bidi w:val="0"/>
        <w:ind w:left="420" w:leftChars="0"/>
        <w:rPr>
          <w:rFonts w:hint="eastAsia"/>
        </w:rPr>
      </w:pPr>
      <w:r>
        <w:rPr>
          <w:rFonts w:hint="eastAsia"/>
          <w:lang w:val="en-US" w:eastAsia="zh-CN"/>
        </w:rPr>
        <w:t>27.</w:t>
      </w:r>
      <w:r>
        <w:rPr>
          <w:rFonts w:hint="eastAsia"/>
        </w:rPr>
        <w:t>维护文档更新：维护并更新系统架构图、部署图、网络拓扑图。更新运维手册、操作手册、故障处理手册、应急预案。记录所有维护活动、变更记录、故障处理过程。</w:t>
      </w:r>
    </w:p>
    <w:p>
      <w:pPr>
        <w:numPr>
          <w:ilvl w:val="0"/>
          <w:numId w:val="0"/>
        </w:numPr>
        <w:bidi w:val="0"/>
        <w:ind w:left="420" w:leftChars="0"/>
        <w:rPr>
          <w:rFonts w:hint="eastAsia"/>
        </w:rPr>
      </w:pPr>
      <w:r>
        <w:rPr>
          <w:rFonts w:hint="eastAsia"/>
          <w:lang w:val="en-US" w:eastAsia="zh-CN"/>
        </w:rPr>
        <w:t>28.</w:t>
      </w:r>
      <w:r>
        <w:rPr>
          <w:rFonts w:hint="eastAsia"/>
        </w:rPr>
        <w:t>定期向客户的运维团队提供技术培训和知识分享（如系统架构、常见故障处理、日常维护操作）。</w:t>
      </w:r>
    </w:p>
    <w:p>
      <w:pPr>
        <w:numPr>
          <w:ilvl w:val="0"/>
          <w:numId w:val="0"/>
        </w:numPr>
        <w:bidi w:val="0"/>
        <w:ind w:left="420" w:leftChars="0"/>
        <w:rPr>
          <w:rFonts w:hint="eastAsia"/>
          <w:lang w:val="zh-CN"/>
        </w:rPr>
      </w:pPr>
      <w:r>
        <w:rPr>
          <w:rFonts w:hint="eastAsia"/>
          <w:lang w:val="en-US" w:eastAsia="zh-CN"/>
        </w:rPr>
        <w:t>29.</w:t>
      </w:r>
      <w:r>
        <w:rPr>
          <w:rFonts w:hint="eastAsia"/>
        </w:rPr>
        <w:t>服务例会：定期举行服务回顾会议，沟通运行状况、解决问题、优化服务。</w:t>
      </w:r>
      <w:r>
        <w:rPr>
          <w:rFonts w:hint="eastAsia"/>
          <w:lang w:val="en-US" w:eastAsia="zh-CN"/>
        </w:rPr>
        <w:t>30、</w:t>
      </w:r>
      <w:r>
        <w:rPr>
          <w:rFonts w:hint="eastAsia"/>
          <w:lang w:val="zh-CN"/>
        </w:rPr>
        <w:t>对</w:t>
      </w:r>
      <w:r>
        <w:rPr>
          <w:rFonts w:hint="eastAsia"/>
          <w:lang w:val="en-US" w:eastAsia="zh-CN"/>
        </w:rPr>
        <w:t>医院</w:t>
      </w:r>
      <w:r>
        <w:rPr>
          <w:rFonts w:hint="eastAsia"/>
          <w:lang w:val="zh-CN"/>
        </w:rPr>
        <w:t>提供</w:t>
      </w:r>
      <w:r>
        <w:rPr>
          <w:rFonts w:hint="eastAsia"/>
          <w:lang w:val="en-US" w:eastAsia="zh-CN"/>
        </w:rPr>
        <w:t>体检</w:t>
      </w:r>
      <w:r>
        <w:rPr>
          <w:rFonts w:hint="eastAsia"/>
          <w:lang w:val="zh-CN"/>
        </w:rPr>
        <w:t>系统的终身技术支持，并对</w:t>
      </w:r>
      <w:r>
        <w:rPr>
          <w:rFonts w:hint="eastAsia"/>
          <w:lang w:val="en-US" w:eastAsia="zh-CN"/>
        </w:rPr>
        <w:t>体检</w:t>
      </w:r>
      <w:r>
        <w:rPr>
          <w:rFonts w:hint="eastAsia"/>
          <w:lang w:val="zh-CN"/>
        </w:rPr>
        <w:t>系统稳定运行提前提供建设性的建议。</w:t>
      </w:r>
    </w:p>
    <w:p>
      <w:pPr>
        <w:rPr>
          <w:rFonts w:hint="eastAsia"/>
          <w:lang w:val="zh-CN"/>
        </w:rPr>
      </w:pPr>
    </w:p>
    <w:p>
      <w:pPr>
        <w:pStyle w:val="8"/>
        <w:bidi w:val="0"/>
        <w:ind w:left="105" w:leftChars="0" w:right="120" w:firstLine="151" w:firstLineChars="5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成本管理</w:t>
      </w:r>
      <w:r>
        <w:rPr>
          <w:rFonts w:hint="eastAsia" w:ascii="Times New Roman" w:hAnsi="Times New Roman" w:eastAsia="宋体" w:cs="Times New Roman"/>
        </w:rPr>
        <w:t>系统</w:t>
      </w:r>
    </w:p>
    <w:p>
      <w:pPr>
        <w:pStyle w:val="9"/>
        <w:bidi w:val="0"/>
        <w:rPr>
          <w:rFonts w:hint="eastAsia"/>
        </w:rPr>
      </w:pPr>
      <w:r>
        <w:rPr>
          <w:rFonts w:hint="eastAsia"/>
          <w:lang w:val="en-US" w:eastAsia="zh-CN"/>
        </w:rPr>
        <w:t>服务范围</w:t>
      </w:r>
    </w:p>
    <w:tbl>
      <w:tblPr>
        <w:tblStyle w:val="23"/>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2"/>
        <w:gridCol w:w="6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tcPr>
          <w:p>
            <w:pPr>
              <w:pStyle w:val="39"/>
              <w:bidi w:val="0"/>
              <w:rPr>
                <w:rFonts w:hint="eastAsia"/>
                <w:lang w:val="en-US" w:eastAsia="zh-CN"/>
              </w:rPr>
            </w:pPr>
            <w:r>
              <w:rPr>
                <w:rFonts w:hint="eastAsia"/>
                <w:lang w:val="en-US" w:eastAsia="zh-CN"/>
              </w:rPr>
              <w:t>序号</w:t>
            </w:r>
          </w:p>
        </w:tc>
        <w:tc>
          <w:tcPr>
            <w:tcW w:w="6552" w:type="dxa"/>
          </w:tcPr>
          <w:p>
            <w:pPr>
              <w:pStyle w:val="39"/>
              <w:bidi w:val="0"/>
              <w:rPr>
                <w:rFonts w:hint="eastAsia"/>
              </w:rPr>
            </w:pPr>
            <w:r>
              <w:rPr>
                <w:rFonts w:hint="eastAsia"/>
              </w:rPr>
              <w:t>系统名称及版本号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tcPr>
          <w:p>
            <w:pPr>
              <w:pStyle w:val="39"/>
              <w:bidi w:val="0"/>
              <w:rPr>
                <w:rFonts w:hint="eastAsia"/>
                <w:lang w:val="en-US" w:eastAsia="zh-CN"/>
              </w:rPr>
            </w:pPr>
            <w:r>
              <w:rPr>
                <w:rFonts w:hint="eastAsia"/>
                <w:lang w:val="en-US" w:eastAsia="zh-CN"/>
              </w:rPr>
              <w:t>1</w:t>
            </w:r>
          </w:p>
        </w:tc>
        <w:tc>
          <w:tcPr>
            <w:tcW w:w="6552" w:type="dxa"/>
          </w:tcPr>
          <w:p>
            <w:pPr>
              <w:pStyle w:val="39"/>
              <w:bidi w:val="0"/>
              <w:rPr>
                <w:rFonts w:hint="eastAsia"/>
              </w:rPr>
            </w:pPr>
            <w:r>
              <w:rPr>
                <w:rFonts w:hint="eastAsia"/>
              </w:rPr>
              <w:t>系统运行平台</w:t>
            </w:r>
            <w:r>
              <w:rPr>
                <w:rFonts w:hint="eastAsia"/>
                <w:lang w:val="en-US" w:eastAsia="zh-CN"/>
              </w:rPr>
              <w:t xml:space="preserve">  </w:t>
            </w:r>
            <w:r>
              <w:rPr>
                <w:rFonts w:hint="eastAsia"/>
              </w:rPr>
              <w:t>V3.1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tcPr>
          <w:p>
            <w:pPr>
              <w:pStyle w:val="39"/>
              <w:bidi w:val="0"/>
              <w:rPr>
                <w:rFonts w:hint="eastAsia"/>
                <w:lang w:val="en-US" w:eastAsia="zh-CN"/>
              </w:rPr>
            </w:pPr>
            <w:r>
              <w:rPr>
                <w:rFonts w:hint="eastAsia"/>
                <w:lang w:val="en-US" w:eastAsia="zh-CN"/>
              </w:rPr>
              <w:t>2</w:t>
            </w:r>
          </w:p>
        </w:tc>
        <w:tc>
          <w:tcPr>
            <w:tcW w:w="6552" w:type="dxa"/>
          </w:tcPr>
          <w:p>
            <w:pPr>
              <w:pStyle w:val="39"/>
              <w:bidi w:val="0"/>
              <w:rPr>
                <w:rFonts w:hint="eastAsia"/>
              </w:rPr>
            </w:pPr>
            <w:r>
              <w:rPr>
                <w:rFonts w:hint="eastAsia"/>
              </w:rPr>
              <w:t>科室成术系统</w:t>
            </w:r>
            <w:r>
              <w:rPr>
                <w:rFonts w:hint="eastAsia"/>
                <w:lang w:val="en-US" w:eastAsia="zh-CN"/>
              </w:rPr>
              <w:t xml:space="preserve">  </w:t>
            </w:r>
            <w:r>
              <w:rPr>
                <w:rFonts w:hint="eastAsia"/>
              </w:rPr>
              <w:t>V3.1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tcPr>
          <w:p>
            <w:pPr>
              <w:pStyle w:val="39"/>
              <w:bidi w:val="0"/>
              <w:rPr>
                <w:rFonts w:hint="eastAsia"/>
                <w:lang w:val="en-US" w:eastAsia="zh-CN"/>
              </w:rPr>
            </w:pPr>
            <w:r>
              <w:rPr>
                <w:rFonts w:hint="eastAsia"/>
                <w:lang w:val="en-US" w:eastAsia="zh-CN"/>
              </w:rPr>
              <w:t>3</w:t>
            </w:r>
          </w:p>
        </w:tc>
        <w:tc>
          <w:tcPr>
            <w:tcW w:w="6552" w:type="dxa"/>
          </w:tcPr>
          <w:p>
            <w:pPr>
              <w:pStyle w:val="39"/>
              <w:bidi w:val="0"/>
              <w:rPr>
                <w:rFonts w:hint="eastAsia"/>
              </w:rPr>
            </w:pPr>
            <w:r>
              <w:rPr>
                <w:rFonts w:hint="eastAsia"/>
              </w:rPr>
              <w:t>DRG成本系统</w:t>
            </w:r>
            <w:r>
              <w:rPr>
                <w:rFonts w:hint="eastAsia"/>
                <w:lang w:val="en-US" w:eastAsia="zh-CN"/>
              </w:rPr>
              <w:t xml:space="preserve">  </w:t>
            </w:r>
            <w:r>
              <w:rPr>
                <w:rFonts w:hint="eastAsia"/>
              </w:rPr>
              <w:t>V3.1</w:t>
            </w:r>
          </w:p>
        </w:tc>
      </w:tr>
    </w:tbl>
    <w:p>
      <w:pPr>
        <w:rPr>
          <w:rFonts w:hint="eastAsia"/>
        </w:rPr>
      </w:pPr>
    </w:p>
    <w:p>
      <w:pPr>
        <w:pStyle w:val="9"/>
        <w:bidi w:val="0"/>
        <w:rPr>
          <w:rFonts w:hint="eastAsia"/>
        </w:rPr>
      </w:pPr>
      <w:r>
        <w:rPr>
          <w:rFonts w:hint="eastAsia"/>
          <w:lang w:val="en-US" w:eastAsia="zh-CN"/>
        </w:rPr>
        <w:t>服务内容和方式</w:t>
      </w:r>
    </w:p>
    <w:p>
      <w:pPr>
        <w:pStyle w:val="10"/>
        <w:bidi w:val="0"/>
        <w:rPr>
          <w:rFonts w:hint="default"/>
          <w:lang w:val="en-US" w:eastAsia="zh-CN"/>
        </w:rPr>
      </w:pPr>
      <w:r>
        <w:rPr>
          <w:rFonts w:hint="eastAsia"/>
          <w:lang w:val="en-US" w:eastAsia="zh-CN"/>
        </w:rPr>
        <w:t>标准运行维护服务</w:t>
      </w:r>
    </w:p>
    <w:p>
      <w:pPr>
        <w:numPr>
          <w:ilvl w:val="0"/>
          <w:numId w:val="8"/>
        </w:numPr>
        <w:bidi w:val="0"/>
        <w:ind w:left="845" w:leftChars="0" w:hanging="425" w:firstLineChars="0"/>
        <w:rPr>
          <w:rFonts w:hint="eastAsia"/>
        </w:rPr>
      </w:pPr>
      <w:r>
        <w:rPr>
          <w:rFonts w:hint="eastAsia"/>
        </w:rPr>
        <w:t>电话支持</w:t>
      </w:r>
      <w:r>
        <w:rPr>
          <w:rFonts w:hint="eastAsia"/>
          <w:lang w:eastAsia="zh-CN"/>
        </w:rPr>
        <w:t>：</w:t>
      </w:r>
      <w:r>
        <w:rPr>
          <w:rFonts w:hint="eastAsia"/>
        </w:rPr>
        <w:t>乙方指定技术人员将通过电话提供技术支持，协助和指导甲方的技术人员确定故障原因，制定解决方案并协助解决。</w:t>
      </w:r>
    </w:p>
    <w:p>
      <w:pPr>
        <w:numPr>
          <w:ilvl w:val="0"/>
          <w:numId w:val="8"/>
        </w:numPr>
        <w:bidi w:val="0"/>
        <w:ind w:left="845" w:leftChars="0" w:hanging="425" w:firstLineChars="0"/>
        <w:rPr>
          <w:rFonts w:hint="eastAsia"/>
        </w:rPr>
      </w:pPr>
      <w:r>
        <w:rPr>
          <w:rFonts w:hint="eastAsia"/>
        </w:rPr>
        <w:t>远程技术支持</w:t>
      </w:r>
      <w:r>
        <w:rPr>
          <w:rFonts w:hint="eastAsia"/>
          <w:lang w:eastAsia="zh-CN"/>
        </w:rPr>
        <w:t>：</w:t>
      </w:r>
      <w:r>
        <w:rPr>
          <w:rFonts w:hint="eastAsia"/>
        </w:rPr>
        <w:t>在甲方保证服务器网络联通的情况下，乙方通过VPN 远程诊断、电话支持、电子邮件等多种远程方式进行技术支持。</w:t>
      </w:r>
    </w:p>
    <w:p>
      <w:pPr>
        <w:numPr>
          <w:ilvl w:val="0"/>
          <w:numId w:val="8"/>
        </w:numPr>
        <w:bidi w:val="0"/>
        <w:ind w:left="845" w:leftChars="0" w:hanging="425" w:firstLineChars="0"/>
        <w:rPr>
          <w:rFonts w:hint="eastAsia"/>
        </w:rPr>
      </w:pPr>
      <w:r>
        <w:rPr>
          <w:rFonts w:hint="eastAsia"/>
        </w:rPr>
        <w:t>现场支持</w:t>
      </w:r>
      <w:r>
        <w:rPr>
          <w:rFonts w:hint="eastAsia"/>
          <w:lang w:eastAsia="zh-CN"/>
        </w:rPr>
        <w:t>：</w:t>
      </w:r>
      <w:r>
        <w:rPr>
          <w:rFonts w:hint="eastAsia"/>
        </w:rPr>
        <w:t>当电话、远程技术支持方式皆不能解决系统的技术故障，在甲方提出现场支持要求后，乙方将派遣工程师赶赴现场分析故障原因，制定故障排除方案，提供故障排除服务。</w:t>
      </w:r>
    </w:p>
    <w:p>
      <w:pPr>
        <w:numPr>
          <w:ilvl w:val="0"/>
          <w:numId w:val="8"/>
        </w:numPr>
        <w:bidi w:val="0"/>
        <w:ind w:left="845" w:leftChars="0" w:hanging="425" w:firstLineChars="0"/>
        <w:rPr>
          <w:rFonts w:hint="eastAsia"/>
        </w:rPr>
      </w:pPr>
      <w:r>
        <w:rPr>
          <w:rFonts w:hint="eastAsia"/>
        </w:rPr>
        <w:t>现场响应时间</w:t>
      </w:r>
      <w:r>
        <w:rPr>
          <w:rFonts w:hint="eastAsia"/>
          <w:lang w:eastAsia="zh-CN"/>
        </w:rPr>
        <w:t>：</w:t>
      </w:r>
      <w:r>
        <w:rPr>
          <w:rFonts w:hint="eastAsia"/>
        </w:rPr>
        <w:t>乙方提供7日*24小时现场响应运行维护服务。如发生系统运行技术故障且经甲方提出现场支持要求后，乙方将在30分钟内响应，2小时内提交故障处理方案，必要时在4小时内到达现场。</w:t>
      </w:r>
    </w:p>
    <w:p>
      <w:pPr>
        <w:numPr>
          <w:ilvl w:val="0"/>
          <w:numId w:val="8"/>
        </w:numPr>
        <w:bidi w:val="0"/>
        <w:ind w:left="845" w:leftChars="0" w:hanging="425" w:firstLineChars="0"/>
        <w:rPr>
          <w:rFonts w:hint="eastAsia"/>
        </w:rPr>
      </w:pPr>
      <w:r>
        <w:rPr>
          <w:rFonts w:hint="eastAsia"/>
        </w:rPr>
        <w:t>乙方派其维护服务人员通过上门拜访或电话、电子邮件等方式主动开展回访用户服务，进行服务满意度和服务质量的跟踪，并根据回馈情况制定服务改善方案并监督执行。</w:t>
      </w:r>
    </w:p>
    <w:p>
      <w:pPr>
        <w:pStyle w:val="10"/>
        <w:bidi w:val="0"/>
        <w:rPr>
          <w:rFonts w:hint="default"/>
          <w:lang w:val="en-US" w:eastAsia="zh-CN"/>
        </w:rPr>
      </w:pPr>
      <w:r>
        <w:rPr>
          <w:rFonts w:hint="eastAsia"/>
          <w:lang w:val="en-US" w:eastAsia="zh-CN"/>
        </w:rPr>
        <w:t>其他运行维护服务</w:t>
      </w:r>
    </w:p>
    <w:p>
      <w:pPr>
        <w:numPr>
          <w:ilvl w:val="0"/>
          <w:numId w:val="9"/>
        </w:numPr>
        <w:bidi w:val="0"/>
        <w:ind w:left="845" w:leftChars="0" w:hanging="425" w:firstLineChars="0"/>
        <w:rPr>
          <w:rFonts w:hint="eastAsia"/>
          <w:lang w:val="en-US" w:eastAsia="zh-CN"/>
        </w:rPr>
      </w:pPr>
      <w:r>
        <w:rPr>
          <w:rFonts w:hint="eastAsia"/>
        </w:rPr>
        <w:t>配合完成因用户业务调整，涉及到的面积、床位、科室名称</w:t>
      </w:r>
      <w:r>
        <w:rPr>
          <w:rFonts w:hint="eastAsia"/>
          <w:lang w:eastAsia="zh-CN"/>
        </w:rPr>
        <w:t>、</w:t>
      </w:r>
      <w:r>
        <w:rPr>
          <w:rFonts w:hint="eastAsia"/>
          <w:lang w:val="en-US" w:eastAsia="zh-CN"/>
        </w:rPr>
        <w:t>分摊参数</w:t>
      </w:r>
      <w:r>
        <w:rPr>
          <w:rFonts w:hint="eastAsia"/>
        </w:rPr>
        <w:t>等多方面梳理、对照、维护及核准工作，如新增科室的分摊参数设定、拆分设置、科室对照关系等</w:t>
      </w:r>
      <w:r>
        <w:rPr>
          <w:rFonts w:hint="eastAsia"/>
          <w:lang w:eastAsia="zh-CN"/>
        </w:rPr>
        <w:t>，</w:t>
      </w:r>
      <w:r>
        <w:rPr>
          <w:rFonts w:hint="eastAsia"/>
          <w:lang w:val="en-US" w:eastAsia="zh-CN"/>
        </w:rPr>
        <w:t>对于科室维度的细化（例如划分到医疗组）提供系统内的细分或对应。</w:t>
      </w:r>
    </w:p>
    <w:p>
      <w:pPr>
        <w:numPr>
          <w:ilvl w:val="0"/>
          <w:numId w:val="9"/>
        </w:numPr>
        <w:bidi w:val="0"/>
        <w:ind w:left="845" w:leftChars="0" w:hanging="425" w:firstLineChars="0"/>
        <w:rPr>
          <w:rFonts w:hint="eastAsia"/>
          <w:lang w:val="en-US" w:eastAsia="zh-CN"/>
        </w:rPr>
      </w:pPr>
      <w:r>
        <w:rPr>
          <w:rFonts w:hint="eastAsia"/>
          <w:lang w:val="en-US" w:eastAsia="zh-CN"/>
        </w:rPr>
        <w:t>对成本分析的数据及内容提供支持。</w:t>
      </w:r>
    </w:p>
    <w:p>
      <w:pPr>
        <w:numPr>
          <w:ilvl w:val="0"/>
          <w:numId w:val="9"/>
        </w:numPr>
        <w:bidi w:val="0"/>
        <w:ind w:left="845" w:leftChars="0" w:hanging="425" w:firstLineChars="0"/>
        <w:rPr>
          <w:rFonts w:hint="eastAsia"/>
          <w:lang w:val="en-US" w:eastAsia="zh-CN"/>
        </w:rPr>
      </w:pPr>
      <w:r>
        <w:rPr>
          <w:rFonts w:hint="eastAsia"/>
          <w:lang w:val="en-US" w:eastAsia="zh-CN"/>
        </w:rPr>
        <w:t>对医院新增业务系统提供数据接口对接、核准与维护工作。</w:t>
      </w:r>
    </w:p>
    <w:p>
      <w:pPr>
        <w:numPr>
          <w:ilvl w:val="0"/>
          <w:numId w:val="9"/>
        </w:numPr>
        <w:bidi w:val="0"/>
        <w:ind w:left="845" w:leftChars="0" w:hanging="425" w:firstLineChars="0"/>
        <w:rPr>
          <w:rFonts w:hint="default"/>
          <w:lang w:val="en-US" w:eastAsia="zh-CN"/>
        </w:rPr>
      </w:pPr>
      <w:r>
        <w:rPr>
          <w:rFonts w:hint="eastAsia"/>
          <w:lang w:val="en-US" w:eastAsia="zh-CN"/>
        </w:rPr>
        <w:t>对于成本核算方案，提供参考建议。</w:t>
      </w:r>
    </w:p>
    <w:p>
      <w:pPr>
        <w:numPr>
          <w:ilvl w:val="0"/>
          <w:numId w:val="9"/>
        </w:numPr>
        <w:bidi w:val="0"/>
        <w:ind w:left="845" w:leftChars="0" w:hanging="425" w:firstLineChars="0"/>
        <w:rPr>
          <w:rFonts w:hint="default"/>
          <w:lang w:val="en-US" w:eastAsia="zh-CN"/>
        </w:rPr>
      </w:pPr>
      <w:r>
        <w:rPr>
          <w:rFonts w:hint="eastAsia"/>
          <w:lang w:val="en-US" w:eastAsia="zh-CN"/>
        </w:rPr>
        <w:t>根据医院管理需求新增或优化报表。</w:t>
      </w:r>
    </w:p>
    <w:p>
      <w:pPr>
        <w:pStyle w:val="8"/>
        <w:bidi w:val="0"/>
        <w:ind w:left="105" w:leftChars="0" w:right="120" w:firstLine="151" w:firstLineChars="50"/>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lang w:val="en-US" w:eastAsia="zh-CN"/>
          <w14:textFill>
            <w14:solidFill>
              <w14:schemeClr w14:val="tx1"/>
            </w14:solidFill>
          </w14:textFill>
        </w:rPr>
        <w:t>HRP</w:t>
      </w:r>
      <w:r>
        <w:rPr>
          <w:rFonts w:hint="eastAsia" w:ascii="Times New Roman" w:hAnsi="Times New Roman" w:eastAsia="宋体" w:cs="Times New Roman"/>
          <w:color w:val="000000" w:themeColor="text1"/>
          <w14:textFill>
            <w14:solidFill>
              <w14:schemeClr w14:val="tx1"/>
            </w14:solidFill>
          </w14:textFill>
        </w:rPr>
        <w:t>系统</w:t>
      </w:r>
    </w:p>
    <w:p>
      <w:pPr>
        <w:pStyle w:val="9"/>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服务范围</w:t>
      </w:r>
    </w:p>
    <w:p>
      <w:pPr>
        <w:rPr>
          <w:rFonts w:hint="eastAsia"/>
          <w:lang w:val="en-US" w:eastAsia="zh-CN"/>
        </w:rPr>
      </w:pPr>
      <w:r>
        <w:rPr>
          <w:rFonts w:hint="eastAsia"/>
          <w:lang w:val="en-US" w:eastAsia="zh-CN"/>
        </w:rPr>
        <w:t xml:space="preserve"> 各应用模块提供系统运维服务，应用模块包含：财务核算、预算管理、网上报销管理、成本核算、人力资源管理以及采购用友模块清单中与其他软件的接口维护服务等（具体功能模块见附表一）。</w:t>
      </w:r>
    </w:p>
    <w:p>
      <w:pPr>
        <w:rPr>
          <w:rFonts w:hint="eastAsia"/>
          <w:lang w:val="en-US" w:eastAsia="zh-CN"/>
        </w:rPr>
      </w:pPr>
      <w:r>
        <w:rPr>
          <w:rFonts w:hint="eastAsia"/>
          <w:lang w:val="en-US" w:eastAsia="zh-CN"/>
        </w:rPr>
        <w:t>提供的服务内容，配合甲方解决系统运行过程中由于计算机、操作系统等原因所产生的软件无法正常运行的问题，乙方负责维护，以维持系统的正常运行。并在完成故障处理后出具《软件维护报告》，包含问题的原因、解决办法以及建议。具体包含：</w:t>
      </w:r>
    </w:p>
    <w:p>
      <w:pPr>
        <w:rPr>
          <w:rFonts w:hint="eastAsia"/>
          <w:lang w:val="en-US" w:eastAsia="zh-CN"/>
        </w:rPr>
      </w:pPr>
      <w:r>
        <w:rPr>
          <w:rFonts w:hint="eastAsia"/>
          <w:lang w:val="en-US" w:eastAsia="zh-CN"/>
        </w:rPr>
        <w:t>（1）补丁更新，按照补丁管理规范提供补丁。</w:t>
      </w:r>
    </w:p>
    <w:p>
      <w:pPr>
        <w:rPr>
          <w:rFonts w:hint="eastAsia"/>
          <w:lang w:val="en-US" w:eastAsia="zh-CN"/>
        </w:rPr>
      </w:pPr>
      <w:r>
        <w:rPr>
          <w:rFonts w:hint="eastAsia"/>
          <w:lang w:val="en-US" w:eastAsia="zh-CN"/>
        </w:rPr>
        <w:t>（2）全年每天24小时电话响应支持，无限次远程协助。</w:t>
      </w:r>
    </w:p>
    <w:p>
      <w:pPr>
        <w:rPr>
          <w:rFonts w:hint="eastAsia"/>
          <w:lang w:val="en-US" w:eastAsia="zh-CN"/>
        </w:rPr>
      </w:pPr>
      <w:r>
        <w:rPr>
          <w:rFonts w:hint="eastAsia"/>
          <w:lang w:val="en-US" w:eastAsia="zh-CN"/>
        </w:rPr>
        <w:t>（3）配合医院各类评审需要的相关数据提取和材料准备。</w:t>
      </w:r>
    </w:p>
    <w:p>
      <w:pPr>
        <w:rPr>
          <w:rFonts w:hint="eastAsia"/>
          <w:lang w:val="en-US" w:eastAsia="zh-CN"/>
        </w:rPr>
      </w:pPr>
      <w:r>
        <w:rPr>
          <w:rFonts w:hint="eastAsia"/>
          <w:lang w:val="en-US" w:eastAsia="zh-CN"/>
        </w:rPr>
        <w:t>配合医院对现有各类报表的维护、升级等工作。</w:t>
      </w:r>
    </w:p>
    <w:p>
      <w:pPr>
        <w:rPr>
          <w:rFonts w:hint="eastAsia"/>
          <w:lang w:val="en-US" w:eastAsia="zh-CN"/>
        </w:rPr>
      </w:pPr>
      <w:r>
        <w:rPr>
          <w:rFonts w:hint="eastAsia"/>
          <w:lang w:val="en-US" w:eastAsia="zh-CN"/>
        </w:rPr>
        <w:t>配合医院清理及定期维护HRP人员权限。</w:t>
      </w:r>
    </w:p>
    <w:p>
      <w:pPr>
        <w:rPr>
          <w:rFonts w:hint="eastAsia"/>
          <w:lang w:val="en-US" w:eastAsia="zh-CN"/>
        </w:rPr>
      </w:pPr>
      <w:r>
        <w:rPr>
          <w:rFonts w:hint="eastAsia"/>
          <w:lang w:val="en-US" w:eastAsia="zh-CN"/>
        </w:rPr>
        <w:t>配合医院梳理现有各模块功能，配合医院需求提供改进优化建议。</w:t>
      </w:r>
    </w:p>
    <w:p>
      <w:pPr>
        <w:rPr>
          <w:rFonts w:hint="eastAsia"/>
          <w:lang w:val="en-US" w:eastAsia="zh-CN"/>
        </w:rPr>
      </w:pPr>
      <w:r>
        <w:rPr>
          <w:rFonts w:hint="eastAsia"/>
          <w:lang w:val="en-US" w:eastAsia="zh-CN"/>
        </w:rPr>
        <w:t>（4）工作时间之外的报修，承诺在次日到达现场，17点前完成处理。</w:t>
      </w:r>
    </w:p>
    <w:p>
      <w:pPr>
        <w:rPr>
          <w:rFonts w:hint="eastAsia"/>
          <w:lang w:val="en-US" w:eastAsia="zh-CN"/>
        </w:rPr>
      </w:pPr>
      <w:r>
        <w:rPr>
          <w:rFonts w:hint="eastAsia"/>
          <w:lang w:val="en-US" w:eastAsia="zh-CN"/>
        </w:rPr>
        <w:t>（5）提供免费安装维护服务，包括软件的安装调试及软件重装和因用户使用不当造成的软件重装。</w:t>
      </w:r>
    </w:p>
    <w:p>
      <w:pPr>
        <w:rPr>
          <w:rFonts w:hint="eastAsia"/>
          <w:lang w:val="en-US" w:eastAsia="zh-CN"/>
        </w:rPr>
      </w:pPr>
      <w:r>
        <w:rPr>
          <w:rFonts w:hint="eastAsia"/>
          <w:lang w:val="en-US" w:eastAsia="zh-CN"/>
        </w:rPr>
        <w:t>（6）定期巡检，至少一个月巡检一次，对用户应用软件的软、硬件环境进行检查；及时发现并处理系统隐患，保障系统稳定运行。每半年做一次软硬件以及安全性巡检并出具《系统巡检报告》，该报告内容包含巡检结果以及巡检建议。但该检查必须经过甲方的许可。</w:t>
      </w:r>
    </w:p>
    <w:p>
      <w:pPr>
        <w:rPr>
          <w:rFonts w:hint="default"/>
          <w:lang w:val="en-US" w:eastAsia="zh-CN"/>
        </w:rPr>
      </w:pPr>
      <w:r>
        <w:rPr>
          <w:rFonts w:hint="eastAsia"/>
          <w:lang w:val="en-US" w:eastAsia="zh-CN"/>
        </w:rPr>
        <w:t>（7）功能优化，对用户目前使用的系统功能或使用流程进行优化处理，进一步提升工作工作效率（具体优化清单详见附件二）。</w:t>
      </w:r>
    </w:p>
    <w:p>
      <w:pPr>
        <w:pStyle w:val="9"/>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服务要求及附件</w:t>
      </w:r>
    </w:p>
    <w:p>
      <w:pPr>
        <w:rPr>
          <w:rFonts w:hint="eastAsia"/>
          <w:lang w:val="en-US" w:eastAsia="zh-CN"/>
        </w:rPr>
      </w:pPr>
      <w:r>
        <w:rPr>
          <w:rFonts w:hint="eastAsia"/>
          <w:lang w:val="en-US" w:eastAsia="zh-CN"/>
        </w:rPr>
        <w:t>医院定期对运维服务质量、响应时效、故障处置、运行稳定性进行考核，考核不达标，厂商需要制定服务改进计划，如在约定期内仍未达到改进目标，且该未达标情况对医院业务造成实质性影响时，医院可根据影响程度，扣除按约定比例的服务费用，直至终止合同。</w:t>
      </w:r>
    </w:p>
    <w:p>
      <w:pPr>
        <w:rPr>
          <w:rFonts w:hint="eastAsia"/>
          <w:lang w:val="en-US" w:eastAsia="zh-CN"/>
        </w:rPr>
      </w:pPr>
      <w:r>
        <w:rPr>
          <w:rFonts w:hint="eastAsia"/>
          <w:lang w:val="en-US" w:eastAsia="zh-CN"/>
        </w:rPr>
        <w:t>附表一：产品模块清单</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27"/>
        <w:gridCol w:w="2209"/>
        <w:gridCol w:w="3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036" w:type="dxa"/>
            <w:gridSpan w:val="2"/>
          </w:tcPr>
          <w:p>
            <w:pPr>
              <w:rPr>
                <w:rFonts w:hint="eastAsia"/>
                <w:lang w:val="en-US" w:eastAsia="zh-CN"/>
              </w:rPr>
            </w:pPr>
            <w:r>
              <w:rPr>
                <w:rFonts w:hint="eastAsia"/>
                <w:lang w:val="en-US" w:eastAsia="zh-CN"/>
              </w:rPr>
              <w:t>产品领域</w:t>
            </w:r>
          </w:p>
        </w:tc>
        <w:tc>
          <w:tcPr>
            <w:tcW w:w="3260" w:type="dxa"/>
          </w:tcPr>
          <w:p>
            <w:pPr>
              <w:rPr>
                <w:rFonts w:hint="eastAsia"/>
                <w:lang w:val="en-US" w:eastAsia="zh-CN"/>
              </w:rPr>
            </w:pPr>
            <w:r>
              <w:rPr>
                <w:rFonts w:hint="eastAsia"/>
                <w:lang w:val="en-US" w:eastAsia="zh-CN"/>
              </w:rPr>
              <w:t>子系统（功能模块）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2827" w:type="dxa"/>
            <w:vMerge w:val="restart"/>
            <w:vAlign w:val="center"/>
          </w:tcPr>
          <w:p>
            <w:pPr>
              <w:rPr>
                <w:rFonts w:hint="eastAsia"/>
                <w:lang w:val="en-US" w:eastAsia="zh-CN"/>
              </w:rPr>
            </w:pPr>
            <w:r>
              <w:rPr>
                <w:rFonts w:hint="eastAsia"/>
                <w:lang w:val="en-US" w:eastAsia="zh-CN"/>
              </w:rPr>
              <w:t>HRP-GV6.08集团化版本</w:t>
            </w:r>
          </w:p>
        </w:tc>
        <w:tc>
          <w:tcPr>
            <w:tcW w:w="2209" w:type="dxa"/>
            <w:vMerge w:val="restart"/>
            <w:vAlign w:val="center"/>
          </w:tcPr>
          <w:p>
            <w:pPr>
              <w:rPr>
                <w:rFonts w:hint="eastAsia"/>
                <w:lang w:val="en-US" w:eastAsia="zh-CN"/>
              </w:rPr>
            </w:pPr>
            <w:r>
              <w:rPr>
                <w:rFonts w:hint="eastAsia"/>
                <w:lang w:val="en-US" w:eastAsia="zh-CN"/>
              </w:rPr>
              <w:t>UAP平台（集团化）</w:t>
            </w:r>
          </w:p>
        </w:tc>
        <w:tc>
          <w:tcPr>
            <w:tcW w:w="3260" w:type="dxa"/>
          </w:tcPr>
          <w:p>
            <w:pPr>
              <w:rPr>
                <w:rFonts w:hint="eastAsia"/>
                <w:lang w:val="en-US" w:eastAsia="zh-CN"/>
              </w:rPr>
            </w:pPr>
            <w:r>
              <w:rPr>
                <w:rFonts w:hint="eastAsia"/>
                <w:lang w:val="en-US" w:eastAsia="zh-CN"/>
              </w:rPr>
              <w:t>动态建模平台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827" w:type="dxa"/>
            <w:vMerge w:val="continue"/>
          </w:tcPr>
          <w:p>
            <w:pPr>
              <w:rPr>
                <w:rFonts w:hint="eastAsia"/>
                <w:lang w:val="en-US" w:eastAsia="zh-CN"/>
              </w:rPr>
            </w:pPr>
          </w:p>
        </w:tc>
        <w:tc>
          <w:tcPr>
            <w:tcW w:w="2209" w:type="dxa"/>
            <w:vMerge w:val="continue"/>
            <w:vAlign w:val="center"/>
          </w:tcPr>
          <w:p>
            <w:pPr>
              <w:rPr>
                <w:rFonts w:hint="eastAsia"/>
                <w:lang w:val="en-US" w:eastAsia="zh-CN"/>
              </w:rPr>
            </w:pPr>
          </w:p>
        </w:tc>
        <w:tc>
          <w:tcPr>
            <w:tcW w:w="3260" w:type="dxa"/>
          </w:tcPr>
          <w:p>
            <w:pPr>
              <w:rPr>
                <w:rFonts w:hint="eastAsia"/>
                <w:lang w:val="en-US" w:eastAsia="zh-CN"/>
              </w:rPr>
            </w:pPr>
            <w:r>
              <w:rPr>
                <w:rFonts w:hint="eastAsia"/>
                <w:lang w:val="en-US" w:eastAsia="zh-CN"/>
              </w:rPr>
              <w:t>报表平台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Align w:val="center"/>
          </w:tcPr>
          <w:p>
            <w:pPr>
              <w:rPr>
                <w:rFonts w:hint="eastAsia"/>
                <w:lang w:val="en-US" w:eastAsia="zh-CN"/>
              </w:rPr>
            </w:pPr>
            <w:r>
              <w:rPr>
                <w:rFonts w:hint="eastAsia"/>
                <w:lang w:val="en-US" w:eastAsia="zh-CN"/>
              </w:rPr>
              <w:t>应用集成平台</w:t>
            </w:r>
          </w:p>
        </w:tc>
        <w:tc>
          <w:tcPr>
            <w:tcW w:w="3260" w:type="dxa"/>
          </w:tcPr>
          <w:p>
            <w:pPr>
              <w:rPr>
                <w:rFonts w:hint="eastAsia"/>
                <w:lang w:val="en-US" w:eastAsia="zh-CN"/>
              </w:rPr>
            </w:pPr>
            <w:r>
              <w:rPr>
                <w:rFonts w:hint="eastAsia"/>
                <w:lang w:val="en-US" w:eastAsia="zh-CN"/>
              </w:rPr>
              <w:t>HIS数据采集平台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restart"/>
            <w:vAlign w:val="center"/>
          </w:tcPr>
          <w:p>
            <w:pPr>
              <w:rPr>
                <w:rFonts w:hint="eastAsia"/>
                <w:lang w:val="en-US" w:eastAsia="zh-CN"/>
              </w:rPr>
            </w:pPr>
            <w:r>
              <w:rPr>
                <w:rFonts w:hint="eastAsia"/>
                <w:lang w:val="en-US" w:eastAsia="zh-CN"/>
              </w:rPr>
              <w:t>财务会计</w:t>
            </w:r>
          </w:p>
        </w:tc>
        <w:tc>
          <w:tcPr>
            <w:tcW w:w="3260" w:type="dxa"/>
          </w:tcPr>
          <w:p>
            <w:pPr>
              <w:rPr>
                <w:rFonts w:hint="eastAsia"/>
                <w:lang w:val="en-US" w:eastAsia="zh-CN"/>
              </w:rPr>
            </w:pPr>
            <w:r>
              <w:rPr>
                <w:rFonts w:hint="eastAsia"/>
                <w:lang w:val="en-US" w:eastAsia="zh-CN"/>
              </w:rPr>
              <w:t>总账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vAlign w:val="center"/>
          </w:tcPr>
          <w:p>
            <w:pPr>
              <w:rPr>
                <w:rFonts w:hint="eastAsia"/>
                <w:lang w:val="en-US" w:eastAsia="zh-CN"/>
              </w:rPr>
            </w:pPr>
          </w:p>
        </w:tc>
        <w:tc>
          <w:tcPr>
            <w:tcW w:w="3260" w:type="dxa"/>
          </w:tcPr>
          <w:p>
            <w:pPr>
              <w:rPr>
                <w:rFonts w:hint="eastAsia"/>
                <w:lang w:val="en-US" w:eastAsia="zh-CN"/>
              </w:rPr>
            </w:pPr>
            <w:r>
              <w:rPr>
                <w:rFonts w:hint="eastAsia"/>
                <w:lang w:val="en-US" w:eastAsia="zh-CN"/>
              </w:rPr>
              <w:t>收入凭证接口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vAlign w:val="center"/>
          </w:tcPr>
          <w:p>
            <w:pPr>
              <w:rPr>
                <w:rFonts w:hint="eastAsia"/>
                <w:lang w:val="en-US" w:eastAsia="zh-CN"/>
              </w:rPr>
            </w:pPr>
          </w:p>
        </w:tc>
        <w:tc>
          <w:tcPr>
            <w:tcW w:w="3260" w:type="dxa"/>
          </w:tcPr>
          <w:p>
            <w:pPr>
              <w:rPr>
                <w:rFonts w:hint="eastAsia"/>
                <w:lang w:val="en-US" w:eastAsia="zh-CN"/>
              </w:rPr>
            </w:pPr>
            <w:r>
              <w:rPr>
                <w:rFonts w:hint="eastAsia"/>
                <w:lang w:val="en-US" w:eastAsia="zh-CN"/>
              </w:rPr>
              <w:t>应付管理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vAlign w:val="center"/>
          </w:tcPr>
          <w:p>
            <w:pPr>
              <w:rPr>
                <w:rFonts w:hint="eastAsia"/>
                <w:lang w:val="en-US" w:eastAsia="zh-CN"/>
              </w:rPr>
            </w:pPr>
          </w:p>
        </w:tc>
        <w:tc>
          <w:tcPr>
            <w:tcW w:w="3260" w:type="dxa"/>
          </w:tcPr>
          <w:p>
            <w:pPr>
              <w:rPr>
                <w:rFonts w:hint="eastAsia"/>
                <w:lang w:val="en-US" w:eastAsia="zh-CN"/>
              </w:rPr>
            </w:pPr>
            <w:r>
              <w:rPr>
                <w:rFonts w:hint="eastAsia"/>
                <w:lang w:val="en-US" w:eastAsia="zh-CN"/>
              </w:rPr>
              <w:t>固定资产核算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vAlign w:val="center"/>
          </w:tcPr>
          <w:p>
            <w:pPr>
              <w:rPr>
                <w:rFonts w:hint="eastAsia"/>
                <w:lang w:val="en-US" w:eastAsia="zh-CN"/>
              </w:rPr>
            </w:pPr>
          </w:p>
        </w:tc>
        <w:tc>
          <w:tcPr>
            <w:tcW w:w="3260" w:type="dxa"/>
          </w:tcPr>
          <w:p>
            <w:pPr>
              <w:rPr>
                <w:rFonts w:hint="eastAsia"/>
                <w:lang w:val="en-US" w:eastAsia="zh-CN"/>
              </w:rPr>
            </w:pPr>
            <w:r>
              <w:rPr>
                <w:rFonts w:hint="eastAsia"/>
                <w:lang w:val="en-US" w:eastAsia="zh-CN"/>
              </w:rPr>
              <w:t>存货核算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vAlign w:val="center"/>
          </w:tcPr>
          <w:p>
            <w:pPr>
              <w:rPr>
                <w:rFonts w:hint="eastAsia"/>
                <w:lang w:val="en-US" w:eastAsia="zh-CN"/>
              </w:rPr>
            </w:pPr>
          </w:p>
        </w:tc>
        <w:tc>
          <w:tcPr>
            <w:tcW w:w="3260" w:type="dxa"/>
          </w:tcPr>
          <w:p>
            <w:pPr>
              <w:rPr>
                <w:rFonts w:hint="eastAsia"/>
                <w:lang w:val="en-US" w:eastAsia="zh-CN"/>
              </w:rPr>
            </w:pPr>
            <w:r>
              <w:rPr>
                <w:rFonts w:hint="eastAsia"/>
                <w:lang w:val="en-US" w:eastAsia="zh-CN"/>
              </w:rPr>
              <w:t>政府会计产品包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Align w:val="center"/>
          </w:tcPr>
          <w:p>
            <w:pPr>
              <w:rPr>
                <w:rFonts w:hint="eastAsia"/>
                <w:lang w:val="en-US" w:eastAsia="zh-CN"/>
              </w:rPr>
            </w:pPr>
            <w:r>
              <w:rPr>
                <w:rFonts w:hint="eastAsia"/>
                <w:lang w:val="en-US" w:eastAsia="zh-CN"/>
              </w:rPr>
              <w:t>资金管理</w:t>
            </w:r>
          </w:p>
        </w:tc>
        <w:tc>
          <w:tcPr>
            <w:tcW w:w="3260" w:type="dxa"/>
          </w:tcPr>
          <w:p>
            <w:pPr>
              <w:rPr>
                <w:rFonts w:hint="eastAsia"/>
                <w:lang w:val="en-US" w:eastAsia="zh-CN"/>
              </w:rPr>
            </w:pPr>
            <w:r>
              <w:rPr>
                <w:rFonts w:hint="eastAsia"/>
                <w:lang w:val="en-US" w:eastAsia="zh-CN"/>
              </w:rPr>
              <w:t>现金管理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Align w:val="center"/>
          </w:tcPr>
          <w:p>
            <w:pPr>
              <w:rPr>
                <w:rFonts w:hint="eastAsia"/>
                <w:lang w:val="en-US" w:eastAsia="zh-CN"/>
              </w:rPr>
            </w:pPr>
            <w:r>
              <w:rPr>
                <w:rFonts w:hint="eastAsia"/>
                <w:lang w:val="en-US" w:eastAsia="zh-CN"/>
              </w:rPr>
              <w:t>报表管理</w:t>
            </w:r>
          </w:p>
        </w:tc>
        <w:tc>
          <w:tcPr>
            <w:tcW w:w="3260" w:type="dxa"/>
          </w:tcPr>
          <w:p>
            <w:pPr>
              <w:rPr>
                <w:rFonts w:hint="eastAsia"/>
                <w:lang w:val="en-US" w:eastAsia="zh-CN"/>
              </w:rPr>
            </w:pPr>
            <w:r>
              <w:rPr>
                <w:rFonts w:hint="eastAsia"/>
                <w:lang w:val="en-US" w:eastAsia="zh-CN"/>
              </w:rPr>
              <w:t>医院报表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restart"/>
            <w:vAlign w:val="center"/>
          </w:tcPr>
          <w:p>
            <w:pPr>
              <w:rPr>
                <w:rFonts w:hint="eastAsia"/>
                <w:lang w:val="en-US" w:eastAsia="zh-CN"/>
              </w:rPr>
            </w:pPr>
            <w:r>
              <w:rPr>
                <w:rFonts w:hint="eastAsia"/>
                <w:lang w:val="en-US" w:eastAsia="zh-CN"/>
              </w:rPr>
              <w:t>集团化管理</w:t>
            </w:r>
          </w:p>
        </w:tc>
        <w:tc>
          <w:tcPr>
            <w:tcW w:w="3260" w:type="dxa"/>
          </w:tcPr>
          <w:p>
            <w:pPr>
              <w:rPr>
                <w:rFonts w:hint="eastAsia"/>
                <w:lang w:val="en-US" w:eastAsia="zh-CN"/>
              </w:rPr>
            </w:pPr>
            <w:r>
              <w:rPr>
                <w:rFonts w:hint="eastAsia"/>
                <w:lang w:val="en-US" w:eastAsia="zh-CN"/>
              </w:rPr>
              <w:t>合并报表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vAlign w:val="center"/>
          </w:tcPr>
          <w:p>
            <w:pPr>
              <w:rPr>
                <w:rFonts w:hint="eastAsia"/>
                <w:lang w:val="en-US" w:eastAsia="zh-CN"/>
              </w:rPr>
            </w:pPr>
          </w:p>
        </w:tc>
        <w:tc>
          <w:tcPr>
            <w:tcW w:w="3260" w:type="dxa"/>
          </w:tcPr>
          <w:p>
            <w:pPr>
              <w:rPr>
                <w:rFonts w:hint="eastAsia"/>
                <w:lang w:val="en-US" w:eastAsia="zh-CN"/>
              </w:rPr>
            </w:pPr>
            <w:r>
              <w:rPr>
                <w:rFonts w:hint="eastAsia"/>
                <w:lang w:val="en-US" w:eastAsia="zh-CN"/>
              </w:rPr>
              <w:t>内部交易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restart"/>
            <w:vAlign w:val="center"/>
          </w:tcPr>
          <w:p>
            <w:pPr>
              <w:rPr>
                <w:rFonts w:hint="eastAsia"/>
                <w:lang w:val="en-US" w:eastAsia="zh-CN"/>
              </w:rPr>
            </w:pPr>
            <w:r>
              <w:rPr>
                <w:rFonts w:hint="eastAsia"/>
                <w:lang w:val="en-US" w:eastAsia="zh-CN"/>
              </w:rPr>
              <w:t>全面预算管理</w:t>
            </w:r>
          </w:p>
        </w:tc>
        <w:tc>
          <w:tcPr>
            <w:tcW w:w="3260" w:type="dxa"/>
          </w:tcPr>
          <w:p>
            <w:pPr>
              <w:rPr>
                <w:rFonts w:hint="eastAsia"/>
                <w:lang w:val="en-US" w:eastAsia="zh-CN"/>
              </w:rPr>
            </w:pPr>
            <w:r>
              <w:rPr>
                <w:rFonts w:hint="eastAsia"/>
                <w:lang w:val="en-US" w:eastAsia="zh-CN"/>
              </w:rPr>
              <w:t>全面预算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vAlign w:val="center"/>
          </w:tcPr>
          <w:p>
            <w:pPr>
              <w:rPr>
                <w:rFonts w:hint="eastAsia"/>
                <w:lang w:val="en-US" w:eastAsia="zh-CN"/>
              </w:rPr>
            </w:pPr>
          </w:p>
        </w:tc>
        <w:tc>
          <w:tcPr>
            <w:tcW w:w="3260" w:type="dxa"/>
          </w:tcPr>
          <w:p>
            <w:pPr>
              <w:rPr>
                <w:rFonts w:hint="eastAsia"/>
                <w:lang w:val="en-US" w:eastAsia="zh-CN"/>
              </w:rPr>
            </w:pPr>
            <w:r>
              <w:rPr>
                <w:rFonts w:hint="eastAsia"/>
                <w:lang w:val="en-US" w:eastAsia="zh-CN"/>
              </w:rPr>
              <w:t>预算Excel端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restart"/>
            <w:vAlign w:val="center"/>
          </w:tcPr>
          <w:p>
            <w:pPr>
              <w:rPr>
                <w:rFonts w:hint="eastAsia"/>
                <w:lang w:val="en-US" w:eastAsia="zh-CN"/>
              </w:rPr>
            </w:pPr>
            <w:r>
              <w:rPr>
                <w:rFonts w:hint="eastAsia"/>
                <w:lang w:val="en-US" w:eastAsia="zh-CN"/>
              </w:rPr>
              <w:t>成本管理</w:t>
            </w:r>
          </w:p>
        </w:tc>
        <w:tc>
          <w:tcPr>
            <w:tcW w:w="3260" w:type="dxa"/>
          </w:tcPr>
          <w:p>
            <w:pPr>
              <w:rPr>
                <w:rFonts w:hint="eastAsia"/>
                <w:lang w:val="en-US" w:eastAsia="zh-CN"/>
              </w:rPr>
            </w:pPr>
            <w:r>
              <w:rPr>
                <w:rFonts w:hint="eastAsia"/>
                <w:lang w:val="en-US" w:eastAsia="zh-CN"/>
              </w:rPr>
              <w:t>科室成本核算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vAlign w:val="center"/>
          </w:tcPr>
          <w:p>
            <w:pPr>
              <w:rPr>
                <w:rFonts w:hint="eastAsia"/>
                <w:lang w:val="en-US" w:eastAsia="zh-CN"/>
              </w:rPr>
            </w:pPr>
          </w:p>
        </w:tc>
        <w:tc>
          <w:tcPr>
            <w:tcW w:w="3260" w:type="dxa"/>
          </w:tcPr>
          <w:p>
            <w:pPr>
              <w:rPr>
                <w:rFonts w:hint="eastAsia"/>
                <w:lang w:val="en-US" w:eastAsia="zh-CN"/>
              </w:rPr>
            </w:pPr>
            <w:r>
              <w:rPr>
                <w:rFonts w:hint="eastAsia"/>
                <w:lang w:val="en-US" w:eastAsia="zh-CN"/>
              </w:rPr>
              <w:t>科室成本接口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vAlign w:val="center"/>
          </w:tcPr>
          <w:p>
            <w:pPr>
              <w:rPr>
                <w:rFonts w:hint="eastAsia"/>
                <w:lang w:val="en-US" w:eastAsia="zh-CN"/>
              </w:rPr>
            </w:pPr>
          </w:p>
        </w:tc>
        <w:tc>
          <w:tcPr>
            <w:tcW w:w="3260" w:type="dxa"/>
          </w:tcPr>
          <w:p>
            <w:pPr>
              <w:rPr>
                <w:rFonts w:hint="eastAsia"/>
                <w:lang w:val="en-US" w:eastAsia="zh-CN"/>
              </w:rPr>
            </w:pPr>
            <w:r>
              <w:rPr>
                <w:rFonts w:hint="eastAsia"/>
                <w:lang w:val="en-US" w:eastAsia="zh-CN"/>
              </w:rPr>
              <w:t>直接成本归集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restart"/>
            <w:vAlign w:val="center"/>
          </w:tcPr>
          <w:p>
            <w:pPr>
              <w:rPr>
                <w:rFonts w:hint="eastAsia"/>
                <w:lang w:val="en-US" w:eastAsia="zh-CN"/>
              </w:rPr>
            </w:pPr>
            <w:r>
              <w:rPr>
                <w:rFonts w:hint="eastAsia"/>
                <w:lang w:val="en-US" w:eastAsia="zh-CN"/>
              </w:rPr>
              <w:t>供应链</w:t>
            </w:r>
          </w:p>
        </w:tc>
        <w:tc>
          <w:tcPr>
            <w:tcW w:w="3260" w:type="dxa"/>
          </w:tcPr>
          <w:p>
            <w:pPr>
              <w:rPr>
                <w:rFonts w:hint="eastAsia"/>
                <w:lang w:val="en-US" w:eastAsia="zh-CN"/>
              </w:rPr>
            </w:pPr>
            <w:r>
              <w:rPr>
                <w:rFonts w:hint="eastAsia"/>
                <w:lang w:val="en-US" w:eastAsia="zh-CN"/>
              </w:rPr>
              <w:t>采购管理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vAlign w:val="center"/>
          </w:tcPr>
          <w:p>
            <w:pPr>
              <w:rPr>
                <w:rFonts w:hint="eastAsia"/>
                <w:lang w:val="en-US" w:eastAsia="zh-CN"/>
              </w:rPr>
            </w:pPr>
          </w:p>
        </w:tc>
        <w:tc>
          <w:tcPr>
            <w:tcW w:w="3260" w:type="dxa"/>
          </w:tcPr>
          <w:p>
            <w:pPr>
              <w:rPr>
                <w:rFonts w:hint="eastAsia"/>
                <w:lang w:val="en-US" w:eastAsia="zh-CN"/>
              </w:rPr>
            </w:pPr>
            <w:r>
              <w:rPr>
                <w:rFonts w:hint="eastAsia"/>
                <w:lang w:val="en-US" w:eastAsia="zh-CN"/>
              </w:rPr>
              <w:t>库存管理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vAlign w:val="center"/>
          </w:tcPr>
          <w:p>
            <w:pPr>
              <w:rPr>
                <w:rFonts w:hint="eastAsia"/>
                <w:lang w:val="en-US" w:eastAsia="zh-CN"/>
              </w:rPr>
            </w:pPr>
          </w:p>
        </w:tc>
        <w:tc>
          <w:tcPr>
            <w:tcW w:w="3260" w:type="dxa"/>
          </w:tcPr>
          <w:p>
            <w:pPr>
              <w:rPr>
                <w:rFonts w:hint="eastAsia"/>
                <w:lang w:val="en-US" w:eastAsia="zh-CN"/>
              </w:rPr>
            </w:pPr>
            <w:r>
              <w:rPr>
                <w:rFonts w:hint="eastAsia"/>
                <w:lang w:val="en-US" w:eastAsia="zh-CN"/>
              </w:rPr>
              <w:t>补货管理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restart"/>
            <w:vAlign w:val="center"/>
          </w:tcPr>
          <w:p>
            <w:pPr>
              <w:rPr>
                <w:rFonts w:hint="eastAsia"/>
                <w:lang w:val="en-US" w:eastAsia="zh-CN"/>
              </w:rPr>
            </w:pPr>
            <w:r>
              <w:rPr>
                <w:rFonts w:hint="eastAsia"/>
                <w:lang w:val="en-US" w:eastAsia="zh-CN"/>
              </w:rPr>
              <w:t>人力资本</w:t>
            </w:r>
          </w:p>
        </w:tc>
        <w:tc>
          <w:tcPr>
            <w:tcW w:w="3260" w:type="dxa"/>
          </w:tcPr>
          <w:p>
            <w:pPr>
              <w:rPr>
                <w:rFonts w:hint="eastAsia"/>
                <w:lang w:val="en-US" w:eastAsia="zh-CN"/>
              </w:rPr>
            </w:pPr>
            <w:r>
              <w:rPr>
                <w:rFonts w:hint="eastAsia"/>
                <w:lang w:val="en-US" w:eastAsia="zh-CN"/>
              </w:rPr>
              <w:t>组织机构管理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tcPr>
          <w:p>
            <w:pPr>
              <w:rPr>
                <w:rFonts w:hint="eastAsia"/>
                <w:lang w:val="en-US" w:eastAsia="zh-CN"/>
              </w:rPr>
            </w:pPr>
          </w:p>
        </w:tc>
        <w:tc>
          <w:tcPr>
            <w:tcW w:w="3260" w:type="dxa"/>
          </w:tcPr>
          <w:p>
            <w:pPr>
              <w:rPr>
                <w:rFonts w:hint="eastAsia"/>
                <w:lang w:val="en-US" w:eastAsia="zh-CN"/>
              </w:rPr>
            </w:pPr>
            <w:r>
              <w:rPr>
                <w:rFonts w:hint="eastAsia"/>
                <w:lang w:val="en-US" w:eastAsia="zh-CN"/>
              </w:rPr>
              <w:t>人员信息管理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tcPr>
          <w:p>
            <w:pPr>
              <w:rPr>
                <w:rFonts w:hint="eastAsia"/>
                <w:lang w:val="en-US" w:eastAsia="zh-CN"/>
              </w:rPr>
            </w:pPr>
          </w:p>
        </w:tc>
        <w:tc>
          <w:tcPr>
            <w:tcW w:w="3260" w:type="dxa"/>
          </w:tcPr>
          <w:p>
            <w:pPr>
              <w:rPr>
                <w:rFonts w:hint="eastAsia"/>
                <w:lang w:val="en-US" w:eastAsia="zh-CN"/>
              </w:rPr>
            </w:pPr>
            <w:r>
              <w:rPr>
                <w:rFonts w:hint="eastAsia"/>
                <w:lang w:val="en-US" w:eastAsia="zh-CN"/>
              </w:rPr>
              <w:t>人员变动管理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27" w:type="dxa"/>
            <w:vMerge w:val="continue"/>
          </w:tcPr>
          <w:p>
            <w:pPr>
              <w:rPr>
                <w:rFonts w:hint="eastAsia"/>
                <w:lang w:val="en-US" w:eastAsia="zh-CN"/>
              </w:rPr>
            </w:pPr>
          </w:p>
        </w:tc>
        <w:tc>
          <w:tcPr>
            <w:tcW w:w="2209" w:type="dxa"/>
            <w:vMerge w:val="continue"/>
          </w:tcPr>
          <w:p>
            <w:pPr>
              <w:rPr>
                <w:rFonts w:hint="eastAsia"/>
                <w:lang w:val="en-US" w:eastAsia="zh-CN"/>
              </w:rPr>
            </w:pPr>
          </w:p>
        </w:tc>
        <w:tc>
          <w:tcPr>
            <w:tcW w:w="3260" w:type="dxa"/>
          </w:tcPr>
          <w:p>
            <w:pPr>
              <w:rPr>
                <w:rFonts w:hint="eastAsia"/>
                <w:lang w:val="en-US" w:eastAsia="zh-CN"/>
              </w:rPr>
            </w:pPr>
            <w:r>
              <w:rPr>
                <w:rFonts w:hint="eastAsia"/>
                <w:lang w:val="en-US" w:eastAsia="zh-CN"/>
              </w:rPr>
              <w:t>薪酬管理</w:t>
            </w:r>
          </w:p>
        </w:tc>
      </w:tr>
    </w:tbl>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r>
        <w:rPr>
          <w:rFonts w:hint="eastAsia"/>
          <w:lang w:val="en-US" w:eastAsia="zh-CN"/>
        </w:rPr>
        <w:t>附件二：</w:t>
      </w:r>
      <w:r>
        <w:rPr>
          <w:rFonts w:hint="eastAsia" w:ascii="Times New Roman" w:hAnsi="Times New Roman" w:eastAsia="宋体" w:cs="Times New Roman"/>
          <w:b w:val="0"/>
          <w:kern w:val="2"/>
          <w:sz w:val="24"/>
          <w:szCs w:val="24"/>
          <w:lang w:val="en-US" w:eastAsia="zh-CN" w:bidi="ar-SA"/>
          <w14:ligatures w14:val="standardContextual"/>
        </w:rPr>
        <w:t>功能优化清单</w:t>
      </w:r>
    </w:p>
    <w:tbl>
      <w:tblPr>
        <w:tblStyle w:val="23"/>
        <w:tblpPr w:leftFromText="180" w:rightFromText="180" w:vertAnchor="text" w:horzAnchor="page" w:tblpX="2188" w:tblpY="1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0"/>
        <w:gridCol w:w="1185"/>
        <w:gridCol w:w="44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0" w:type="dxa"/>
          </w:tcPr>
          <w:p>
            <w:pPr>
              <w:pStyle w:val="2"/>
              <w:rPr>
                <w:rFonts w:hint="eastAsia"/>
                <w:vertAlign w:val="baseline"/>
                <w:lang w:val="en-US" w:eastAsia="zh-CN"/>
              </w:rPr>
            </w:pPr>
            <w:r>
              <w:rPr>
                <w:rFonts w:hint="eastAsia" w:ascii="Times New Roman" w:hAnsi="Times New Roman" w:eastAsia="宋体" w:cs="Times New Roman"/>
                <w:b w:val="0"/>
                <w:kern w:val="2"/>
                <w:sz w:val="24"/>
                <w:szCs w:val="24"/>
                <w:lang w:val="en-US" w:eastAsia="zh-CN" w:bidi="ar-SA"/>
                <w14:ligatures w14:val="standardContextual"/>
              </w:rPr>
              <w:t>序号</w:t>
            </w:r>
          </w:p>
        </w:tc>
        <w:tc>
          <w:tcPr>
            <w:tcW w:w="1185" w:type="dxa"/>
          </w:tcPr>
          <w:p>
            <w:pPr>
              <w:pStyle w:val="2"/>
              <w:ind w:left="0" w:leftChars="0" w:firstLine="0" w:firstLineChars="0"/>
              <w:rPr>
                <w:rFonts w:hint="eastAsia"/>
                <w:vertAlign w:val="baseline"/>
                <w:lang w:val="en-US" w:eastAsia="zh-CN"/>
              </w:rPr>
            </w:pPr>
            <w:r>
              <w:rPr>
                <w:rFonts w:hint="eastAsia" w:ascii="Times New Roman" w:hAnsi="Times New Roman" w:eastAsia="宋体" w:cs="Times New Roman"/>
                <w:b w:val="0"/>
                <w:kern w:val="2"/>
                <w:sz w:val="24"/>
                <w:szCs w:val="24"/>
                <w:lang w:val="en-US" w:eastAsia="zh-CN" w:bidi="ar-SA"/>
                <w14:ligatures w14:val="standardContextual"/>
              </w:rPr>
              <w:t>优化模块</w:t>
            </w:r>
          </w:p>
        </w:tc>
        <w:tc>
          <w:tcPr>
            <w:tcW w:w="4412" w:type="dxa"/>
          </w:tcPr>
          <w:p>
            <w:pPr>
              <w:pStyle w:val="2"/>
              <w:rPr>
                <w:rFonts w:hint="eastAsia"/>
                <w:vertAlign w:val="baseline"/>
                <w:lang w:val="en-US" w:eastAsia="zh-CN"/>
              </w:rPr>
            </w:pPr>
            <w:r>
              <w:rPr>
                <w:rFonts w:hint="eastAsia" w:ascii="Times New Roman" w:hAnsi="Times New Roman" w:eastAsia="宋体" w:cs="Times New Roman"/>
                <w:b w:val="0"/>
                <w:kern w:val="2"/>
                <w:sz w:val="24"/>
                <w:szCs w:val="24"/>
                <w:lang w:val="en-US" w:eastAsia="zh-CN" w:bidi="ar-SA"/>
                <w14:ligatures w14:val="standardContextual"/>
              </w:rPr>
              <w:t>需求描述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0" w:type="dxa"/>
          </w:tcPr>
          <w:p>
            <w:pPr>
              <w:pStyle w:val="2"/>
              <w:rPr>
                <w:rFonts w:hint="default"/>
                <w:vertAlign w:val="baseline"/>
                <w:lang w:val="en-US" w:eastAsia="zh-CN"/>
              </w:rPr>
            </w:pPr>
            <w:r>
              <w:rPr>
                <w:rFonts w:hint="eastAsia"/>
                <w:vertAlign w:val="baseline"/>
                <w:lang w:val="en-US" w:eastAsia="zh-CN"/>
              </w:rPr>
              <w:t>1</w:t>
            </w:r>
          </w:p>
        </w:tc>
        <w:tc>
          <w:tcPr>
            <w:tcW w:w="1185" w:type="dxa"/>
          </w:tcPr>
          <w:p>
            <w:pPr>
              <w:pStyle w:val="2"/>
              <w:ind w:left="0" w:leftChars="0" w:firstLine="0" w:firstLineChars="0"/>
              <w:rPr>
                <w:rFonts w:hint="eastAsia"/>
                <w:vertAlign w:val="baseline"/>
                <w:lang w:val="en-US" w:eastAsia="zh-CN"/>
              </w:rPr>
            </w:pPr>
            <w:r>
              <w:rPr>
                <w:rFonts w:hint="eastAsia" w:ascii="Times New Roman" w:hAnsi="Times New Roman" w:eastAsia="宋体" w:cs="Times New Roman"/>
                <w:b w:val="0"/>
                <w:kern w:val="2"/>
                <w:sz w:val="24"/>
                <w:szCs w:val="24"/>
                <w:lang w:val="en-US" w:eastAsia="zh-CN" w:bidi="ar-SA"/>
                <w14:ligatures w14:val="standardContextual"/>
              </w:rPr>
              <w:t>财务核算</w:t>
            </w:r>
          </w:p>
        </w:tc>
        <w:tc>
          <w:tcPr>
            <w:tcW w:w="4412" w:type="dxa"/>
          </w:tcPr>
          <w:p>
            <w:pPr>
              <w:widowControl/>
              <w:ind w:left="0" w:leftChars="0" w:firstLine="0" w:firstLineChars="0"/>
              <w:jc w:val="left"/>
              <w:textAlignment w:val="center"/>
              <w:rPr>
                <w:rFonts w:hint="eastAsia" w:ascii="Times New Roman" w:hAnsi="Times New Roman" w:eastAsia="宋体" w:cs="Times New Roman"/>
                <w:b w:val="0"/>
                <w:kern w:val="2"/>
                <w:sz w:val="24"/>
                <w:szCs w:val="24"/>
                <w:lang w:val="en-US" w:eastAsia="zh-CN" w:bidi="ar-SA"/>
                <w14:ligatures w14:val="standardContextual"/>
              </w:rPr>
            </w:pPr>
            <w:r>
              <w:rPr>
                <w:rFonts w:hint="eastAsia" w:ascii="Times New Roman" w:hAnsi="Times New Roman" w:eastAsia="宋体" w:cs="Times New Roman"/>
                <w:b w:val="0"/>
                <w:kern w:val="2"/>
                <w:sz w:val="24"/>
                <w:szCs w:val="24"/>
                <w:lang w:val="en-US" w:eastAsia="zh-CN" w:bidi="ar-SA"/>
                <w14:ligatures w14:val="standardContextual"/>
              </w:rPr>
              <w:t>1.复制凭证时，差异分析金额与财务会计科目金额不一致时提示修改，并不允许保存。</w:t>
            </w:r>
          </w:p>
          <w:p>
            <w:pPr>
              <w:widowControl/>
              <w:ind w:left="0" w:leftChars="0" w:firstLine="0" w:firstLineChars="0"/>
              <w:jc w:val="left"/>
              <w:textAlignment w:val="center"/>
              <w:rPr>
                <w:rFonts w:hint="eastAsia" w:ascii="Times New Roman" w:hAnsi="Times New Roman" w:eastAsia="宋体" w:cs="Times New Roman"/>
                <w:b w:val="0"/>
                <w:kern w:val="2"/>
                <w:sz w:val="24"/>
                <w:szCs w:val="24"/>
                <w:lang w:val="en-US" w:eastAsia="zh-CN" w:bidi="ar-SA"/>
                <w14:ligatures w14:val="standardContextual"/>
              </w:rPr>
            </w:pPr>
            <w:r>
              <w:rPr>
                <w:rFonts w:hint="eastAsia" w:ascii="Times New Roman" w:hAnsi="Times New Roman" w:eastAsia="宋体" w:cs="Times New Roman"/>
                <w:b w:val="0"/>
                <w:kern w:val="2"/>
                <w:sz w:val="24"/>
                <w:szCs w:val="24"/>
                <w:lang w:val="en-US" w:eastAsia="zh-CN" w:bidi="ar-SA"/>
                <w14:ligatures w14:val="standardContextual"/>
              </w:rPr>
              <w:t>2.辅助明细账支持跨期查询。</w:t>
            </w:r>
          </w:p>
          <w:p>
            <w:pPr>
              <w:pStyle w:val="2"/>
              <w:ind w:left="0" w:leftChars="0" w:firstLine="0" w:firstLineChars="0"/>
              <w:rPr>
                <w:rFonts w:hint="eastAsia"/>
                <w:vertAlign w:val="baseline"/>
                <w:lang w:val="en-US" w:eastAsia="zh-CN"/>
              </w:rPr>
            </w:pPr>
            <w:r>
              <w:rPr>
                <w:rFonts w:hint="eastAsia" w:ascii="Times New Roman" w:hAnsi="Times New Roman" w:eastAsia="宋体" w:cs="Times New Roman"/>
                <w:b w:val="0"/>
                <w:kern w:val="2"/>
                <w:sz w:val="24"/>
                <w:szCs w:val="24"/>
                <w:lang w:val="en-US" w:eastAsia="zh-CN" w:bidi="ar-SA"/>
                <w14:ligatures w14:val="standardContextual"/>
              </w:rPr>
              <w:t>3.凭证分录标错时，录入的错误原因需要在备注里显示。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0" w:type="dxa"/>
          </w:tcPr>
          <w:p>
            <w:pPr>
              <w:pStyle w:val="2"/>
              <w:rPr>
                <w:rFonts w:hint="default"/>
                <w:vertAlign w:val="baseline"/>
                <w:lang w:val="en-US" w:eastAsia="zh-CN"/>
              </w:rPr>
            </w:pPr>
            <w:r>
              <w:rPr>
                <w:rFonts w:hint="eastAsia"/>
                <w:vertAlign w:val="baseline"/>
                <w:lang w:val="en-US" w:eastAsia="zh-CN"/>
              </w:rPr>
              <w:t>2</w:t>
            </w:r>
          </w:p>
        </w:tc>
        <w:tc>
          <w:tcPr>
            <w:tcW w:w="1185" w:type="dxa"/>
          </w:tcPr>
          <w:p>
            <w:pPr>
              <w:pStyle w:val="2"/>
              <w:ind w:left="0" w:leftChars="0" w:firstLine="0" w:firstLineChars="0"/>
              <w:rPr>
                <w:rFonts w:hint="eastAsia"/>
                <w:vertAlign w:val="baseline"/>
                <w:lang w:val="en-US" w:eastAsia="zh-CN"/>
              </w:rPr>
            </w:pPr>
            <w:r>
              <w:rPr>
                <w:rFonts w:hint="eastAsia" w:ascii="Times New Roman" w:hAnsi="Times New Roman" w:eastAsia="宋体" w:cs="Times New Roman"/>
                <w:b w:val="0"/>
                <w:kern w:val="2"/>
                <w:sz w:val="24"/>
                <w:szCs w:val="24"/>
                <w:lang w:val="en-US" w:eastAsia="zh-CN" w:bidi="ar-SA"/>
                <w14:ligatures w14:val="standardContextual"/>
              </w:rPr>
              <w:t>接口管理</w:t>
            </w:r>
          </w:p>
        </w:tc>
        <w:tc>
          <w:tcPr>
            <w:tcW w:w="4412" w:type="dxa"/>
          </w:tcPr>
          <w:p>
            <w:pPr>
              <w:numPr>
                <w:ilvl w:val="0"/>
                <w:numId w:val="0"/>
              </w:numPr>
              <w:rPr>
                <w:rFonts w:hint="eastAsia" w:ascii="Times New Roman" w:hAnsi="Times New Roman" w:eastAsia="宋体" w:cs="Times New Roman"/>
                <w:b w:val="0"/>
                <w:kern w:val="2"/>
                <w:sz w:val="24"/>
                <w:szCs w:val="24"/>
                <w:lang w:val="en-US" w:eastAsia="zh-CN" w:bidi="ar-SA"/>
                <w14:ligatures w14:val="standardContextual"/>
              </w:rPr>
            </w:pPr>
            <w:r>
              <w:rPr>
                <w:rFonts w:hint="eastAsia"/>
                <w:vertAlign w:val="baseline"/>
                <w:lang w:val="en-US" w:eastAsia="zh-CN"/>
              </w:rPr>
              <w:t>1.</w:t>
            </w:r>
            <w:r>
              <w:rPr>
                <w:rFonts w:hint="eastAsia" w:ascii="Times New Roman" w:hAnsi="Times New Roman" w:eastAsia="宋体" w:cs="Times New Roman"/>
                <w:b w:val="0"/>
                <w:kern w:val="2"/>
                <w:sz w:val="24"/>
                <w:szCs w:val="24"/>
                <w:lang w:val="en-US" w:eastAsia="zh-CN" w:bidi="ar-SA"/>
                <w14:ligatures w14:val="standardContextual"/>
              </w:rPr>
              <w:t>HIS与HRP药品接口，需实现药品入库、调拨、领用及调价业务场景的自动制证。</w:t>
            </w:r>
          </w:p>
          <w:p>
            <w:pPr>
              <w:pStyle w:val="2"/>
              <w:ind w:left="0" w:leftChars="0" w:firstLine="0" w:firstLineChars="0"/>
              <w:rPr>
                <w:rFonts w:hint="eastAsia" w:ascii="Times New Roman" w:hAnsi="Times New Roman" w:eastAsia="宋体" w:cs="Times New Roman"/>
                <w:b w:val="0"/>
                <w:kern w:val="2"/>
                <w:sz w:val="24"/>
                <w:szCs w:val="24"/>
                <w:lang w:val="en-US" w:eastAsia="zh-CN" w:bidi="ar-SA"/>
                <w14:ligatures w14:val="standardContextual"/>
              </w:rPr>
            </w:pPr>
            <w:r>
              <w:rPr>
                <w:rFonts w:hint="eastAsia"/>
                <w:lang w:val="en-US" w:eastAsia="zh-CN"/>
              </w:rPr>
              <w:t>2.2027</w:t>
            </w:r>
            <w:r>
              <w:rPr>
                <w:rFonts w:hint="eastAsia" w:ascii="Times New Roman" w:hAnsi="Times New Roman" w:eastAsia="宋体" w:cs="Times New Roman"/>
                <w:b w:val="0"/>
                <w:kern w:val="2"/>
                <w:sz w:val="24"/>
                <w:szCs w:val="24"/>
                <w:lang w:val="en-US" w:eastAsia="zh-CN" w:bidi="ar-SA"/>
                <w14:ligatures w14:val="standardContextual"/>
              </w:rPr>
              <w:t>年OA系统升级后，需要配合OA厂商实现报销单据自动制证。</w:t>
            </w:r>
          </w:p>
          <w:p>
            <w:pPr>
              <w:pStyle w:val="2"/>
              <w:ind w:left="0" w:leftChars="0" w:firstLine="0" w:firstLineChars="0"/>
              <w:rPr>
                <w:rFonts w:hint="default" w:ascii="Times New Roman" w:hAnsi="Times New Roman" w:eastAsia="宋体" w:cs="Times New Roman"/>
                <w:b w:val="0"/>
                <w:kern w:val="2"/>
                <w:sz w:val="24"/>
                <w:szCs w:val="24"/>
                <w:lang w:val="en-US" w:eastAsia="zh-CN" w:bidi="ar-SA"/>
                <w14:ligatures w14:val="standardContextual"/>
              </w:rPr>
            </w:pPr>
            <w:r>
              <w:rPr>
                <w:rFonts w:hint="eastAsia" w:cs="Times New Roman"/>
                <w:b w:val="0"/>
                <w:kern w:val="2"/>
                <w:sz w:val="24"/>
                <w:szCs w:val="24"/>
                <w:lang w:val="en-US" w:eastAsia="zh-CN" w:bidi="ar-SA"/>
                <w14:ligatures w14:val="standardContextual"/>
              </w:rPr>
              <w:t>3.需要</w:t>
            </w:r>
            <w:r>
              <w:rPr>
                <w:rFonts w:hint="eastAsia" w:ascii="Times New Roman" w:hAnsi="Times New Roman" w:eastAsia="宋体" w:cs="Times New Roman"/>
                <w:b w:val="0"/>
                <w:kern w:val="2"/>
                <w:sz w:val="24"/>
                <w:szCs w:val="24"/>
                <w:lang w:val="en-US" w:eastAsia="zh-CN" w:bidi="ar-SA"/>
                <w14:ligatures w14:val="standardContextual"/>
              </w:rPr>
              <w:t>配合预算系统厂商抓取HRP核算系统对应科目的执行数。</w:t>
            </w:r>
          </w:p>
          <w:p>
            <w:pPr>
              <w:pStyle w:val="2"/>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0" w:type="dxa"/>
          </w:tcPr>
          <w:p>
            <w:pPr>
              <w:pStyle w:val="2"/>
              <w:rPr>
                <w:rFonts w:hint="default"/>
                <w:vertAlign w:val="baseline"/>
                <w:lang w:val="en-US" w:eastAsia="zh-CN"/>
              </w:rPr>
            </w:pPr>
            <w:r>
              <w:rPr>
                <w:rFonts w:hint="eastAsia"/>
                <w:vertAlign w:val="baseline"/>
                <w:lang w:val="en-US" w:eastAsia="zh-CN"/>
              </w:rPr>
              <w:t>3</w:t>
            </w:r>
          </w:p>
        </w:tc>
        <w:tc>
          <w:tcPr>
            <w:tcW w:w="1185" w:type="dxa"/>
          </w:tcPr>
          <w:p>
            <w:pPr>
              <w:pStyle w:val="2"/>
              <w:ind w:left="0" w:leftChars="0" w:firstLine="0" w:firstLineChars="0"/>
              <w:rPr>
                <w:rFonts w:hint="eastAsia"/>
                <w:vertAlign w:val="baseline"/>
                <w:lang w:val="en-US" w:eastAsia="zh-CN"/>
              </w:rPr>
            </w:pPr>
            <w:r>
              <w:rPr>
                <w:rFonts w:hint="eastAsia" w:ascii="Times New Roman" w:hAnsi="Times New Roman" w:eastAsia="宋体" w:cs="Times New Roman"/>
                <w:b w:val="0"/>
                <w:kern w:val="2"/>
                <w:sz w:val="24"/>
                <w:szCs w:val="24"/>
                <w:lang w:val="en-US" w:eastAsia="zh-CN" w:bidi="ar-SA"/>
                <w14:ligatures w14:val="standardContextual"/>
              </w:rPr>
              <w:t>个性化开发改造</w:t>
            </w:r>
          </w:p>
        </w:tc>
        <w:tc>
          <w:tcPr>
            <w:tcW w:w="4412" w:type="dxa"/>
          </w:tcPr>
          <w:p>
            <w:pPr>
              <w:pStyle w:val="2"/>
              <w:ind w:left="0" w:leftChars="0" w:firstLine="0" w:firstLineChars="0"/>
              <w:rPr>
                <w:rFonts w:hint="eastAsia"/>
                <w:vertAlign w:val="baseline"/>
                <w:lang w:val="en-US" w:eastAsia="zh-CN"/>
              </w:rPr>
            </w:pPr>
            <w:r>
              <w:rPr>
                <w:rFonts w:hint="eastAsia" w:ascii="Times New Roman" w:hAnsi="Times New Roman" w:eastAsia="宋体" w:cs="Times New Roman"/>
                <w:b w:val="0"/>
                <w:kern w:val="2"/>
                <w:sz w:val="24"/>
                <w:szCs w:val="24"/>
                <w:lang w:val="en-US" w:eastAsia="zh-CN" w:bidi="ar-SA"/>
                <w14:ligatures w14:val="standardContextual"/>
              </w:rPr>
              <w:t>提供不超过20人天的客户化开发改造服务，每次提供服务需双方进行书面确认。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0" w:type="dxa"/>
          </w:tcPr>
          <w:p>
            <w:pPr>
              <w:pStyle w:val="2"/>
              <w:rPr>
                <w:rFonts w:hint="default"/>
                <w:vertAlign w:val="baseline"/>
                <w:lang w:val="en-US" w:eastAsia="zh-CN"/>
              </w:rPr>
            </w:pPr>
            <w:r>
              <w:rPr>
                <w:rFonts w:hint="eastAsia"/>
                <w:vertAlign w:val="baseline"/>
                <w:lang w:val="en-US" w:eastAsia="zh-CN"/>
              </w:rPr>
              <w:t>4</w:t>
            </w:r>
          </w:p>
        </w:tc>
        <w:tc>
          <w:tcPr>
            <w:tcW w:w="1185" w:type="dxa"/>
          </w:tcPr>
          <w:p>
            <w:pPr>
              <w:pStyle w:val="2"/>
              <w:ind w:left="0" w:leftChars="0" w:firstLine="0" w:firstLineChars="0"/>
              <w:rPr>
                <w:rFonts w:hint="eastAsia"/>
                <w:vertAlign w:val="baseline"/>
                <w:lang w:val="en-US" w:eastAsia="zh-CN"/>
              </w:rPr>
            </w:pPr>
            <w:r>
              <w:rPr>
                <w:rFonts w:hint="eastAsia" w:ascii="Times New Roman" w:hAnsi="Times New Roman" w:eastAsia="宋体" w:cs="Times New Roman"/>
                <w:b w:val="0"/>
                <w:kern w:val="2"/>
                <w:sz w:val="24"/>
                <w:szCs w:val="24"/>
                <w:lang w:val="en-US" w:eastAsia="zh-CN" w:bidi="ar-SA"/>
                <w14:ligatures w14:val="standardContextual"/>
              </w:rPr>
              <w:t>报表</w:t>
            </w:r>
          </w:p>
        </w:tc>
        <w:tc>
          <w:tcPr>
            <w:tcW w:w="4412" w:type="dxa"/>
          </w:tcPr>
          <w:p>
            <w:pPr>
              <w:pStyle w:val="2"/>
              <w:ind w:left="0" w:leftChars="0" w:firstLine="0" w:firstLineChars="0"/>
              <w:rPr>
                <w:rFonts w:hint="eastAsia"/>
                <w:vertAlign w:val="baseline"/>
                <w:lang w:val="en-US" w:eastAsia="zh-CN"/>
              </w:rPr>
            </w:pPr>
            <w:r>
              <w:rPr>
                <w:rFonts w:hint="eastAsia" w:ascii="Times New Roman" w:hAnsi="Times New Roman" w:eastAsia="宋体" w:cs="Times New Roman"/>
                <w:b w:val="0"/>
                <w:kern w:val="2"/>
                <w:sz w:val="24"/>
                <w:szCs w:val="24"/>
                <w:lang w:val="en-US" w:eastAsia="zh-CN" w:bidi="ar-SA"/>
                <w14:ligatures w14:val="standardContextual"/>
              </w:rPr>
              <w:t>新增运营管理模块两张报表：运营风险评估表、筹资还款计划表，报表需支持对接系统现有其他相关报表，实现数据自动抓取</w:t>
            </w:r>
          </w:p>
        </w:tc>
      </w:tr>
    </w:tbl>
    <w:p>
      <w:pPr>
        <w:pStyle w:val="2"/>
        <w:rPr>
          <w:rFonts w:hint="eastAsia"/>
          <w:lang w:val="en-US" w:eastAsia="zh-CN"/>
        </w:rPr>
      </w:pPr>
    </w:p>
    <w:p>
      <w:pPr>
        <w:pStyle w:val="2"/>
        <w:ind w:left="0" w:leftChars="0" w:firstLine="0" w:firstLineChars="0"/>
        <w:rPr>
          <w:rFonts w:hint="eastAsia"/>
          <w:lang w:val="en-US" w:eastAsia="zh-CN"/>
        </w:rPr>
      </w:pPr>
    </w:p>
    <w:p>
      <w:pPr>
        <w:pStyle w:val="2"/>
        <w:rPr>
          <w:rFonts w:hint="eastAsia"/>
          <w:lang w:val="en-US" w:eastAsia="zh-CN"/>
        </w:rPr>
      </w:pPr>
    </w:p>
    <w:p>
      <w:pPr>
        <w:pStyle w:val="8"/>
        <w:bidi w:val="0"/>
        <w:ind w:left="105" w:leftChars="0" w:right="120" w:firstLine="151" w:firstLineChars="50"/>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lang w:val="en-US" w:eastAsia="zh-CN"/>
          <w14:textFill>
            <w14:solidFill>
              <w14:schemeClr w14:val="tx1"/>
            </w14:solidFill>
          </w14:textFill>
        </w:rPr>
        <w:t>项目管理</w:t>
      </w:r>
      <w:r>
        <w:rPr>
          <w:rFonts w:hint="eastAsia" w:ascii="Times New Roman" w:hAnsi="Times New Roman" w:eastAsia="宋体" w:cs="Times New Roman"/>
          <w:color w:val="000000" w:themeColor="text1"/>
          <w14:textFill>
            <w14:solidFill>
              <w14:schemeClr w14:val="tx1"/>
            </w14:solidFill>
          </w14:textFill>
        </w:rPr>
        <w:t>系统</w:t>
      </w:r>
    </w:p>
    <w:p>
      <w:pPr>
        <w:rPr>
          <w:rFonts w:hint="default"/>
          <w:lang w:val="en-US" w:eastAsia="zh-CN"/>
        </w:rPr>
      </w:pPr>
    </w:p>
    <w:p>
      <w:pPr>
        <w:pStyle w:val="9"/>
        <w:bidi w:val="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服务内容</w:t>
      </w:r>
    </w:p>
    <w:p>
      <w:pPr>
        <w:pStyle w:val="7"/>
        <w:spacing w:line="420" w:lineRule="exact"/>
        <w:ind w:firstLine="480" w:firstLineChars="20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（1）提供每周7*24小时及节假日值班不间断的技术服务；</w:t>
      </w:r>
    </w:p>
    <w:p>
      <w:pPr>
        <w:pStyle w:val="7"/>
        <w:spacing w:line="420" w:lineRule="exact"/>
        <w:ind w:firstLine="480" w:firstLineChars="20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（2）提供电话、微信咨询：通过电话、微信等服务方式为客户提供技术支持，第一时间帮助客户解决问题；</w:t>
      </w:r>
    </w:p>
    <w:p>
      <w:pPr>
        <w:pStyle w:val="7"/>
        <w:spacing w:line="420" w:lineRule="exact"/>
        <w:ind w:firstLine="480" w:firstLineChars="20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（3）提供远程诊断服务：对于复杂性问题，通过VPN和堡垒机远程进行故障诊断和故障排除；</w:t>
      </w:r>
    </w:p>
    <w:p>
      <w:pPr>
        <w:pStyle w:val="7"/>
        <w:spacing w:line="420" w:lineRule="exact"/>
        <w:ind w:firstLine="480" w:firstLineChars="20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（4）由于系统故障对采购人产生严重不良影响，并且上述两种方式都无法解决时，须派工程师在24小时内到现场解决问题。</w:t>
      </w:r>
    </w:p>
    <w:p>
      <w:pPr>
        <w:pStyle w:val="7"/>
        <w:spacing w:line="420" w:lineRule="exact"/>
        <w:ind w:firstLine="480" w:firstLineChars="20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2、保障数据安全</w:t>
      </w:r>
    </w:p>
    <w:p>
      <w:pPr>
        <w:pStyle w:val="7"/>
        <w:spacing w:line="420" w:lineRule="exact"/>
        <w:ind w:firstLine="480" w:firstLineChars="20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（1）对系统的数据进行备份，并进行季度检查，确认日常的本机备份以及异地备份任务是否正常执行，备份的内容是否可用等；</w:t>
      </w:r>
    </w:p>
    <w:p>
      <w:pPr>
        <w:pStyle w:val="7"/>
        <w:spacing w:line="420" w:lineRule="exact"/>
        <w:ind w:firstLine="480" w:firstLineChars="20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（2）如遇特殊情况，可进行数据恢复与系统迁移；</w:t>
      </w:r>
    </w:p>
    <w:p>
      <w:pPr>
        <w:pStyle w:val="7"/>
        <w:spacing w:line="420" w:lineRule="exact"/>
        <w:ind w:firstLine="480" w:firstLineChars="20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（3）信息系统的设计、部署、实施等活动须满足《计算机网络安全管理办法》、《计算机信息系统安全保护条例》 等相关法律法规的要求。有义务配合院方进行网络安全检查及漏洞修复。</w:t>
      </w:r>
    </w:p>
    <w:p>
      <w:pPr>
        <w:pStyle w:val="7"/>
        <w:spacing w:line="420" w:lineRule="exact"/>
        <w:ind w:firstLine="480" w:firstLineChars="20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3、系统升级及模块变更</w:t>
      </w:r>
    </w:p>
    <w:p>
      <w:pPr>
        <w:pStyle w:val="7"/>
        <w:spacing w:line="420" w:lineRule="exact"/>
        <w:ind w:firstLine="480" w:firstLineChars="20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（1）提供系统免费升级服务；</w:t>
      </w:r>
    </w:p>
    <w:p>
      <w:pPr>
        <w:pStyle w:val="7"/>
        <w:spacing w:line="420" w:lineRule="exact"/>
        <w:ind w:firstLine="480" w:firstLineChars="20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（2）若因上级政策变动等不可抗力因素导致系统模块、功能等产生变更，应免费提供更改服务。</w:t>
      </w:r>
    </w:p>
    <w:p>
      <w:pPr>
        <w:pStyle w:val="8"/>
        <w:bidi w:val="0"/>
        <w:rPr>
          <w:rFonts w:hint="default"/>
          <w:lang w:val="en-US" w:eastAsia="zh-CN"/>
        </w:rPr>
      </w:pPr>
      <w:r>
        <w:rPr>
          <w:rFonts w:hint="default" w:ascii="Times New Roman" w:hAnsi="Times New Roman" w:eastAsia="宋体" w:cs="Times New Roman"/>
          <w:kern w:val="2"/>
          <w:sz w:val="24"/>
          <w:szCs w:val="24"/>
          <w:lang w:val="en-US" w:eastAsia="zh-CN" w:bidi="ar-SA"/>
          <w14:ligatures w14:val="standardContextual"/>
        </w:rPr>
        <w:br w:type="page"/>
      </w:r>
      <w:r>
        <w:rPr>
          <w:rFonts w:hint="eastAsia"/>
          <w:lang w:val="en-US" w:eastAsia="zh-CN"/>
        </w:rPr>
        <w:t>OA</w:t>
      </w:r>
      <w:r>
        <w:rPr>
          <w:rFonts w:hint="eastAsia"/>
        </w:rPr>
        <w:t>系统</w:t>
      </w:r>
      <w:r>
        <w:rPr>
          <w:rFonts w:hint="eastAsia"/>
          <w:lang w:val="en-US" w:eastAsia="zh-CN"/>
        </w:rPr>
        <w:t>维保服务</w:t>
      </w:r>
    </w:p>
    <w:p>
      <w:pPr>
        <w:pStyle w:val="9"/>
        <w:bidi w:val="0"/>
        <w:rPr>
          <w:rFonts w:hint="default"/>
          <w:lang w:val="en-US" w:eastAsia="zh-CN"/>
        </w:rPr>
      </w:pPr>
      <w:r>
        <w:rPr>
          <w:rFonts w:hint="eastAsia"/>
          <w:lang w:val="en-US" w:eastAsia="zh-CN"/>
        </w:rPr>
        <w:t>服务范围</w:t>
      </w:r>
    </w:p>
    <w:p>
      <w:pPr>
        <w:bidi w:val="0"/>
        <w:rPr>
          <w:rFonts w:hint="eastAsia" w:eastAsia="宋体"/>
          <w:lang w:eastAsia="zh-CN"/>
        </w:rPr>
      </w:pPr>
      <w:r>
        <w:rPr>
          <w:rFonts w:hint="eastAsia"/>
        </w:rPr>
        <w:t>负责我院协同办公O</w:t>
      </w:r>
      <w:r>
        <w:t>A</w:t>
      </w:r>
      <w:r>
        <w:rPr>
          <w:rFonts w:hint="eastAsia"/>
        </w:rPr>
        <w:t>系统A</w:t>
      </w:r>
      <w:r>
        <w:t>8 V7.1</w:t>
      </w:r>
      <w:r>
        <w:rPr>
          <w:rFonts w:hint="eastAsia"/>
        </w:rPr>
        <w:t>的日常运行维护</w:t>
      </w:r>
      <w:r>
        <w:rPr>
          <w:rFonts w:hint="eastAsia"/>
          <w:lang w:eastAsia="zh-CN"/>
        </w:rPr>
        <w:t>：</w:t>
      </w:r>
    </w:p>
    <w:tbl>
      <w:tblPr>
        <w:tblStyle w:val="23"/>
        <w:tblW w:w="0" w:type="auto"/>
        <w:tblInd w:w="432" w:type="dxa"/>
        <w:tblBorders>
          <w:top w:val="single" w:color="auto" w:sz="4" w:space="0"/>
          <w:left w:val="single" w:color="auto" w:sz="4" w:space="0"/>
          <w:bottom w:val="single" w:color="auto" w:sz="4" w:space="0"/>
          <w:right w:val="single"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839"/>
        <w:gridCol w:w="4391"/>
        <w:gridCol w:w="989"/>
        <w:gridCol w:w="3032"/>
      </w:tblGrid>
      <w:tr>
        <w:tblPrEx>
          <w:tblBorders>
            <w:top w:val="single" w:color="auto" w:sz="4" w:space="0"/>
            <w:left w:val="single" w:color="auto" w:sz="4" w:space="0"/>
            <w:bottom w:val="single" w:color="auto" w:sz="4" w:space="0"/>
            <w:right w:val="single" w:color="auto" w:sz="4" w:space="0"/>
            <w:insideH w:val="dotted" w:color="auto" w:sz="4" w:space="0"/>
            <w:insideV w:val="dotted" w:color="auto" w:sz="4" w:space="0"/>
          </w:tblBorders>
        </w:tblPrEx>
        <w:tc>
          <w:tcPr>
            <w:tcW w:w="839" w:type="dxa"/>
            <w:tcBorders>
              <w:bottom w:val="single" w:color="auto" w:sz="4" w:space="0"/>
              <w:right w:val="single" w:color="auto" w:sz="4" w:space="0"/>
            </w:tcBorders>
            <w:shd w:val="clear" w:color="auto" w:fill="auto"/>
          </w:tcPr>
          <w:p>
            <w:pPr>
              <w:pStyle w:val="39"/>
              <w:bidi w:val="0"/>
              <w:rPr>
                <w:b/>
                <w:bCs/>
              </w:rPr>
            </w:pPr>
            <w:r>
              <w:rPr>
                <w:rFonts w:hint="eastAsia"/>
                <w:b/>
                <w:bCs/>
              </w:rPr>
              <w:t>序 号</w:t>
            </w:r>
          </w:p>
        </w:tc>
        <w:tc>
          <w:tcPr>
            <w:tcW w:w="4391" w:type="dxa"/>
            <w:tcBorders>
              <w:left w:val="single" w:color="auto" w:sz="4" w:space="0"/>
              <w:bottom w:val="single" w:color="auto" w:sz="4" w:space="0"/>
              <w:right w:val="single" w:color="auto" w:sz="4" w:space="0"/>
            </w:tcBorders>
            <w:shd w:val="clear" w:color="auto" w:fill="auto"/>
          </w:tcPr>
          <w:p>
            <w:pPr>
              <w:pStyle w:val="39"/>
              <w:bidi w:val="0"/>
              <w:rPr>
                <w:b/>
                <w:bCs/>
              </w:rPr>
            </w:pPr>
            <w:r>
              <w:rPr>
                <w:rFonts w:hint="eastAsia"/>
                <w:b/>
                <w:bCs/>
              </w:rPr>
              <w:t>项 目</w:t>
            </w:r>
          </w:p>
        </w:tc>
        <w:tc>
          <w:tcPr>
            <w:tcW w:w="989" w:type="dxa"/>
            <w:tcBorders>
              <w:left w:val="single" w:color="auto" w:sz="4" w:space="0"/>
              <w:bottom w:val="single" w:color="auto" w:sz="4" w:space="0"/>
              <w:right w:val="single" w:color="auto" w:sz="4" w:space="0"/>
            </w:tcBorders>
            <w:shd w:val="clear" w:color="auto" w:fill="auto"/>
          </w:tcPr>
          <w:p>
            <w:pPr>
              <w:pStyle w:val="39"/>
              <w:bidi w:val="0"/>
              <w:rPr>
                <w:b/>
                <w:bCs/>
              </w:rPr>
            </w:pPr>
            <w:r>
              <w:rPr>
                <w:rFonts w:hint="eastAsia"/>
                <w:b/>
                <w:bCs/>
              </w:rPr>
              <w:t>数 量</w:t>
            </w:r>
          </w:p>
        </w:tc>
        <w:tc>
          <w:tcPr>
            <w:tcW w:w="3032" w:type="dxa"/>
            <w:tcBorders>
              <w:left w:val="single" w:color="auto" w:sz="4" w:space="0"/>
              <w:bottom w:val="single" w:color="auto" w:sz="4" w:space="0"/>
            </w:tcBorders>
            <w:shd w:val="clear" w:color="auto" w:fill="auto"/>
          </w:tcPr>
          <w:p>
            <w:pPr>
              <w:pStyle w:val="39"/>
              <w:bidi w:val="0"/>
              <w:rPr>
                <w:b/>
                <w:bCs/>
              </w:rPr>
            </w:pPr>
            <w:r>
              <w:rPr>
                <w:rFonts w:hint="eastAsia"/>
                <w:b/>
                <w:bCs/>
              </w:rPr>
              <w:t>说 明</w:t>
            </w:r>
          </w:p>
        </w:tc>
      </w:tr>
      <w:tr>
        <w:tblPrEx>
          <w:tblBorders>
            <w:top w:val="single" w:color="auto" w:sz="4" w:space="0"/>
            <w:left w:val="single" w:color="auto" w:sz="4" w:space="0"/>
            <w:bottom w:val="single" w:color="auto" w:sz="4" w:space="0"/>
            <w:right w:val="single" w:color="auto" w:sz="4" w:space="0"/>
            <w:insideH w:val="dotted" w:color="auto" w:sz="4" w:space="0"/>
            <w:insideV w:val="dotted" w:color="auto" w:sz="4" w:space="0"/>
          </w:tblBorders>
          <w:tblCellMar>
            <w:top w:w="0" w:type="dxa"/>
            <w:left w:w="108" w:type="dxa"/>
            <w:bottom w:w="0" w:type="dxa"/>
            <w:right w:w="108" w:type="dxa"/>
          </w:tblCellMar>
        </w:tblPrEx>
        <w:tc>
          <w:tcPr>
            <w:tcW w:w="839" w:type="dxa"/>
            <w:tcBorders>
              <w:top w:val="single" w:color="auto" w:sz="4" w:space="0"/>
              <w:bottom w:val="single" w:color="auto" w:sz="4" w:space="0"/>
              <w:right w:val="single" w:color="auto" w:sz="4" w:space="0"/>
            </w:tcBorders>
          </w:tcPr>
          <w:p>
            <w:pPr>
              <w:pStyle w:val="39"/>
              <w:bidi w:val="0"/>
            </w:pPr>
            <w:r>
              <w:rPr>
                <w:rFonts w:hint="eastAsia"/>
              </w:rPr>
              <w:t>1</w:t>
            </w:r>
          </w:p>
        </w:tc>
        <w:tc>
          <w:tcPr>
            <w:tcW w:w="4391" w:type="dxa"/>
            <w:tcBorders>
              <w:top w:val="single" w:color="auto" w:sz="4" w:space="0"/>
              <w:left w:val="single" w:color="auto" w:sz="4" w:space="0"/>
              <w:bottom w:val="single" w:color="auto" w:sz="4" w:space="0"/>
              <w:right w:val="single" w:color="auto" w:sz="4" w:space="0"/>
            </w:tcBorders>
          </w:tcPr>
          <w:p>
            <w:pPr>
              <w:pStyle w:val="39"/>
              <w:bidi w:val="0"/>
              <w:rPr>
                <w:rFonts w:hint="eastAsia"/>
              </w:rPr>
            </w:pPr>
            <w:r>
              <w:rPr>
                <w:rFonts w:hint="eastAsia"/>
              </w:rPr>
              <w:t xml:space="preserve">OA系统 原厂Online Support在线服务(OS) </w:t>
            </w:r>
            <w:r>
              <w:rPr>
                <w:rFonts w:hint="eastAsia"/>
              </w:rPr>
              <w:br w:type="textWrapping"/>
            </w:r>
            <w:r>
              <w:rPr>
                <w:rFonts w:hint="eastAsia"/>
              </w:rPr>
              <w:t>产品版本信息：A8单组织版V7.1SP1</w:t>
            </w:r>
          </w:p>
        </w:tc>
        <w:tc>
          <w:tcPr>
            <w:tcW w:w="989" w:type="dxa"/>
            <w:tcBorders>
              <w:top w:val="single" w:color="auto" w:sz="4" w:space="0"/>
              <w:left w:val="single" w:color="auto" w:sz="4" w:space="0"/>
              <w:bottom w:val="single" w:color="auto" w:sz="4" w:space="0"/>
              <w:right w:val="single" w:color="auto" w:sz="4" w:space="0"/>
            </w:tcBorders>
          </w:tcPr>
          <w:p>
            <w:pPr>
              <w:pStyle w:val="39"/>
              <w:bidi w:val="0"/>
              <w:rPr>
                <w:rFonts w:hint="eastAsia"/>
              </w:rPr>
            </w:pPr>
            <w:r>
              <w:rPr>
                <w:rFonts w:hint="eastAsia"/>
              </w:rPr>
              <w:t>1</w:t>
            </w:r>
          </w:p>
        </w:tc>
        <w:tc>
          <w:tcPr>
            <w:tcW w:w="3032" w:type="dxa"/>
            <w:tcBorders>
              <w:top w:val="single" w:color="auto" w:sz="4" w:space="0"/>
              <w:left w:val="single" w:color="auto" w:sz="4" w:space="0"/>
              <w:bottom w:val="single" w:color="auto" w:sz="4" w:space="0"/>
            </w:tcBorders>
          </w:tcPr>
          <w:p>
            <w:pPr>
              <w:pStyle w:val="39"/>
              <w:bidi w:val="0"/>
              <w:rPr>
                <w:rFonts w:hint="eastAsia"/>
                <w:lang w:val="en-US" w:eastAsia="zh-CN"/>
              </w:rPr>
            </w:pPr>
            <w:r>
              <w:rPr>
                <w:rFonts w:hint="eastAsia"/>
              </w:rPr>
              <w:t>一年期；服务内容见技术要求说明</w:t>
            </w:r>
          </w:p>
        </w:tc>
      </w:tr>
      <w:tr>
        <w:tblPrEx>
          <w:tblBorders>
            <w:top w:val="single" w:color="auto" w:sz="4" w:space="0"/>
            <w:left w:val="single" w:color="auto" w:sz="4" w:space="0"/>
            <w:bottom w:val="single" w:color="auto" w:sz="4" w:space="0"/>
            <w:right w:val="single" w:color="auto" w:sz="4" w:space="0"/>
            <w:insideH w:val="dotted" w:color="auto" w:sz="4" w:space="0"/>
            <w:insideV w:val="dotted" w:color="auto" w:sz="4" w:space="0"/>
          </w:tblBorders>
          <w:tblCellMar>
            <w:top w:w="0" w:type="dxa"/>
            <w:left w:w="108" w:type="dxa"/>
            <w:bottom w:w="0" w:type="dxa"/>
            <w:right w:w="108" w:type="dxa"/>
          </w:tblCellMar>
        </w:tblPrEx>
        <w:tc>
          <w:tcPr>
            <w:tcW w:w="839" w:type="dxa"/>
            <w:tcBorders>
              <w:top w:val="single" w:color="auto" w:sz="4" w:space="0"/>
              <w:right w:val="single" w:color="auto" w:sz="4" w:space="0"/>
            </w:tcBorders>
          </w:tcPr>
          <w:p>
            <w:pPr>
              <w:pStyle w:val="39"/>
              <w:bidi w:val="0"/>
            </w:pPr>
            <w:r>
              <w:rPr>
                <w:rFonts w:hint="eastAsia"/>
              </w:rPr>
              <w:t>2</w:t>
            </w:r>
          </w:p>
        </w:tc>
        <w:tc>
          <w:tcPr>
            <w:tcW w:w="4391" w:type="dxa"/>
            <w:tcBorders>
              <w:top w:val="single" w:color="auto" w:sz="4" w:space="0"/>
              <w:left w:val="single" w:color="auto" w:sz="4" w:space="0"/>
              <w:right w:val="single" w:color="auto" w:sz="4" w:space="0"/>
            </w:tcBorders>
          </w:tcPr>
          <w:p>
            <w:pPr>
              <w:pStyle w:val="39"/>
              <w:bidi w:val="0"/>
              <w:rPr>
                <w:rFonts w:hint="eastAsia"/>
              </w:rPr>
            </w:pPr>
            <w:r>
              <w:rPr>
                <w:rFonts w:hint="eastAsia"/>
              </w:rPr>
              <w:t>现场运维支持服务</w:t>
            </w:r>
          </w:p>
        </w:tc>
        <w:tc>
          <w:tcPr>
            <w:tcW w:w="989" w:type="dxa"/>
            <w:tcBorders>
              <w:top w:val="single" w:color="auto" w:sz="4" w:space="0"/>
              <w:left w:val="single" w:color="auto" w:sz="4" w:space="0"/>
              <w:right w:val="single" w:color="auto" w:sz="4" w:space="0"/>
            </w:tcBorders>
          </w:tcPr>
          <w:p>
            <w:pPr>
              <w:pStyle w:val="39"/>
              <w:bidi w:val="0"/>
              <w:rPr>
                <w:rFonts w:hint="eastAsia"/>
              </w:rPr>
            </w:pPr>
            <w:r>
              <w:rPr>
                <w:rFonts w:hint="eastAsia"/>
              </w:rPr>
              <w:t>1</w:t>
            </w:r>
          </w:p>
        </w:tc>
        <w:tc>
          <w:tcPr>
            <w:tcW w:w="3032" w:type="dxa"/>
            <w:tcBorders>
              <w:top w:val="single" w:color="auto" w:sz="4" w:space="0"/>
              <w:left w:val="single" w:color="auto" w:sz="4" w:space="0"/>
            </w:tcBorders>
          </w:tcPr>
          <w:p>
            <w:pPr>
              <w:pStyle w:val="39"/>
              <w:bidi w:val="0"/>
              <w:rPr>
                <w:rFonts w:hint="eastAsia"/>
              </w:rPr>
            </w:pPr>
            <w:r>
              <w:rPr>
                <w:rFonts w:hint="eastAsia"/>
              </w:rPr>
              <w:t>一年期；服务内容见技术要求说明</w:t>
            </w:r>
          </w:p>
        </w:tc>
      </w:tr>
    </w:tbl>
    <w:p>
      <w:pPr>
        <w:pStyle w:val="2"/>
        <w:ind w:left="0" w:leftChars="0" w:firstLine="0" w:firstLineChars="0"/>
        <w:rPr>
          <w:rFonts w:hint="default" w:ascii="仿宋" w:hAnsi="仿宋" w:eastAsia="仿宋" w:cs="仿宋"/>
          <w:b w:val="0"/>
          <w:bCs w:val="0"/>
          <w:kern w:val="2"/>
          <w:sz w:val="24"/>
          <w:szCs w:val="24"/>
          <w:lang w:val="en-US" w:eastAsia="zh-CN"/>
        </w:rPr>
      </w:pPr>
    </w:p>
    <w:p>
      <w:pPr>
        <w:pStyle w:val="9"/>
        <w:bidi w:val="0"/>
        <w:rPr>
          <w:rFonts w:hint="default"/>
          <w:lang w:val="en-US" w:eastAsia="zh-CN"/>
        </w:rPr>
      </w:pPr>
      <w:r>
        <w:rPr>
          <w:rFonts w:hint="eastAsia"/>
          <w:lang w:val="en-US" w:eastAsia="zh-CN"/>
        </w:rPr>
        <w:t>服务内容</w:t>
      </w:r>
    </w:p>
    <w:p>
      <w:pPr>
        <w:pStyle w:val="58"/>
        <w:numPr>
          <w:ilvl w:val="0"/>
          <w:numId w:val="10"/>
        </w:numPr>
        <w:spacing w:beforeLines="50"/>
        <w:ind w:left="845" w:leftChars="0" w:hanging="425" w:firstLineChars="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运维保障对象OA系统-功能模块说明</w:t>
      </w:r>
    </w:p>
    <w:tbl>
      <w:tblPr>
        <w:tblStyle w:val="23"/>
        <w:tblW w:w="0" w:type="auto"/>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9"/>
        <w:gridCol w:w="2927"/>
        <w:gridCol w:w="5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 w:type="dxa"/>
            <w:shd w:val="clear" w:color="auto" w:fill="auto"/>
          </w:tcPr>
          <w:p>
            <w:pPr>
              <w:pStyle w:val="39"/>
              <w:bidi w:val="0"/>
              <w:rPr>
                <w:b/>
                <w:bCs/>
              </w:rPr>
            </w:pPr>
            <w:r>
              <w:rPr>
                <w:rFonts w:hint="eastAsia"/>
                <w:b/>
                <w:bCs/>
              </w:rPr>
              <w:t>序号</w:t>
            </w:r>
          </w:p>
        </w:tc>
        <w:tc>
          <w:tcPr>
            <w:tcW w:w="2927" w:type="dxa"/>
            <w:shd w:val="clear" w:color="auto" w:fill="auto"/>
          </w:tcPr>
          <w:p>
            <w:pPr>
              <w:pStyle w:val="39"/>
              <w:bidi w:val="0"/>
              <w:rPr>
                <w:b/>
                <w:bCs/>
              </w:rPr>
            </w:pPr>
            <w:r>
              <w:rPr>
                <w:rFonts w:hint="eastAsia"/>
                <w:b/>
                <w:bCs/>
              </w:rPr>
              <w:t>项 目</w:t>
            </w:r>
          </w:p>
        </w:tc>
        <w:tc>
          <w:tcPr>
            <w:tcW w:w="5525" w:type="dxa"/>
            <w:shd w:val="clear" w:color="auto" w:fill="auto"/>
          </w:tcPr>
          <w:p>
            <w:pPr>
              <w:pStyle w:val="39"/>
              <w:bidi w:val="0"/>
              <w:rPr>
                <w:b/>
                <w:bCs/>
              </w:rPr>
            </w:pPr>
            <w:r>
              <w:rPr>
                <w:rFonts w:hint="eastAsia"/>
                <w:b/>
                <w:bCs/>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 w:type="dxa"/>
          </w:tcPr>
          <w:p>
            <w:pPr>
              <w:pStyle w:val="39"/>
              <w:bidi w:val="0"/>
            </w:pPr>
            <w:r>
              <w:rPr>
                <w:rFonts w:hint="eastAsia"/>
              </w:rPr>
              <w:t>1</w:t>
            </w:r>
          </w:p>
        </w:tc>
        <w:tc>
          <w:tcPr>
            <w:tcW w:w="2927" w:type="dxa"/>
          </w:tcPr>
          <w:p>
            <w:pPr>
              <w:pStyle w:val="58"/>
              <w:spacing w:before="156" w:beforeLines="50"/>
              <w:ind w:left="0" w:leftChars="0" w:firstLine="0" w:firstLineChars="0"/>
              <w:rPr>
                <w:rFonts w:hint="eastAsia" w:ascii="Times New Roman" w:hAnsi="Times New Roman" w:eastAsia="宋体" w:cs="Times New Roman"/>
                <w:color w:val="000000"/>
                <w:kern w:val="0"/>
                <w:sz w:val="21"/>
                <w:szCs w:val="21"/>
                <w:lang w:val="en-US" w:eastAsia="zh-CN" w:bidi="ar-SA"/>
                <w14:ligatures w14:val="none"/>
              </w:rPr>
            </w:pPr>
            <w:r>
              <w:rPr>
                <w:rFonts w:hint="eastAsia" w:ascii="Times New Roman" w:hAnsi="Times New Roman" w:eastAsia="宋体" w:cs="Times New Roman"/>
                <w:color w:val="000000"/>
                <w:kern w:val="0"/>
                <w:sz w:val="21"/>
                <w:szCs w:val="21"/>
                <w:lang w:val="en-US" w:eastAsia="zh-CN" w:bidi="ar-SA"/>
                <w14:ligatures w14:val="none"/>
              </w:rPr>
              <w:t>OA系统标准功能</w:t>
            </w:r>
          </w:p>
          <w:p>
            <w:pPr>
              <w:pStyle w:val="39"/>
              <w:bidi w:val="0"/>
              <w:jc w:val="left"/>
            </w:pPr>
            <w:r>
              <w:rPr>
                <w:rFonts w:hint="eastAsia" w:ascii="Times New Roman" w:hAnsi="Times New Roman" w:eastAsia="宋体" w:cs="Times New Roman"/>
                <w:color w:val="000000"/>
                <w:kern w:val="0"/>
                <w:sz w:val="21"/>
                <w:szCs w:val="21"/>
                <w:lang w:val="en-US" w:eastAsia="zh-CN" w:bidi="ar-SA"/>
                <w14:ligatures w14:val="none"/>
              </w:rPr>
              <w:t>保障院内日常基础办公、院务处理工作</w:t>
            </w:r>
          </w:p>
        </w:tc>
        <w:tc>
          <w:tcPr>
            <w:tcW w:w="5525" w:type="dxa"/>
          </w:tcPr>
          <w:p>
            <w:pPr>
              <w:pStyle w:val="39"/>
              <w:bidi w:val="0"/>
              <w:jc w:val="left"/>
            </w:pPr>
            <w:r>
              <w:rPr>
                <w:rFonts w:hint="eastAsia"/>
              </w:rPr>
              <w:t>通知、新闻、公告、调查等公共信息管理</w:t>
            </w:r>
          </w:p>
          <w:p>
            <w:pPr>
              <w:pStyle w:val="39"/>
              <w:bidi w:val="0"/>
              <w:jc w:val="left"/>
            </w:pPr>
            <w:r>
              <w:rPr>
                <w:rFonts w:hint="eastAsia"/>
              </w:rPr>
              <w:t>公文管理</w:t>
            </w:r>
          </w:p>
          <w:p>
            <w:pPr>
              <w:pStyle w:val="39"/>
              <w:bidi w:val="0"/>
              <w:jc w:val="left"/>
            </w:pPr>
            <w:r>
              <w:rPr>
                <w:rFonts w:hint="eastAsia"/>
              </w:rPr>
              <w:t>会议管理</w:t>
            </w:r>
          </w:p>
          <w:p>
            <w:pPr>
              <w:pStyle w:val="39"/>
              <w:bidi w:val="0"/>
              <w:jc w:val="left"/>
            </w:pPr>
            <w:r>
              <w:rPr>
                <w:rFonts w:hint="eastAsia"/>
              </w:rPr>
              <w:t>日常管理</w:t>
            </w:r>
          </w:p>
          <w:p>
            <w:pPr>
              <w:pStyle w:val="39"/>
              <w:bidi w:val="0"/>
              <w:jc w:val="left"/>
            </w:pPr>
            <w:r>
              <w:rPr>
                <w:rFonts w:hint="eastAsia"/>
              </w:rPr>
              <w:t>基础人事管理</w:t>
            </w:r>
          </w:p>
          <w:p>
            <w:pPr>
              <w:pStyle w:val="39"/>
              <w:bidi w:val="0"/>
              <w:jc w:val="left"/>
            </w:pPr>
            <w:r>
              <w:rPr>
                <w:rFonts w:hint="eastAsia"/>
              </w:rPr>
              <w:t>日常事务审批流</w:t>
            </w:r>
          </w:p>
          <w:p>
            <w:pPr>
              <w:pStyle w:val="39"/>
              <w:bidi w:val="0"/>
              <w:jc w:val="left"/>
            </w:pPr>
            <w:r>
              <w:rPr>
                <w:rFonts w:hint="eastAsia"/>
              </w:rPr>
              <w:t>业务定制平台</w:t>
            </w:r>
          </w:p>
          <w:p>
            <w:pPr>
              <w:pStyle w:val="39"/>
              <w:bidi w:val="0"/>
              <w:jc w:val="left"/>
            </w:pPr>
            <w:r>
              <w:rPr>
                <w:rFonts w:hint="eastAsia"/>
              </w:rPr>
              <w:t>接口集成平台</w:t>
            </w:r>
          </w:p>
          <w:p>
            <w:pPr>
              <w:pStyle w:val="39"/>
              <w:bidi w:val="0"/>
              <w:jc w:val="left"/>
            </w:pPr>
            <w:r>
              <w:rPr>
                <w:rFonts w:hint="eastAsia"/>
              </w:rPr>
              <w:t>A</w:t>
            </w:r>
            <w:r>
              <w:t>PP</w:t>
            </w:r>
            <w:r>
              <w:rPr>
                <w:rFonts w:hint="eastAsia"/>
              </w:rPr>
              <w:t>移动端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 w:type="dxa"/>
          </w:tcPr>
          <w:p>
            <w:pPr>
              <w:pStyle w:val="39"/>
              <w:bidi w:val="0"/>
            </w:pPr>
            <w:r>
              <w:rPr>
                <w:rFonts w:hint="eastAsia"/>
              </w:rPr>
              <w:t>2</w:t>
            </w:r>
          </w:p>
        </w:tc>
        <w:tc>
          <w:tcPr>
            <w:tcW w:w="2927" w:type="dxa"/>
          </w:tcPr>
          <w:p>
            <w:pPr>
              <w:pStyle w:val="39"/>
              <w:bidi w:val="0"/>
              <w:jc w:val="left"/>
            </w:pPr>
            <w:r>
              <w:rPr>
                <w:rFonts w:hint="eastAsia"/>
              </w:rPr>
              <w:t>O</w:t>
            </w:r>
            <w:r>
              <w:t>A</w:t>
            </w:r>
            <w:r>
              <w:rPr>
                <w:rFonts w:hint="eastAsia"/>
              </w:rPr>
              <w:t>系统个性化定制应用模块功能</w:t>
            </w:r>
          </w:p>
        </w:tc>
        <w:tc>
          <w:tcPr>
            <w:tcW w:w="5525" w:type="dxa"/>
          </w:tcPr>
          <w:p>
            <w:pPr>
              <w:pStyle w:val="39"/>
              <w:bidi w:val="0"/>
              <w:jc w:val="left"/>
            </w:pPr>
            <w:r>
              <w:rPr>
                <w:rFonts w:hint="eastAsia"/>
              </w:rPr>
              <w:t>财务科、总务科、设备科、人事科、药学科、医务部、护理部、院办、科教科等定制业务包场景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 w:type="dxa"/>
          </w:tcPr>
          <w:p>
            <w:pPr>
              <w:pStyle w:val="39"/>
              <w:bidi w:val="0"/>
            </w:pPr>
            <w:r>
              <w:rPr>
                <w:rFonts w:hint="eastAsia"/>
              </w:rPr>
              <w:t>3</w:t>
            </w:r>
          </w:p>
        </w:tc>
        <w:tc>
          <w:tcPr>
            <w:tcW w:w="2927" w:type="dxa"/>
          </w:tcPr>
          <w:p>
            <w:pPr>
              <w:pStyle w:val="39"/>
              <w:bidi w:val="0"/>
              <w:jc w:val="left"/>
            </w:pPr>
            <w:r>
              <w:rPr>
                <w:rFonts w:hint="eastAsia"/>
              </w:rPr>
              <w:t>O</w:t>
            </w:r>
            <w:r>
              <w:t>A</w:t>
            </w:r>
            <w:r>
              <w:rPr>
                <w:rFonts w:hint="eastAsia"/>
              </w:rPr>
              <w:t>系统客户化开发功能</w:t>
            </w:r>
          </w:p>
        </w:tc>
        <w:tc>
          <w:tcPr>
            <w:tcW w:w="5525" w:type="dxa"/>
          </w:tcPr>
          <w:p>
            <w:pPr>
              <w:pStyle w:val="39"/>
              <w:bidi w:val="0"/>
              <w:jc w:val="left"/>
            </w:pPr>
            <w:r>
              <w:rPr>
                <w:rFonts w:hint="eastAsia"/>
              </w:rPr>
              <w:t>三方系统接口运行保障：C</w:t>
            </w:r>
            <w:r>
              <w:t>A</w:t>
            </w:r>
            <w:r>
              <w:rPr>
                <w:rFonts w:hint="eastAsia"/>
              </w:rPr>
              <w:t>接口、一卡通查询接口、官网接口、短信接口等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 w:type="dxa"/>
          </w:tcPr>
          <w:p>
            <w:pPr>
              <w:pStyle w:val="39"/>
              <w:bidi w:val="0"/>
            </w:pPr>
            <w:r>
              <w:rPr>
                <w:rFonts w:hint="eastAsia"/>
              </w:rPr>
              <w:t>4</w:t>
            </w:r>
          </w:p>
        </w:tc>
        <w:tc>
          <w:tcPr>
            <w:tcW w:w="2927" w:type="dxa"/>
          </w:tcPr>
          <w:p>
            <w:pPr>
              <w:pStyle w:val="39"/>
              <w:bidi w:val="0"/>
              <w:jc w:val="left"/>
            </w:pPr>
            <w:r>
              <w:rPr>
                <w:rFonts w:hint="eastAsia"/>
              </w:rPr>
              <w:t>服务范围及用户对象</w:t>
            </w:r>
          </w:p>
        </w:tc>
        <w:tc>
          <w:tcPr>
            <w:tcW w:w="5525" w:type="dxa"/>
          </w:tcPr>
          <w:p>
            <w:pPr>
              <w:pStyle w:val="39"/>
              <w:bidi w:val="0"/>
              <w:jc w:val="left"/>
            </w:pPr>
            <w:r>
              <w:rPr>
                <w:rFonts w:hint="eastAsia"/>
              </w:rPr>
              <w:t>武汉市中医院所辖全部院区，含汉口、汉阳、二桥、台北路、药学基地等；</w:t>
            </w:r>
          </w:p>
          <w:p>
            <w:pPr>
              <w:pStyle w:val="39"/>
              <w:bidi w:val="0"/>
              <w:jc w:val="left"/>
            </w:pPr>
            <w:r>
              <w:rPr>
                <w:rFonts w:hint="eastAsia"/>
              </w:rPr>
              <w:t>用户对象：各职能科室及临床科室；全体医护人员</w:t>
            </w:r>
          </w:p>
        </w:tc>
      </w:tr>
    </w:tbl>
    <w:p>
      <w:pPr>
        <w:pStyle w:val="58"/>
        <w:numPr>
          <w:ilvl w:val="0"/>
          <w:numId w:val="10"/>
        </w:numPr>
        <w:spacing w:beforeLines="50"/>
        <w:ind w:left="845" w:leftChars="0" w:hanging="425" w:firstLineChars="0"/>
        <w:rPr>
          <w:rFonts w:hint="eastAsia" w:ascii="Times New Roman" w:hAnsi="Times New Roman" w:eastAsia="宋体" w:cs="Times New Roman"/>
          <w:kern w:val="2"/>
          <w:sz w:val="24"/>
          <w:szCs w:val="24"/>
          <w:lang w:val="en-US" w:eastAsia="zh-CN" w:bidi="ar-SA"/>
          <w14:ligatures w14:val="standardContextual"/>
        </w:rPr>
      </w:pPr>
      <w:r>
        <w:rPr>
          <w:rFonts w:hint="eastAsia" w:ascii="Times New Roman" w:hAnsi="Times New Roman" w:eastAsia="宋体" w:cs="Times New Roman"/>
          <w:kern w:val="2"/>
          <w:sz w:val="24"/>
          <w:szCs w:val="24"/>
          <w:lang w:val="en-US" w:eastAsia="zh-CN" w:bidi="ar-SA"/>
          <w14:ligatures w14:val="standardContextual"/>
        </w:rPr>
        <w:t>原厂OnlineSupport在线服务（OS）项目</w:t>
      </w:r>
    </w:p>
    <w:tbl>
      <w:tblPr>
        <w:tblStyle w:val="23"/>
        <w:tblW w:w="0" w:type="auto"/>
        <w:tblInd w:w="4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2312"/>
        <w:gridCol w:w="3783"/>
        <w:gridCol w:w="814"/>
        <w:gridCol w:w="1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275" w:type="dxa"/>
            <w:gridSpan w:val="5"/>
            <w:shd w:val="clear" w:color="auto" w:fill="auto"/>
            <w:vAlign w:val="center"/>
          </w:tcPr>
          <w:p>
            <w:pPr>
              <w:pStyle w:val="39"/>
              <w:bidi w:val="0"/>
              <w:jc w:val="center"/>
              <w:rPr>
                <w:rFonts w:hint="eastAsia" w:ascii="Times New Roman" w:hAnsi="Times New Roman" w:eastAsia="宋体" w:cs="Times New Roman"/>
                <w:b/>
                <w:bCs/>
              </w:rPr>
            </w:pPr>
            <w:r>
              <w:rPr>
                <w:rFonts w:hint="eastAsia" w:ascii="Times New Roman" w:hAnsi="Times New Roman" w:eastAsia="宋体" w:cs="Times New Roman"/>
                <w:b/>
                <w:bCs/>
              </w:rPr>
              <w:t>原厂在线服务OnlineSupport(OS)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9275" w:type="dxa"/>
            <w:gridSpan w:val="5"/>
            <w:shd w:val="clear" w:color="auto" w:fill="auto"/>
            <w:vAlign w:val="center"/>
          </w:tcPr>
          <w:p>
            <w:pPr>
              <w:pStyle w:val="39"/>
              <w:bidi w:val="0"/>
              <w:jc w:val="center"/>
              <w:rPr>
                <w:rFonts w:hint="eastAsia" w:ascii="Times New Roman" w:hAnsi="Times New Roman" w:eastAsia="宋体" w:cs="Times New Roman"/>
                <w:b/>
                <w:bCs/>
              </w:rPr>
            </w:pPr>
            <w:r>
              <w:rPr>
                <w:rFonts w:hint="eastAsia" w:ascii="Times New Roman" w:hAnsi="Times New Roman" w:eastAsia="宋体" w:cs="Times New Roman"/>
                <w:b/>
                <w:bCs/>
              </w:rPr>
              <w:t>OS服务产品内容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163" w:type="dxa"/>
            <w:vAlign w:val="center"/>
          </w:tcPr>
          <w:p>
            <w:pPr>
              <w:pStyle w:val="39"/>
              <w:bidi w:val="0"/>
              <w:jc w:val="center"/>
              <w:rPr>
                <w:b/>
                <w:bCs/>
              </w:rPr>
            </w:pPr>
            <w:r>
              <w:rPr>
                <w:rFonts w:hint="eastAsia"/>
                <w:b/>
                <w:bCs/>
              </w:rPr>
              <w:t>服务产品</w:t>
            </w:r>
          </w:p>
        </w:tc>
        <w:tc>
          <w:tcPr>
            <w:tcW w:w="2312" w:type="dxa"/>
            <w:vAlign w:val="center"/>
          </w:tcPr>
          <w:p>
            <w:pPr>
              <w:pStyle w:val="39"/>
              <w:bidi w:val="0"/>
              <w:jc w:val="center"/>
              <w:rPr>
                <w:b/>
                <w:bCs/>
              </w:rPr>
            </w:pPr>
            <w:r>
              <w:rPr>
                <w:rFonts w:hint="eastAsia"/>
                <w:b/>
                <w:bCs/>
              </w:rPr>
              <w:t>服务项目</w:t>
            </w:r>
          </w:p>
        </w:tc>
        <w:tc>
          <w:tcPr>
            <w:tcW w:w="3783" w:type="dxa"/>
            <w:vAlign w:val="center"/>
          </w:tcPr>
          <w:p>
            <w:pPr>
              <w:pStyle w:val="39"/>
              <w:bidi w:val="0"/>
              <w:jc w:val="center"/>
              <w:rPr>
                <w:b/>
                <w:bCs/>
              </w:rPr>
            </w:pPr>
            <w:r>
              <w:rPr>
                <w:rFonts w:hint="eastAsia"/>
                <w:b/>
                <w:bCs/>
              </w:rPr>
              <w:t>服务内容</w:t>
            </w:r>
          </w:p>
        </w:tc>
        <w:tc>
          <w:tcPr>
            <w:tcW w:w="814" w:type="dxa"/>
            <w:vAlign w:val="center"/>
          </w:tcPr>
          <w:p>
            <w:pPr>
              <w:pStyle w:val="39"/>
              <w:bidi w:val="0"/>
              <w:jc w:val="center"/>
              <w:rPr>
                <w:b/>
                <w:bCs/>
              </w:rPr>
            </w:pPr>
            <w:r>
              <w:rPr>
                <w:rFonts w:hint="eastAsia"/>
                <w:b/>
                <w:bCs/>
              </w:rPr>
              <w:t>服务方式</w:t>
            </w:r>
          </w:p>
        </w:tc>
        <w:tc>
          <w:tcPr>
            <w:tcW w:w="1203" w:type="dxa"/>
            <w:vAlign w:val="center"/>
          </w:tcPr>
          <w:p>
            <w:pPr>
              <w:pStyle w:val="39"/>
              <w:bidi w:val="0"/>
              <w:jc w:val="center"/>
              <w:rPr>
                <w:b/>
                <w:bCs/>
              </w:rPr>
            </w:pPr>
            <w:r>
              <w:rPr>
                <w:rFonts w:hint="eastAsia"/>
                <w:b/>
                <w:bCs/>
              </w:rPr>
              <w:t>响应时间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trPr>
        <w:tc>
          <w:tcPr>
            <w:tcW w:w="1163" w:type="dxa"/>
            <w:vMerge w:val="restart"/>
            <w:vAlign w:val="center"/>
          </w:tcPr>
          <w:p>
            <w:pPr>
              <w:pStyle w:val="39"/>
              <w:bidi w:val="0"/>
              <w:jc w:val="both"/>
            </w:pPr>
            <w:r>
              <w:rPr>
                <w:rFonts w:hint="eastAsia"/>
              </w:rPr>
              <w:t>在线自助服务</w:t>
            </w:r>
          </w:p>
        </w:tc>
        <w:tc>
          <w:tcPr>
            <w:tcW w:w="2312" w:type="dxa"/>
            <w:vAlign w:val="center"/>
          </w:tcPr>
          <w:p>
            <w:pPr>
              <w:pStyle w:val="39"/>
              <w:bidi w:val="0"/>
              <w:jc w:val="both"/>
            </w:pPr>
            <w:r>
              <w:rPr>
                <w:rFonts w:hint="eastAsia"/>
              </w:rPr>
              <w:t>设计资源（基础）</w:t>
            </w:r>
          </w:p>
        </w:tc>
        <w:tc>
          <w:tcPr>
            <w:tcW w:w="3783" w:type="dxa"/>
            <w:vAlign w:val="center"/>
          </w:tcPr>
          <w:p>
            <w:pPr>
              <w:pStyle w:val="39"/>
              <w:bidi w:val="0"/>
              <w:jc w:val="both"/>
            </w:pPr>
            <w:r>
              <w:rPr>
                <w:rFonts w:hint="eastAsia"/>
              </w:rPr>
              <w:t>云设计中心基础资源免费下载使用（基础资源包括：表单模版、空间栏目、综合门户、统计报表、报表查询等基础组件）</w:t>
            </w:r>
          </w:p>
        </w:tc>
        <w:tc>
          <w:tcPr>
            <w:tcW w:w="814" w:type="dxa"/>
            <w:vMerge w:val="restart"/>
            <w:vAlign w:val="center"/>
          </w:tcPr>
          <w:p>
            <w:pPr>
              <w:pStyle w:val="39"/>
              <w:bidi w:val="0"/>
              <w:jc w:val="left"/>
            </w:pPr>
            <w:r>
              <w:rPr>
                <w:rFonts w:hint="eastAsia"/>
                <w:lang w:val="en-US" w:eastAsia="zh-CN"/>
              </w:rPr>
              <w:t>自</w:t>
            </w:r>
            <w:r>
              <w:rPr>
                <w:rFonts w:hint="eastAsia"/>
              </w:rPr>
              <w:t>助服务</w:t>
            </w:r>
          </w:p>
        </w:tc>
        <w:tc>
          <w:tcPr>
            <w:tcW w:w="1203" w:type="dxa"/>
            <w:vMerge w:val="restart"/>
            <w:vAlign w:val="center"/>
          </w:tcPr>
          <w:p>
            <w:pPr>
              <w:pStyle w:val="39"/>
              <w:bidi w:val="0"/>
              <w:jc w:val="both"/>
            </w:pPr>
            <w:r>
              <w:rPr>
                <w:rFonts w:hint="eastAsia"/>
              </w:rPr>
              <w:t>7*24小时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Merge w:val="continue"/>
            <w:vAlign w:val="center"/>
          </w:tcPr>
          <w:p>
            <w:pPr>
              <w:pStyle w:val="39"/>
              <w:bidi w:val="0"/>
              <w:jc w:val="both"/>
            </w:pPr>
          </w:p>
        </w:tc>
        <w:tc>
          <w:tcPr>
            <w:tcW w:w="2312" w:type="dxa"/>
            <w:vAlign w:val="center"/>
          </w:tcPr>
          <w:p>
            <w:pPr>
              <w:pStyle w:val="39"/>
              <w:bidi w:val="0"/>
              <w:jc w:val="both"/>
            </w:pPr>
            <w:r>
              <w:rPr>
                <w:rFonts w:hint="eastAsia"/>
              </w:rPr>
              <w:t>专属运维服务报告</w:t>
            </w:r>
          </w:p>
        </w:tc>
        <w:tc>
          <w:tcPr>
            <w:tcW w:w="3783" w:type="dxa"/>
            <w:vAlign w:val="center"/>
          </w:tcPr>
          <w:p>
            <w:pPr>
              <w:pStyle w:val="39"/>
              <w:bidi w:val="0"/>
              <w:jc w:val="both"/>
            </w:pPr>
            <w:r>
              <w:rPr>
                <w:rFonts w:hint="eastAsia"/>
              </w:rPr>
              <w:t>通过客户服务云平台自动生成，含平台登陆情况、服务使用记录、巡检结果、线上成果推送、使用好的案例</w:t>
            </w:r>
          </w:p>
        </w:tc>
        <w:tc>
          <w:tcPr>
            <w:tcW w:w="814" w:type="dxa"/>
            <w:vMerge w:val="continue"/>
            <w:vAlign w:val="center"/>
          </w:tcPr>
          <w:p>
            <w:pPr>
              <w:pStyle w:val="39"/>
              <w:bidi w:val="0"/>
              <w:jc w:val="both"/>
            </w:pPr>
          </w:p>
        </w:tc>
        <w:tc>
          <w:tcPr>
            <w:tcW w:w="1203" w:type="dxa"/>
            <w:vMerge w:val="continue"/>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Merge w:val="continue"/>
            <w:vAlign w:val="center"/>
          </w:tcPr>
          <w:p>
            <w:pPr>
              <w:pStyle w:val="39"/>
              <w:bidi w:val="0"/>
              <w:jc w:val="both"/>
            </w:pPr>
          </w:p>
        </w:tc>
        <w:tc>
          <w:tcPr>
            <w:tcW w:w="2312" w:type="dxa"/>
            <w:noWrap/>
            <w:vAlign w:val="center"/>
          </w:tcPr>
          <w:p>
            <w:pPr>
              <w:pStyle w:val="39"/>
              <w:bidi w:val="0"/>
              <w:jc w:val="both"/>
            </w:pPr>
            <w:r>
              <w:rPr>
                <w:rFonts w:hint="eastAsia"/>
              </w:rPr>
              <w:t>在线社区</w:t>
            </w:r>
          </w:p>
        </w:tc>
        <w:tc>
          <w:tcPr>
            <w:tcW w:w="3783" w:type="dxa"/>
            <w:vAlign w:val="center"/>
          </w:tcPr>
          <w:p>
            <w:pPr>
              <w:pStyle w:val="39"/>
              <w:bidi w:val="0"/>
              <w:jc w:val="both"/>
            </w:pPr>
            <w:r>
              <w:rPr>
                <w:rFonts w:hint="eastAsia"/>
              </w:rPr>
              <w:t>用户可通过在线社区进行使用交流，疑难问题咨询，运维专家不定期上线答复或其他用户协助解答</w:t>
            </w:r>
          </w:p>
        </w:tc>
        <w:tc>
          <w:tcPr>
            <w:tcW w:w="814" w:type="dxa"/>
            <w:vMerge w:val="continue"/>
            <w:vAlign w:val="center"/>
          </w:tcPr>
          <w:p>
            <w:pPr>
              <w:pStyle w:val="39"/>
              <w:bidi w:val="0"/>
              <w:jc w:val="both"/>
            </w:pPr>
          </w:p>
        </w:tc>
        <w:tc>
          <w:tcPr>
            <w:tcW w:w="1203" w:type="dxa"/>
            <w:vMerge w:val="continue"/>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Merge w:val="continue"/>
            <w:vAlign w:val="center"/>
          </w:tcPr>
          <w:p>
            <w:pPr>
              <w:pStyle w:val="39"/>
              <w:bidi w:val="0"/>
              <w:jc w:val="both"/>
            </w:pPr>
          </w:p>
        </w:tc>
        <w:tc>
          <w:tcPr>
            <w:tcW w:w="2312" w:type="dxa"/>
            <w:vAlign w:val="center"/>
          </w:tcPr>
          <w:p>
            <w:pPr>
              <w:pStyle w:val="39"/>
              <w:bidi w:val="0"/>
              <w:jc w:val="both"/>
            </w:pPr>
            <w:r>
              <w:rPr>
                <w:rFonts w:hint="eastAsia"/>
              </w:rPr>
              <w:t>服务进度查询</w:t>
            </w:r>
          </w:p>
        </w:tc>
        <w:tc>
          <w:tcPr>
            <w:tcW w:w="3783" w:type="dxa"/>
            <w:vAlign w:val="center"/>
          </w:tcPr>
          <w:p>
            <w:pPr>
              <w:pStyle w:val="39"/>
              <w:bidi w:val="0"/>
              <w:jc w:val="both"/>
            </w:pPr>
            <w:r>
              <w:rPr>
                <w:rFonts w:hint="eastAsia"/>
              </w:rPr>
              <w:t>实时查看问题处理进度，线上催办、问题确认及满意度评价</w:t>
            </w:r>
          </w:p>
        </w:tc>
        <w:tc>
          <w:tcPr>
            <w:tcW w:w="814" w:type="dxa"/>
            <w:vMerge w:val="continue"/>
            <w:vAlign w:val="center"/>
          </w:tcPr>
          <w:p>
            <w:pPr>
              <w:pStyle w:val="39"/>
              <w:bidi w:val="0"/>
              <w:jc w:val="both"/>
            </w:pPr>
          </w:p>
        </w:tc>
        <w:tc>
          <w:tcPr>
            <w:tcW w:w="1203" w:type="dxa"/>
            <w:vMerge w:val="continue"/>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Align w:val="center"/>
          </w:tcPr>
          <w:p>
            <w:pPr>
              <w:pStyle w:val="39"/>
              <w:bidi w:val="0"/>
              <w:jc w:val="both"/>
            </w:pPr>
            <w:r>
              <w:rPr>
                <w:rFonts w:hint="eastAsia"/>
              </w:rPr>
              <w:t>在线通知服务</w:t>
            </w:r>
          </w:p>
        </w:tc>
        <w:tc>
          <w:tcPr>
            <w:tcW w:w="2312" w:type="dxa"/>
            <w:vAlign w:val="center"/>
          </w:tcPr>
          <w:p>
            <w:pPr>
              <w:pStyle w:val="39"/>
              <w:bidi w:val="0"/>
              <w:jc w:val="both"/>
            </w:pPr>
            <w:r>
              <w:rPr>
                <w:rFonts w:hint="eastAsia"/>
              </w:rPr>
              <w:t>在线通知服务</w:t>
            </w:r>
          </w:p>
        </w:tc>
        <w:tc>
          <w:tcPr>
            <w:tcW w:w="3783" w:type="dxa"/>
            <w:vAlign w:val="center"/>
          </w:tcPr>
          <w:p>
            <w:pPr>
              <w:pStyle w:val="39"/>
              <w:bidi w:val="0"/>
              <w:jc w:val="both"/>
            </w:pPr>
            <w:r>
              <w:rPr>
                <w:rFonts w:hint="eastAsia"/>
              </w:rPr>
              <w:t>智能电话客服服务进度回访、在线服务进度提醒、在线服务到期提醒</w:t>
            </w:r>
          </w:p>
        </w:tc>
        <w:tc>
          <w:tcPr>
            <w:tcW w:w="814" w:type="dxa"/>
            <w:vMerge w:val="continue"/>
            <w:vAlign w:val="center"/>
          </w:tcPr>
          <w:p>
            <w:pPr>
              <w:pStyle w:val="39"/>
              <w:bidi w:val="0"/>
              <w:jc w:val="both"/>
            </w:pPr>
          </w:p>
        </w:tc>
        <w:tc>
          <w:tcPr>
            <w:tcW w:w="1203" w:type="dxa"/>
            <w:vMerge w:val="continue"/>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Merge w:val="restart"/>
            <w:vAlign w:val="center"/>
          </w:tcPr>
          <w:p>
            <w:pPr>
              <w:pStyle w:val="39"/>
              <w:bidi w:val="0"/>
              <w:jc w:val="both"/>
            </w:pPr>
            <w:r>
              <w:rPr>
                <w:rFonts w:hint="eastAsia"/>
              </w:rPr>
              <w:t>S1增值服务</w:t>
            </w:r>
          </w:p>
        </w:tc>
        <w:tc>
          <w:tcPr>
            <w:tcW w:w="2312" w:type="dxa"/>
            <w:vAlign w:val="center"/>
          </w:tcPr>
          <w:p>
            <w:pPr>
              <w:pStyle w:val="39"/>
              <w:bidi w:val="0"/>
              <w:jc w:val="both"/>
            </w:pPr>
            <w:r>
              <w:rPr>
                <w:rFonts w:hint="eastAsia"/>
              </w:rPr>
              <w:t>数据管理</w:t>
            </w:r>
          </w:p>
        </w:tc>
        <w:tc>
          <w:tcPr>
            <w:tcW w:w="3783" w:type="dxa"/>
            <w:vAlign w:val="center"/>
          </w:tcPr>
          <w:p>
            <w:pPr>
              <w:pStyle w:val="39"/>
              <w:bidi w:val="0"/>
              <w:jc w:val="both"/>
            </w:pPr>
            <w:r>
              <w:rPr>
                <w:rFonts w:hint="eastAsia"/>
              </w:rPr>
              <w:t>自动扫描出当前数据库中表结构完整性，可查询数据缺失表或索引，并补齐缺失的主键及索引</w:t>
            </w:r>
          </w:p>
        </w:tc>
        <w:tc>
          <w:tcPr>
            <w:tcW w:w="814" w:type="dxa"/>
            <w:vMerge w:val="continue"/>
            <w:vAlign w:val="center"/>
          </w:tcPr>
          <w:p>
            <w:pPr>
              <w:pStyle w:val="39"/>
              <w:bidi w:val="0"/>
              <w:jc w:val="both"/>
            </w:pPr>
          </w:p>
        </w:tc>
        <w:tc>
          <w:tcPr>
            <w:tcW w:w="1203" w:type="dxa"/>
            <w:vMerge w:val="continue"/>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Merge w:val="continue"/>
            <w:vAlign w:val="center"/>
          </w:tcPr>
          <w:p>
            <w:pPr>
              <w:pStyle w:val="39"/>
              <w:bidi w:val="0"/>
              <w:jc w:val="both"/>
            </w:pPr>
          </w:p>
        </w:tc>
        <w:tc>
          <w:tcPr>
            <w:tcW w:w="2312" w:type="dxa"/>
            <w:vAlign w:val="center"/>
          </w:tcPr>
          <w:p>
            <w:pPr>
              <w:pStyle w:val="39"/>
              <w:bidi w:val="0"/>
              <w:jc w:val="both"/>
            </w:pPr>
            <w:r>
              <w:rPr>
                <w:rFonts w:hint="eastAsia"/>
              </w:rPr>
              <w:t>日志管理</w:t>
            </w:r>
          </w:p>
        </w:tc>
        <w:tc>
          <w:tcPr>
            <w:tcW w:w="3783" w:type="dxa"/>
            <w:vAlign w:val="center"/>
          </w:tcPr>
          <w:p>
            <w:pPr>
              <w:pStyle w:val="39"/>
              <w:bidi w:val="0"/>
              <w:jc w:val="both"/>
            </w:pPr>
            <w:r>
              <w:rPr>
                <w:rFonts w:hint="eastAsia"/>
              </w:rPr>
              <w:t>对协同日志进行检索及打包下载</w:t>
            </w:r>
          </w:p>
        </w:tc>
        <w:tc>
          <w:tcPr>
            <w:tcW w:w="814" w:type="dxa"/>
            <w:vMerge w:val="continue"/>
            <w:vAlign w:val="center"/>
          </w:tcPr>
          <w:p>
            <w:pPr>
              <w:pStyle w:val="39"/>
              <w:bidi w:val="0"/>
              <w:jc w:val="both"/>
            </w:pPr>
          </w:p>
        </w:tc>
        <w:tc>
          <w:tcPr>
            <w:tcW w:w="1203" w:type="dxa"/>
            <w:vMerge w:val="continue"/>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Merge w:val="continue"/>
            <w:vAlign w:val="center"/>
          </w:tcPr>
          <w:p>
            <w:pPr>
              <w:pStyle w:val="39"/>
              <w:bidi w:val="0"/>
              <w:jc w:val="both"/>
            </w:pPr>
          </w:p>
        </w:tc>
        <w:tc>
          <w:tcPr>
            <w:tcW w:w="2312" w:type="dxa"/>
            <w:vAlign w:val="center"/>
          </w:tcPr>
          <w:p>
            <w:pPr>
              <w:pStyle w:val="39"/>
              <w:bidi w:val="0"/>
              <w:jc w:val="both"/>
            </w:pPr>
            <w:r>
              <w:rPr>
                <w:rFonts w:hint="eastAsia"/>
              </w:rPr>
              <w:t>资源监控</w:t>
            </w:r>
          </w:p>
        </w:tc>
        <w:tc>
          <w:tcPr>
            <w:tcW w:w="3783" w:type="dxa"/>
            <w:vAlign w:val="center"/>
          </w:tcPr>
          <w:p>
            <w:pPr>
              <w:pStyle w:val="39"/>
              <w:bidi w:val="0"/>
              <w:jc w:val="both"/>
            </w:pPr>
            <w:r>
              <w:rPr>
                <w:rFonts w:hint="eastAsia"/>
              </w:rPr>
              <w:t>分析当前环境内存占用情况，以及致远服务占用内存的情况，并根据注册数，对比当前内存大小，给出建议值</w:t>
            </w:r>
          </w:p>
        </w:tc>
        <w:tc>
          <w:tcPr>
            <w:tcW w:w="814" w:type="dxa"/>
            <w:vMerge w:val="continue"/>
            <w:vAlign w:val="center"/>
          </w:tcPr>
          <w:p>
            <w:pPr>
              <w:pStyle w:val="39"/>
              <w:bidi w:val="0"/>
              <w:jc w:val="both"/>
            </w:pPr>
          </w:p>
        </w:tc>
        <w:tc>
          <w:tcPr>
            <w:tcW w:w="1203" w:type="dxa"/>
            <w:vMerge w:val="continue"/>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Merge w:val="continue"/>
            <w:vAlign w:val="center"/>
          </w:tcPr>
          <w:p>
            <w:pPr>
              <w:pStyle w:val="39"/>
              <w:bidi w:val="0"/>
              <w:jc w:val="both"/>
            </w:pPr>
          </w:p>
        </w:tc>
        <w:tc>
          <w:tcPr>
            <w:tcW w:w="2312" w:type="dxa"/>
            <w:vAlign w:val="center"/>
          </w:tcPr>
          <w:p>
            <w:pPr>
              <w:pStyle w:val="39"/>
              <w:bidi w:val="0"/>
              <w:jc w:val="both"/>
            </w:pPr>
            <w:r>
              <w:rPr>
                <w:rFonts w:hint="eastAsia"/>
              </w:rPr>
              <w:t>运维监控</w:t>
            </w:r>
          </w:p>
        </w:tc>
        <w:tc>
          <w:tcPr>
            <w:tcW w:w="3783" w:type="dxa"/>
            <w:vAlign w:val="center"/>
          </w:tcPr>
          <w:p>
            <w:pPr>
              <w:pStyle w:val="39"/>
              <w:bidi w:val="0"/>
              <w:jc w:val="both"/>
            </w:pPr>
            <w:r>
              <w:rPr>
                <w:rFonts w:hint="eastAsia"/>
              </w:rPr>
              <w:t>服务器CPU、服务器内存、在线人数、JVM、性能预警</w:t>
            </w:r>
          </w:p>
        </w:tc>
        <w:tc>
          <w:tcPr>
            <w:tcW w:w="814" w:type="dxa"/>
            <w:vMerge w:val="continue"/>
            <w:vAlign w:val="center"/>
          </w:tcPr>
          <w:p>
            <w:pPr>
              <w:pStyle w:val="39"/>
              <w:bidi w:val="0"/>
              <w:jc w:val="both"/>
            </w:pPr>
          </w:p>
        </w:tc>
        <w:tc>
          <w:tcPr>
            <w:tcW w:w="1203" w:type="dxa"/>
            <w:vMerge w:val="continue"/>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Merge w:val="continue"/>
            <w:vAlign w:val="center"/>
          </w:tcPr>
          <w:p>
            <w:pPr>
              <w:pStyle w:val="39"/>
              <w:bidi w:val="0"/>
              <w:jc w:val="both"/>
            </w:pPr>
          </w:p>
        </w:tc>
        <w:tc>
          <w:tcPr>
            <w:tcW w:w="2312" w:type="dxa"/>
            <w:vAlign w:val="center"/>
          </w:tcPr>
          <w:p>
            <w:pPr>
              <w:pStyle w:val="39"/>
              <w:bidi w:val="0"/>
              <w:jc w:val="both"/>
            </w:pPr>
            <w:r>
              <w:rPr>
                <w:rFonts w:hint="eastAsia"/>
              </w:rPr>
              <w:t>人员账号恢复</w:t>
            </w:r>
          </w:p>
        </w:tc>
        <w:tc>
          <w:tcPr>
            <w:tcW w:w="3783" w:type="dxa"/>
            <w:vAlign w:val="center"/>
          </w:tcPr>
          <w:p>
            <w:pPr>
              <w:pStyle w:val="39"/>
              <w:bidi w:val="0"/>
              <w:jc w:val="both"/>
            </w:pPr>
            <w:r>
              <w:rPr>
                <w:rFonts w:hint="eastAsia"/>
              </w:rPr>
              <w:t>恢复已删除人员</w:t>
            </w:r>
          </w:p>
        </w:tc>
        <w:tc>
          <w:tcPr>
            <w:tcW w:w="814" w:type="dxa"/>
            <w:vMerge w:val="continue"/>
            <w:vAlign w:val="center"/>
          </w:tcPr>
          <w:p>
            <w:pPr>
              <w:pStyle w:val="39"/>
              <w:bidi w:val="0"/>
              <w:jc w:val="both"/>
            </w:pPr>
          </w:p>
        </w:tc>
        <w:tc>
          <w:tcPr>
            <w:tcW w:w="1203" w:type="dxa"/>
            <w:vMerge w:val="continue"/>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Merge w:val="restart"/>
            <w:vAlign w:val="center"/>
          </w:tcPr>
          <w:p>
            <w:pPr>
              <w:pStyle w:val="39"/>
              <w:bidi w:val="0"/>
              <w:jc w:val="both"/>
            </w:pPr>
            <w:r>
              <w:rPr>
                <w:rFonts w:hint="eastAsia"/>
              </w:rPr>
              <w:t>在线人工服务</w:t>
            </w:r>
          </w:p>
        </w:tc>
        <w:tc>
          <w:tcPr>
            <w:tcW w:w="2312" w:type="dxa"/>
            <w:vAlign w:val="center"/>
          </w:tcPr>
          <w:p>
            <w:pPr>
              <w:pStyle w:val="39"/>
              <w:bidi w:val="0"/>
              <w:jc w:val="both"/>
            </w:pPr>
            <w:r>
              <w:rPr>
                <w:rFonts w:hint="eastAsia"/>
              </w:rPr>
              <w:t>在线人工客服</w:t>
            </w:r>
            <w:r>
              <w:rPr>
                <w:rFonts w:hint="eastAsia"/>
              </w:rPr>
              <w:br w:type="textWrapping"/>
            </w:r>
            <w:r>
              <w:rPr>
                <w:rFonts w:hint="eastAsia"/>
              </w:rPr>
              <w:t>（1个用户端）</w:t>
            </w:r>
          </w:p>
        </w:tc>
        <w:tc>
          <w:tcPr>
            <w:tcW w:w="3783" w:type="dxa"/>
            <w:vAlign w:val="center"/>
          </w:tcPr>
          <w:p>
            <w:pPr>
              <w:pStyle w:val="39"/>
              <w:bidi w:val="0"/>
              <w:jc w:val="both"/>
            </w:pPr>
            <w:r>
              <w:rPr>
                <w:rFonts w:hint="eastAsia"/>
              </w:rPr>
              <w:t>即时通讯工具(IM）受理用户反馈的产品功能问题、产品应用咨询、产品功能建议等（1个用户端）</w:t>
            </w:r>
          </w:p>
        </w:tc>
        <w:tc>
          <w:tcPr>
            <w:tcW w:w="814" w:type="dxa"/>
            <w:vMerge w:val="restart"/>
            <w:vAlign w:val="center"/>
          </w:tcPr>
          <w:p>
            <w:pPr>
              <w:pStyle w:val="39"/>
              <w:bidi w:val="0"/>
              <w:jc w:val="left"/>
            </w:pPr>
            <w:r>
              <w:rPr>
                <w:rFonts w:hint="eastAsia"/>
              </w:rPr>
              <w:t>远程运维人工坐席</w:t>
            </w:r>
          </w:p>
        </w:tc>
        <w:tc>
          <w:tcPr>
            <w:tcW w:w="1203" w:type="dxa"/>
            <w:vMerge w:val="restart"/>
            <w:vAlign w:val="center"/>
          </w:tcPr>
          <w:p>
            <w:pPr>
              <w:pStyle w:val="39"/>
              <w:bidi w:val="0"/>
              <w:jc w:val="both"/>
            </w:pPr>
            <w:r>
              <w:rPr>
                <w:rFonts w:hint="eastAsia"/>
              </w:rPr>
              <w:t>5*8小时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Merge w:val="continue"/>
            <w:vAlign w:val="center"/>
          </w:tcPr>
          <w:p>
            <w:pPr>
              <w:pStyle w:val="39"/>
              <w:bidi w:val="0"/>
              <w:jc w:val="both"/>
            </w:pPr>
          </w:p>
        </w:tc>
        <w:tc>
          <w:tcPr>
            <w:tcW w:w="2312" w:type="dxa"/>
            <w:vAlign w:val="center"/>
          </w:tcPr>
          <w:p>
            <w:pPr>
              <w:pStyle w:val="39"/>
              <w:bidi w:val="0"/>
              <w:jc w:val="both"/>
            </w:pPr>
            <w:r>
              <w:rPr>
                <w:rFonts w:hint="eastAsia"/>
              </w:rPr>
              <w:t>在线工单</w:t>
            </w:r>
          </w:p>
        </w:tc>
        <w:tc>
          <w:tcPr>
            <w:tcW w:w="3783" w:type="dxa"/>
            <w:vAlign w:val="center"/>
          </w:tcPr>
          <w:p>
            <w:pPr>
              <w:pStyle w:val="39"/>
              <w:bidi w:val="0"/>
              <w:jc w:val="both"/>
            </w:pPr>
            <w:r>
              <w:rPr>
                <w:rFonts w:hint="eastAsia"/>
              </w:rPr>
              <w:t>服务云平台问题在线实时提报，工作日30分钟之内响应</w:t>
            </w:r>
          </w:p>
        </w:tc>
        <w:tc>
          <w:tcPr>
            <w:tcW w:w="814" w:type="dxa"/>
            <w:vMerge w:val="continue"/>
            <w:vAlign w:val="center"/>
          </w:tcPr>
          <w:p>
            <w:pPr>
              <w:pStyle w:val="39"/>
              <w:bidi w:val="0"/>
              <w:jc w:val="both"/>
            </w:pPr>
          </w:p>
        </w:tc>
        <w:tc>
          <w:tcPr>
            <w:tcW w:w="1203" w:type="dxa"/>
            <w:vMerge w:val="continue"/>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Merge w:val="continue"/>
            <w:vAlign w:val="center"/>
          </w:tcPr>
          <w:p>
            <w:pPr>
              <w:pStyle w:val="39"/>
              <w:bidi w:val="0"/>
              <w:jc w:val="both"/>
            </w:pPr>
          </w:p>
        </w:tc>
        <w:tc>
          <w:tcPr>
            <w:tcW w:w="2312" w:type="dxa"/>
            <w:vAlign w:val="center"/>
          </w:tcPr>
          <w:p>
            <w:pPr>
              <w:pStyle w:val="39"/>
              <w:bidi w:val="0"/>
              <w:jc w:val="both"/>
            </w:pPr>
            <w:r>
              <w:rPr>
                <w:rFonts w:hint="eastAsia"/>
              </w:rPr>
              <w:t>在线预约</w:t>
            </w:r>
          </w:p>
        </w:tc>
        <w:tc>
          <w:tcPr>
            <w:tcW w:w="3783" w:type="dxa"/>
            <w:vAlign w:val="center"/>
          </w:tcPr>
          <w:p>
            <w:pPr>
              <w:pStyle w:val="39"/>
              <w:bidi w:val="0"/>
              <w:jc w:val="both"/>
            </w:pPr>
            <w:r>
              <w:rPr>
                <w:rFonts w:hint="eastAsia"/>
              </w:rPr>
              <w:t>一键预约免排队，申请远程运维服务，3小时内响应</w:t>
            </w:r>
          </w:p>
        </w:tc>
        <w:tc>
          <w:tcPr>
            <w:tcW w:w="814" w:type="dxa"/>
            <w:vMerge w:val="continue"/>
            <w:vAlign w:val="center"/>
          </w:tcPr>
          <w:p>
            <w:pPr>
              <w:pStyle w:val="39"/>
              <w:bidi w:val="0"/>
              <w:jc w:val="both"/>
            </w:pPr>
          </w:p>
        </w:tc>
        <w:tc>
          <w:tcPr>
            <w:tcW w:w="1203" w:type="dxa"/>
            <w:vMerge w:val="continue"/>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Align w:val="center"/>
          </w:tcPr>
          <w:p>
            <w:pPr>
              <w:pStyle w:val="39"/>
              <w:bidi w:val="0"/>
              <w:jc w:val="both"/>
            </w:pPr>
            <w:r>
              <w:rPr>
                <w:rFonts w:hint="eastAsia"/>
              </w:rPr>
              <w:t>400电话服务</w:t>
            </w:r>
          </w:p>
        </w:tc>
        <w:tc>
          <w:tcPr>
            <w:tcW w:w="2312" w:type="dxa"/>
            <w:vAlign w:val="center"/>
          </w:tcPr>
          <w:p>
            <w:pPr>
              <w:pStyle w:val="39"/>
              <w:bidi w:val="0"/>
              <w:jc w:val="both"/>
            </w:pPr>
            <w:r>
              <w:rPr>
                <w:rFonts w:hint="eastAsia"/>
              </w:rPr>
              <w:t>400标准坐席</w:t>
            </w:r>
          </w:p>
        </w:tc>
        <w:tc>
          <w:tcPr>
            <w:tcW w:w="3783" w:type="dxa"/>
            <w:vAlign w:val="center"/>
          </w:tcPr>
          <w:p>
            <w:pPr>
              <w:pStyle w:val="39"/>
              <w:bidi w:val="0"/>
              <w:jc w:val="both"/>
            </w:pPr>
            <w:r>
              <w:rPr>
                <w:rFonts w:hint="eastAsia"/>
              </w:rPr>
              <w:t>原厂400电话受理用户反馈的产品功能问题、产品功能咨询、产品功能建议等</w:t>
            </w:r>
          </w:p>
        </w:tc>
        <w:tc>
          <w:tcPr>
            <w:tcW w:w="814" w:type="dxa"/>
            <w:vMerge w:val="continue"/>
            <w:vAlign w:val="center"/>
          </w:tcPr>
          <w:p>
            <w:pPr>
              <w:pStyle w:val="39"/>
              <w:bidi w:val="0"/>
              <w:jc w:val="both"/>
            </w:pPr>
          </w:p>
        </w:tc>
        <w:tc>
          <w:tcPr>
            <w:tcW w:w="1203" w:type="dxa"/>
            <w:vMerge w:val="continue"/>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63" w:type="dxa"/>
            <w:vAlign w:val="center"/>
          </w:tcPr>
          <w:p>
            <w:pPr>
              <w:pStyle w:val="39"/>
              <w:bidi w:val="0"/>
              <w:jc w:val="both"/>
            </w:pPr>
            <w:r>
              <w:rPr>
                <w:rFonts w:hint="eastAsia"/>
              </w:rPr>
              <w:t>运行保障服务</w:t>
            </w:r>
          </w:p>
        </w:tc>
        <w:tc>
          <w:tcPr>
            <w:tcW w:w="2312" w:type="dxa"/>
            <w:vAlign w:val="center"/>
          </w:tcPr>
          <w:p>
            <w:pPr>
              <w:pStyle w:val="39"/>
              <w:bidi w:val="0"/>
              <w:jc w:val="both"/>
            </w:pPr>
            <w:r>
              <w:rPr>
                <w:rFonts w:hint="eastAsia"/>
              </w:rPr>
              <w:t>远程系统巡检</w:t>
            </w:r>
          </w:p>
        </w:tc>
        <w:tc>
          <w:tcPr>
            <w:tcW w:w="3783" w:type="dxa"/>
            <w:vAlign w:val="center"/>
          </w:tcPr>
          <w:p>
            <w:pPr>
              <w:pStyle w:val="39"/>
              <w:bidi w:val="0"/>
              <w:jc w:val="both"/>
            </w:pPr>
            <w:r>
              <w:rPr>
                <w:rFonts w:hint="eastAsia"/>
              </w:rPr>
              <w:t>每年1次系统巡检，并提供巡检诊断报告</w:t>
            </w:r>
          </w:p>
        </w:tc>
        <w:tc>
          <w:tcPr>
            <w:tcW w:w="814" w:type="dxa"/>
            <w:vAlign w:val="center"/>
          </w:tcPr>
          <w:p>
            <w:pPr>
              <w:pStyle w:val="39"/>
              <w:bidi w:val="0"/>
              <w:jc w:val="left"/>
            </w:pPr>
            <w:r>
              <w:rPr>
                <w:rFonts w:hint="eastAsia"/>
              </w:rPr>
              <w:t>本地运维顾问</w:t>
            </w:r>
          </w:p>
        </w:tc>
        <w:tc>
          <w:tcPr>
            <w:tcW w:w="1203" w:type="dxa"/>
            <w:vAlign w:val="center"/>
          </w:tcPr>
          <w:p>
            <w:pPr>
              <w:pStyle w:val="39"/>
              <w:bidi w:val="0"/>
              <w:jc w:val="both"/>
            </w:pPr>
            <w:r>
              <w:rPr>
                <w:rFonts w:hint="eastAsia"/>
              </w:rPr>
              <w:t>5*8小时</w:t>
            </w:r>
          </w:p>
        </w:tc>
      </w:tr>
    </w:tbl>
    <w:p>
      <w:pPr>
        <w:bidi w:val="0"/>
        <w:rPr>
          <w:rFonts w:hint="eastAsia"/>
          <w:lang w:val="en-US" w:eastAsia="zh-CN"/>
        </w:rPr>
      </w:pPr>
    </w:p>
    <w:p>
      <w:pPr>
        <w:numPr>
          <w:ilvl w:val="0"/>
          <w:numId w:val="10"/>
        </w:numPr>
        <w:bidi w:val="0"/>
        <w:ind w:left="845" w:leftChars="0" w:hanging="425" w:firstLineChars="0"/>
      </w:pPr>
      <w:r>
        <w:rPr>
          <w:rFonts w:hint="eastAsia"/>
        </w:rPr>
        <w:t>现场运维支持服务</w:t>
      </w:r>
    </w:p>
    <w:p>
      <w:pPr>
        <w:rPr>
          <w:rFonts w:hint="default"/>
          <w:lang w:val="en-US" w:eastAsia="zh-CN"/>
        </w:rPr>
      </w:pPr>
    </w:p>
    <w:tbl>
      <w:tblPr>
        <w:tblStyle w:val="23"/>
        <w:tblW w:w="0" w:type="auto"/>
        <w:tblInd w:w="4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0"/>
        <w:gridCol w:w="4614"/>
        <w:gridCol w:w="1222"/>
        <w:gridCol w:w="945"/>
        <w:gridCol w:w="1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Borders>
              <w:bottom w:val="single" w:color="auto" w:sz="4" w:space="0"/>
              <w:right w:val="dotted" w:color="auto" w:sz="4" w:space="0"/>
            </w:tcBorders>
            <w:shd w:val="clear" w:color="auto" w:fill="auto"/>
          </w:tcPr>
          <w:p>
            <w:pPr>
              <w:pStyle w:val="39"/>
              <w:bidi w:val="0"/>
              <w:rPr>
                <w:b/>
                <w:bCs/>
              </w:rPr>
            </w:pPr>
            <w:r>
              <w:rPr>
                <w:rFonts w:hint="eastAsia"/>
                <w:b/>
                <w:bCs/>
              </w:rPr>
              <w:t>服务项目</w:t>
            </w:r>
          </w:p>
        </w:tc>
        <w:tc>
          <w:tcPr>
            <w:tcW w:w="4614" w:type="dxa"/>
            <w:tcBorders>
              <w:left w:val="dotted" w:color="auto" w:sz="4" w:space="0"/>
              <w:bottom w:val="single" w:color="auto" w:sz="4" w:space="0"/>
              <w:right w:val="dotted" w:color="auto" w:sz="4" w:space="0"/>
            </w:tcBorders>
            <w:shd w:val="clear" w:color="auto" w:fill="auto"/>
          </w:tcPr>
          <w:p>
            <w:pPr>
              <w:pStyle w:val="39"/>
              <w:bidi w:val="0"/>
              <w:rPr>
                <w:b/>
                <w:bCs/>
              </w:rPr>
            </w:pPr>
            <w:r>
              <w:rPr>
                <w:rFonts w:hint="eastAsia"/>
                <w:b/>
                <w:bCs/>
              </w:rPr>
              <w:t>服务内容</w:t>
            </w:r>
          </w:p>
        </w:tc>
        <w:tc>
          <w:tcPr>
            <w:tcW w:w="1222" w:type="dxa"/>
            <w:tcBorders>
              <w:left w:val="dotted" w:color="auto" w:sz="4" w:space="0"/>
              <w:bottom w:val="single" w:color="auto" w:sz="4" w:space="0"/>
              <w:right w:val="dotted" w:color="auto" w:sz="4" w:space="0"/>
            </w:tcBorders>
            <w:shd w:val="clear" w:color="auto" w:fill="auto"/>
          </w:tcPr>
          <w:p>
            <w:pPr>
              <w:pStyle w:val="39"/>
              <w:bidi w:val="0"/>
              <w:rPr>
                <w:b/>
                <w:bCs/>
              </w:rPr>
            </w:pPr>
            <w:r>
              <w:rPr>
                <w:rFonts w:hint="eastAsia"/>
                <w:b/>
                <w:bCs/>
              </w:rPr>
              <w:t>服务方式</w:t>
            </w:r>
          </w:p>
        </w:tc>
        <w:tc>
          <w:tcPr>
            <w:tcW w:w="945" w:type="dxa"/>
            <w:tcBorders>
              <w:left w:val="dotted" w:color="auto" w:sz="4" w:space="0"/>
              <w:bottom w:val="single" w:color="auto" w:sz="4" w:space="0"/>
              <w:right w:val="dotted" w:color="auto" w:sz="4" w:space="0"/>
            </w:tcBorders>
            <w:shd w:val="clear" w:color="auto" w:fill="auto"/>
          </w:tcPr>
          <w:p>
            <w:pPr>
              <w:pStyle w:val="39"/>
              <w:bidi w:val="0"/>
              <w:rPr>
                <w:b/>
                <w:bCs/>
              </w:rPr>
            </w:pPr>
            <w:r>
              <w:rPr>
                <w:rFonts w:hint="eastAsia"/>
                <w:b/>
                <w:bCs/>
              </w:rPr>
              <w:t>数量</w:t>
            </w:r>
          </w:p>
        </w:tc>
        <w:tc>
          <w:tcPr>
            <w:tcW w:w="1294" w:type="dxa"/>
            <w:tcBorders>
              <w:left w:val="dotted" w:color="auto" w:sz="4" w:space="0"/>
              <w:bottom w:val="single" w:color="auto" w:sz="4" w:space="0"/>
            </w:tcBorders>
            <w:shd w:val="clear" w:color="auto" w:fill="auto"/>
          </w:tcPr>
          <w:p>
            <w:pPr>
              <w:pStyle w:val="39"/>
              <w:bidi w:val="0"/>
              <w:rPr>
                <w:b/>
                <w:bCs/>
              </w:rPr>
            </w:pPr>
            <w:r>
              <w:rPr>
                <w:rFonts w:hint="eastAsia"/>
                <w:b/>
                <w:bCs/>
              </w:rPr>
              <w:t>服务周期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Borders>
              <w:top w:val="single" w:color="auto" w:sz="4" w:space="0"/>
              <w:bottom w:val="single" w:color="auto" w:sz="4" w:space="0"/>
              <w:right w:val="single" w:color="auto" w:sz="4" w:space="0"/>
            </w:tcBorders>
            <w:vAlign w:val="center"/>
          </w:tcPr>
          <w:p>
            <w:pPr>
              <w:pStyle w:val="39"/>
              <w:bidi w:val="0"/>
              <w:jc w:val="both"/>
            </w:pPr>
            <w:r>
              <w:rPr>
                <w:rFonts w:hint="eastAsia"/>
              </w:rPr>
              <w:t>电话服务</w:t>
            </w:r>
          </w:p>
        </w:tc>
        <w:tc>
          <w:tcPr>
            <w:tcW w:w="4614"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提供全国4</w:t>
            </w:r>
            <w:r>
              <w:t>00</w:t>
            </w:r>
            <w:r>
              <w:rPr>
                <w:rFonts w:hint="eastAsia"/>
              </w:rPr>
              <w:t>免费电话，服务顾问电话及时响应客户诉求</w:t>
            </w:r>
          </w:p>
          <w:p>
            <w:pPr>
              <w:pStyle w:val="39"/>
              <w:bidi w:val="0"/>
              <w:jc w:val="both"/>
            </w:pPr>
            <w:r>
              <w:t>产品问题验证和解决    </w:t>
            </w:r>
          </w:p>
          <w:p>
            <w:pPr>
              <w:pStyle w:val="39"/>
              <w:bidi w:val="0"/>
              <w:jc w:val="both"/>
            </w:pPr>
            <w:r>
              <w:t>系统应用咨询</w:t>
            </w:r>
          </w:p>
        </w:tc>
        <w:tc>
          <w:tcPr>
            <w:tcW w:w="1222"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远程</w:t>
            </w:r>
          </w:p>
        </w:tc>
        <w:tc>
          <w:tcPr>
            <w:tcW w:w="945"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无限次</w:t>
            </w:r>
          </w:p>
        </w:tc>
        <w:tc>
          <w:tcPr>
            <w:tcW w:w="1294" w:type="dxa"/>
            <w:tcBorders>
              <w:top w:val="single" w:color="auto" w:sz="4" w:space="0"/>
              <w:left w:val="single" w:color="auto" w:sz="4" w:space="0"/>
              <w:bottom w:val="single" w:color="auto" w:sz="4" w:space="0"/>
            </w:tcBorders>
            <w:vAlign w:val="center"/>
          </w:tcPr>
          <w:p>
            <w:pPr>
              <w:pStyle w:val="39"/>
              <w:bidi w:val="0"/>
              <w:jc w:val="both"/>
            </w:pPr>
            <w:r>
              <w:rPr>
                <w:rFonts w:hint="eastAsia"/>
              </w:rPr>
              <w:t>7*24小时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Borders>
              <w:top w:val="single" w:color="auto" w:sz="4" w:space="0"/>
              <w:bottom w:val="single" w:color="auto" w:sz="4" w:space="0"/>
              <w:right w:val="single" w:color="auto" w:sz="4" w:space="0"/>
            </w:tcBorders>
            <w:vAlign w:val="center"/>
          </w:tcPr>
          <w:p>
            <w:pPr>
              <w:pStyle w:val="39"/>
              <w:bidi w:val="0"/>
              <w:jc w:val="both"/>
            </w:pPr>
            <w:r>
              <w:rPr>
                <w:rFonts w:hint="eastAsia"/>
              </w:rPr>
              <w:t>远程服务</w:t>
            </w:r>
          </w:p>
        </w:tc>
        <w:tc>
          <w:tcPr>
            <w:tcW w:w="4614"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t>产品问题验证和解决</w:t>
            </w:r>
          </w:p>
          <w:p>
            <w:pPr>
              <w:pStyle w:val="39"/>
              <w:bidi w:val="0"/>
              <w:jc w:val="both"/>
            </w:pPr>
            <w:r>
              <w:rPr>
                <w:rFonts w:hint="eastAsia"/>
              </w:rPr>
              <w:t>系统应用咨询</w:t>
            </w:r>
          </w:p>
          <w:p>
            <w:pPr>
              <w:pStyle w:val="39"/>
              <w:bidi w:val="0"/>
              <w:jc w:val="both"/>
            </w:pPr>
            <w:r>
              <w:rPr>
                <w:rFonts w:hint="eastAsia"/>
              </w:rPr>
              <w:t>影响日常办公运行的紧急故障排查处理</w:t>
            </w:r>
          </w:p>
        </w:tc>
        <w:tc>
          <w:tcPr>
            <w:tcW w:w="1222"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远程</w:t>
            </w:r>
          </w:p>
        </w:tc>
        <w:tc>
          <w:tcPr>
            <w:tcW w:w="945"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无限次</w:t>
            </w:r>
          </w:p>
        </w:tc>
        <w:tc>
          <w:tcPr>
            <w:tcW w:w="1294" w:type="dxa"/>
            <w:tcBorders>
              <w:top w:val="single" w:color="auto" w:sz="4" w:space="0"/>
              <w:left w:val="single" w:color="auto" w:sz="4" w:space="0"/>
              <w:bottom w:val="single" w:color="auto" w:sz="4" w:space="0"/>
            </w:tcBorders>
            <w:vAlign w:val="center"/>
          </w:tcPr>
          <w:p>
            <w:pPr>
              <w:pStyle w:val="39"/>
              <w:bidi w:val="0"/>
              <w:jc w:val="both"/>
            </w:pPr>
            <w:r>
              <w:rPr>
                <w:rFonts w:hint="eastAsia"/>
              </w:rPr>
              <w:t>7*24小时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Borders>
              <w:top w:val="single" w:color="auto" w:sz="4" w:space="0"/>
              <w:bottom w:val="single" w:color="auto" w:sz="4" w:space="0"/>
              <w:right w:val="single" w:color="auto" w:sz="4" w:space="0"/>
            </w:tcBorders>
            <w:vAlign w:val="center"/>
          </w:tcPr>
          <w:p>
            <w:pPr>
              <w:pStyle w:val="39"/>
              <w:bidi w:val="0"/>
              <w:jc w:val="both"/>
            </w:pPr>
            <w:r>
              <w:rPr>
                <w:rFonts w:hint="eastAsia"/>
              </w:rPr>
              <w:t>优化调整服务</w:t>
            </w:r>
          </w:p>
        </w:tc>
        <w:tc>
          <w:tcPr>
            <w:tcW w:w="4614"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针对实际业务需求变化，调整优化业务公文、表单或流程</w:t>
            </w:r>
          </w:p>
          <w:p>
            <w:pPr>
              <w:pStyle w:val="39"/>
              <w:bidi w:val="0"/>
              <w:jc w:val="both"/>
            </w:pPr>
            <w:r>
              <w:rPr>
                <w:rFonts w:hint="eastAsia"/>
              </w:rPr>
              <w:t>因组织架构变更带来的系统优化</w:t>
            </w:r>
          </w:p>
          <w:p>
            <w:pPr>
              <w:pStyle w:val="39"/>
              <w:bidi w:val="0"/>
              <w:jc w:val="both"/>
            </w:pPr>
            <w:r>
              <w:rPr>
                <w:rFonts w:hint="eastAsia"/>
              </w:rPr>
              <w:t>移动端相关操作设置调整优化</w:t>
            </w:r>
          </w:p>
        </w:tc>
        <w:tc>
          <w:tcPr>
            <w:tcW w:w="1222" w:type="dxa"/>
            <w:tcBorders>
              <w:top w:val="single" w:color="auto" w:sz="4" w:space="0"/>
              <w:left w:val="single" w:color="auto" w:sz="4" w:space="0"/>
              <w:bottom w:val="single" w:color="auto" w:sz="4" w:space="0"/>
              <w:right w:val="single" w:color="auto" w:sz="4" w:space="0"/>
            </w:tcBorders>
            <w:vAlign w:val="center"/>
          </w:tcPr>
          <w:p>
            <w:pPr>
              <w:pStyle w:val="39"/>
              <w:bidi w:val="0"/>
              <w:jc w:val="both"/>
            </w:pPr>
          </w:p>
        </w:tc>
        <w:tc>
          <w:tcPr>
            <w:tcW w:w="945" w:type="dxa"/>
            <w:tcBorders>
              <w:top w:val="single" w:color="auto" w:sz="4" w:space="0"/>
              <w:left w:val="single" w:color="auto" w:sz="4" w:space="0"/>
              <w:bottom w:val="single" w:color="auto" w:sz="4" w:space="0"/>
              <w:right w:val="single" w:color="auto" w:sz="4" w:space="0"/>
            </w:tcBorders>
            <w:vAlign w:val="center"/>
          </w:tcPr>
          <w:p>
            <w:pPr>
              <w:pStyle w:val="39"/>
              <w:bidi w:val="0"/>
              <w:jc w:val="both"/>
            </w:pPr>
          </w:p>
        </w:tc>
        <w:tc>
          <w:tcPr>
            <w:tcW w:w="1294" w:type="dxa"/>
            <w:tcBorders>
              <w:top w:val="single" w:color="auto" w:sz="4" w:space="0"/>
              <w:left w:val="single" w:color="auto" w:sz="4" w:space="0"/>
              <w:bottom w:val="single" w:color="auto" w:sz="4" w:space="0"/>
            </w:tcBorders>
            <w:vAlign w:val="center"/>
          </w:tcPr>
          <w:p>
            <w:pPr>
              <w:pStyle w:val="39"/>
              <w:bidi w:val="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Borders>
              <w:top w:val="single" w:color="auto" w:sz="4" w:space="0"/>
              <w:bottom w:val="single" w:color="auto" w:sz="4" w:space="0"/>
              <w:right w:val="single" w:color="auto" w:sz="4" w:space="0"/>
            </w:tcBorders>
            <w:vAlign w:val="center"/>
          </w:tcPr>
          <w:p>
            <w:pPr>
              <w:pStyle w:val="39"/>
              <w:bidi w:val="0"/>
              <w:jc w:val="both"/>
            </w:pPr>
            <w:r>
              <w:rPr>
                <w:rFonts w:hint="eastAsia"/>
              </w:rPr>
              <w:t>现场保障服务</w:t>
            </w:r>
          </w:p>
        </w:tc>
        <w:tc>
          <w:tcPr>
            <w:tcW w:w="4614"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服务顾问通过现场方式提供的服务。主要包括如下服务：</w:t>
            </w:r>
          </w:p>
          <w:p>
            <w:pPr>
              <w:pStyle w:val="39"/>
              <w:bidi w:val="0"/>
              <w:jc w:val="both"/>
            </w:pPr>
            <w:r>
              <w:t>许可软件安装、配置；许可软件补丁安装</w:t>
            </w:r>
          </w:p>
          <w:p>
            <w:pPr>
              <w:pStyle w:val="39"/>
              <w:bidi w:val="0"/>
              <w:jc w:val="both"/>
            </w:pPr>
            <w:r>
              <w:rPr>
                <w:rFonts w:hint="eastAsia"/>
              </w:rPr>
              <w:t>流程表单调试</w:t>
            </w:r>
          </w:p>
          <w:p>
            <w:pPr>
              <w:pStyle w:val="39"/>
              <w:bidi w:val="0"/>
              <w:jc w:val="both"/>
            </w:pPr>
            <w:r>
              <w:rPr>
                <w:rFonts w:hint="eastAsia"/>
              </w:rPr>
              <w:t>定制开发内容使用指导及故障排除</w:t>
            </w:r>
          </w:p>
          <w:p>
            <w:pPr>
              <w:pStyle w:val="39"/>
              <w:bidi w:val="0"/>
              <w:jc w:val="both"/>
            </w:pPr>
            <w:r>
              <w:rPr>
                <w:rFonts w:hint="eastAsia"/>
              </w:rPr>
              <w:t>因甲方不具备远程条件，需现场排除故障或协助上传数据 </w:t>
            </w:r>
          </w:p>
        </w:tc>
        <w:tc>
          <w:tcPr>
            <w:tcW w:w="1222"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现场</w:t>
            </w:r>
          </w:p>
        </w:tc>
        <w:tc>
          <w:tcPr>
            <w:tcW w:w="945"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按需响应</w:t>
            </w:r>
          </w:p>
        </w:tc>
        <w:tc>
          <w:tcPr>
            <w:tcW w:w="1294" w:type="dxa"/>
            <w:tcBorders>
              <w:top w:val="single" w:color="auto" w:sz="4" w:space="0"/>
              <w:left w:val="single" w:color="auto" w:sz="4" w:space="0"/>
              <w:bottom w:val="single" w:color="auto" w:sz="4" w:space="0"/>
            </w:tcBorders>
            <w:vAlign w:val="center"/>
          </w:tcPr>
          <w:p>
            <w:pPr>
              <w:pStyle w:val="39"/>
              <w:bidi w:val="0"/>
              <w:jc w:val="both"/>
            </w:pPr>
            <w:r>
              <w:rPr>
                <w:rFonts w:hint="eastAsia"/>
              </w:rPr>
              <w:t>7*24小时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Borders>
              <w:top w:val="single" w:color="auto" w:sz="4" w:space="0"/>
              <w:bottom w:val="single" w:color="auto" w:sz="4" w:space="0"/>
              <w:right w:val="single" w:color="auto" w:sz="4" w:space="0"/>
            </w:tcBorders>
            <w:vAlign w:val="center"/>
          </w:tcPr>
          <w:p>
            <w:pPr>
              <w:pStyle w:val="39"/>
              <w:bidi w:val="0"/>
              <w:jc w:val="both"/>
            </w:pPr>
            <w:r>
              <w:rPr>
                <w:rFonts w:hint="eastAsia"/>
              </w:rPr>
              <w:t>应急响应服务</w:t>
            </w:r>
          </w:p>
        </w:tc>
        <w:tc>
          <w:tcPr>
            <w:tcW w:w="4614"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在发生系统崩溃、完全无法使用、重要检查保障等特殊重大事件时，可提供如下服务：</w:t>
            </w:r>
          </w:p>
          <w:p>
            <w:pPr>
              <w:pStyle w:val="39"/>
              <w:bidi w:val="0"/>
              <w:jc w:val="both"/>
            </w:pPr>
            <w:r>
              <w:rPr>
                <w:rFonts w:hint="eastAsia"/>
              </w:rPr>
              <w:t>现场处置服务；</w:t>
            </w:r>
          </w:p>
          <w:p>
            <w:pPr>
              <w:pStyle w:val="39"/>
              <w:bidi w:val="0"/>
              <w:jc w:val="both"/>
            </w:pPr>
            <w:r>
              <w:rPr>
                <w:rFonts w:hint="eastAsia"/>
              </w:rPr>
              <w:t>测试系统保障服务；</w:t>
            </w:r>
          </w:p>
          <w:p>
            <w:pPr>
              <w:pStyle w:val="39"/>
              <w:bidi w:val="0"/>
              <w:jc w:val="both"/>
            </w:pPr>
            <w:r>
              <w:rPr>
                <w:rFonts w:hint="eastAsia"/>
              </w:rPr>
              <w:t>高级技术顾问处置服务；</w:t>
            </w:r>
          </w:p>
        </w:tc>
        <w:tc>
          <w:tcPr>
            <w:tcW w:w="1222"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现场</w:t>
            </w:r>
          </w:p>
        </w:tc>
        <w:tc>
          <w:tcPr>
            <w:tcW w:w="945"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按需响应</w:t>
            </w:r>
          </w:p>
        </w:tc>
        <w:tc>
          <w:tcPr>
            <w:tcW w:w="1294" w:type="dxa"/>
            <w:tcBorders>
              <w:top w:val="single" w:color="auto" w:sz="4" w:space="0"/>
              <w:left w:val="single" w:color="auto" w:sz="4" w:space="0"/>
              <w:bottom w:val="single" w:color="auto" w:sz="4" w:space="0"/>
            </w:tcBorders>
            <w:vAlign w:val="center"/>
          </w:tcPr>
          <w:p>
            <w:pPr>
              <w:pStyle w:val="39"/>
              <w:bidi w:val="0"/>
              <w:jc w:val="both"/>
            </w:pPr>
            <w:r>
              <w:rPr>
                <w:rFonts w:hint="eastAsia"/>
              </w:rPr>
              <w:t>7*24小时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Borders>
              <w:top w:val="single" w:color="auto" w:sz="4" w:space="0"/>
              <w:bottom w:val="single" w:color="auto" w:sz="4" w:space="0"/>
              <w:right w:val="single" w:color="auto" w:sz="4" w:space="0"/>
            </w:tcBorders>
            <w:vAlign w:val="center"/>
          </w:tcPr>
          <w:p>
            <w:pPr>
              <w:pStyle w:val="39"/>
              <w:bidi w:val="0"/>
              <w:jc w:val="both"/>
            </w:pPr>
            <w:r>
              <w:rPr>
                <w:rFonts w:hint="eastAsia"/>
              </w:rPr>
              <w:t>客户回访服务</w:t>
            </w:r>
          </w:p>
        </w:tc>
        <w:tc>
          <w:tcPr>
            <w:tcW w:w="4614"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t>询问系统运行情况</w:t>
            </w:r>
          </w:p>
          <w:p>
            <w:pPr>
              <w:pStyle w:val="39"/>
              <w:bidi w:val="0"/>
              <w:jc w:val="both"/>
            </w:pPr>
            <w:r>
              <w:t>客户服务满意度</w:t>
            </w:r>
            <w:r>
              <w:rPr>
                <w:rFonts w:hint="eastAsia"/>
              </w:rPr>
              <w:t>调查</w:t>
            </w:r>
          </w:p>
          <w:p>
            <w:pPr>
              <w:pStyle w:val="39"/>
              <w:bidi w:val="0"/>
              <w:jc w:val="both"/>
            </w:pPr>
            <w:r>
              <w:t>用户</w:t>
            </w:r>
            <w:r>
              <w:rPr>
                <w:rFonts w:hint="eastAsia"/>
              </w:rPr>
              <w:t>新增</w:t>
            </w:r>
            <w:r>
              <w:t>业务需求</w:t>
            </w:r>
            <w:r>
              <w:rPr>
                <w:rFonts w:hint="eastAsia"/>
              </w:rPr>
              <w:t>探访</w:t>
            </w:r>
          </w:p>
          <w:p>
            <w:pPr>
              <w:pStyle w:val="39"/>
              <w:bidi w:val="0"/>
              <w:jc w:val="both"/>
            </w:pPr>
            <w:r>
              <w:rPr>
                <w:rFonts w:hint="eastAsia"/>
              </w:rPr>
              <w:t>客户其它意见收集上报</w:t>
            </w:r>
          </w:p>
        </w:tc>
        <w:tc>
          <w:tcPr>
            <w:tcW w:w="1222"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现场</w:t>
            </w:r>
          </w:p>
        </w:tc>
        <w:tc>
          <w:tcPr>
            <w:tcW w:w="945"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2</w:t>
            </w:r>
            <w:r>
              <w:t>-3</w:t>
            </w:r>
            <w:r>
              <w:rPr>
                <w:rFonts w:hint="eastAsia"/>
              </w:rPr>
              <w:t>次</w:t>
            </w:r>
          </w:p>
        </w:tc>
        <w:tc>
          <w:tcPr>
            <w:tcW w:w="1294" w:type="dxa"/>
            <w:tcBorders>
              <w:top w:val="single" w:color="auto" w:sz="4" w:space="0"/>
              <w:left w:val="single" w:color="auto" w:sz="4" w:space="0"/>
              <w:bottom w:val="single" w:color="auto" w:sz="4" w:space="0"/>
            </w:tcBorders>
            <w:vAlign w:val="center"/>
          </w:tcPr>
          <w:p>
            <w:pPr>
              <w:pStyle w:val="39"/>
              <w:bidi w:val="0"/>
              <w:jc w:val="both"/>
            </w:pPr>
            <w:r>
              <w:rPr>
                <w:rFonts w:hint="eastAsia"/>
              </w:rPr>
              <w:t>每半年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Borders>
              <w:top w:val="single" w:color="auto" w:sz="4" w:space="0"/>
              <w:bottom w:val="single" w:color="auto" w:sz="4" w:space="0"/>
              <w:right w:val="single" w:color="auto" w:sz="4" w:space="0"/>
            </w:tcBorders>
            <w:vAlign w:val="center"/>
          </w:tcPr>
          <w:p>
            <w:pPr>
              <w:pStyle w:val="39"/>
              <w:bidi w:val="0"/>
              <w:jc w:val="both"/>
            </w:pPr>
            <w:r>
              <w:rPr>
                <w:rFonts w:hint="eastAsia"/>
              </w:rPr>
              <w:t>客户培训讲座</w:t>
            </w:r>
          </w:p>
        </w:tc>
        <w:tc>
          <w:tcPr>
            <w:tcW w:w="4614"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组织有针对性客户各层级对象培训课程</w:t>
            </w:r>
          </w:p>
          <w:p>
            <w:pPr>
              <w:pStyle w:val="39"/>
              <w:bidi w:val="0"/>
              <w:jc w:val="both"/>
            </w:pPr>
            <w:r>
              <w:rPr>
                <w:rFonts w:hint="eastAsia"/>
              </w:rPr>
              <w:t>邀请参加培训活动</w:t>
            </w:r>
          </w:p>
          <w:p>
            <w:pPr>
              <w:pStyle w:val="39"/>
              <w:bidi w:val="0"/>
              <w:jc w:val="both"/>
            </w:pPr>
            <w:r>
              <w:rPr>
                <w:rFonts w:hint="eastAsia"/>
              </w:rPr>
              <w:t>通过实践考核提升客户自主操作运用系统能力</w:t>
            </w:r>
          </w:p>
        </w:tc>
        <w:tc>
          <w:tcPr>
            <w:tcW w:w="1222"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现场</w:t>
            </w:r>
          </w:p>
        </w:tc>
        <w:tc>
          <w:tcPr>
            <w:tcW w:w="945"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1次</w:t>
            </w:r>
          </w:p>
        </w:tc>
        <w:tc>
          <w:tcPr>
            <w:tcW w:w="1294" w:type="dxa"/>
            <w:tcBorders>
              <w:top w:val="single" w:color="auto" w:sz="4" w:space="0"/>
              <w:left w:val="single" w:color="auto" w:sz="4" w:space="0"/>
              <w:bottom w:val="single" w:color="auto" w:sz="4" w:space="0"/>
            </w:tcBorders>
            <w:vAlign w:val="center"/>
          </w:tcPr>
          <w:p>
            <w:pPr>
              <w:pStyle w:val="39"/>
              <w:bidi w:val="0"/>
              <w:jc w:val="both"/>
            </w:pPr>
            <w:r>
              <w:rPr>
                <w:rFonts w:hint="eastAsia"/>
              </w:rPr>
              <w:t>每年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00" w:type="dxa"/>
            <w:tcBorders>
              <w:top w:val="single" w:color="auto" w:sz="4" w:space="0"/>
              <w:bottom w:val="single" w:color="auto" w:sz="4" w:space="0"/>
              <w:right w:val="single" w:color="auto" w:sz="4" w:space="0"/>
            </w:tcBorders>
            <w:vAlign w:val="center"/>
          </w:tcPr>
          <w:p>
            <w:pPr>
              <w:pStyle w:val="39"/>
              <w:bidi w:val="0"/>
              <w:jc w:val="both"/>
            </w:pPr>
            <w:r>
              <w:rPr>
                <w:rFonts w:hint="eastAsia"/>
              </w:rPr>
              <w:t>系统巡检服务</w:t>
            </w:r>
          </w:p>
        </w:tc>
        <w:tc>
          <w:tcPr>
            <w:tcW w:w="4614"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t>为许可软件系统提供全面的检查，提前发现系统中存在的隐患，提供运行情况诊断报告和改进建议。</w:t>
            </w:r>
          </w:p>
          <w:p>
            <w:pPr>
              <w:pStyle w:val="39"/>
              <w:bidi w:val="0"/>
              <w:jc w:val="both"/>
            </w:pPr>
            <w:r>
              <w:t>定期对用户的数据库系统进行健康检查，并提供安全保障建议，最大限度确保数据库安全和业务的连续性。</w:t>
            </w:r>
          </w:p>
        </w:tc>
        <w:tc>
          <w:tcPr>
            <w:tcW w:w="1222"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现场</w:t>
            </w:r>
          </w:p>
        </w:tc>
        <w:tc>
          <w:tcPr>
            <w:tcW w:w="945"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2次</w:t>
            </w:r>
          </w:p>
        </w:tc>
        <w:tc>
          <w:tcPr>
            <w:tcW w:w="1294" w:type="dxa"/>
            <w:tcBorders>
              <w:top w:val="single" w:color="auto" w:sz="4" w:space="0"/>
              <w:left w:val="single" w:color="auto" w:sz="4" w:space="0"/>
              <w:bottom w:val="single" w:color="auto" w:sz="4" w:space="0"/>
            </w:tcBorders>
            <w:vAlign w:val="center"/>
          </w:tcPr>
          <w:p>
            <w:pPr>
              <w:pStyle w:val="39"/>
              <w:bidi w:val="0"/>
              <w:jc w:val="both"/>
            </w:pPr>
            <w:r>
              <w:rPr>
                <w:rFonts w:hint="eastAsia"/>
              </w:rPr>
              <w:t>每半年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Borders>
              <w:top w:val="single" w:color="auto" w:sz="4" w:space="0"/>
              <w:bottom w:val="single" w:color="auto" w:sz="4" w:space="0"/>
              <w:right w:val="single" w:color="auto" w:sz="4" w:space="0"/>
            </w:tcBorders>
            <w:vAlign w:val="center"/>
          </w:tcPr>
          <w:p>
            <w:pPr>
              <w:pStyle w:val="39"/>
              <w:bidi w:val="0"/>
              <w:jc w:val="both"/>
            </w:pPr>
            <w:r>
              <w:rPr>
                <w:rFonts w:hint="eastAsia"/>
              </w:rPr>
              <w:t>安全合规服务</w:t>
            </w:r>
          </w:p>
        </w:tc>
        <w:tc>
          <w:tcPr>
            <w:tcW w:w="4614"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不定期BUG补丁包、月度修复包、安全补丁、高频补丁增补服务</w:t>
            </w:r>
          </w:p>
          <w:p>
            <w:pPr>
              <w:pStyle w:val="39"/>
              <w:bidi w:val="0"/>
              <w:jc w:val="both"/>
            </w:pPr>
            <w:r>
              <w:rPr>
                <w:rFonts w:hint="eastAsia"/>
              </w:rPr>
              <w:t>安全趋势预警告知服务，根据全网安全态势第一时间告知提醒软件相关安全事项，防范未然</w:t>
            </w:r>
          </w:p>
        </w:tc>
        <w:tc>
          <w:tcPr>
            <w:tcW w:w="1222"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现场</w:t>
            </w:r>
          </w:p>
        </w:tc>
        <w:tc>
          <w:tcPr>
            <w:tcW w:w="945"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按需响应</w:t>
            </w:r>
          </w:p>
        </w:tc>
        <w:tc>
          <w:tcPr>
            <w:tcW w:w="1294" w:type="dxa"/>
            <w:tcBorders>
              <w:top w:val="single" w:color="auto" w:sz="4" w:space="0"/>
              <w:left w:val="single" w:color="auto" w:sz="4" w:space="0"/>
              <w:bottom w:val="single" w:color="auto" w:sz="4" w:space="0"/>
            </w:tcBorders>
            <w:vAlign w:val="center"/>
          </w:tcPr>
          <w:p>
            <w:pPr>
              <w:pStyle w:val="39"/>
              <w:bidi w:val="0"/>
              <w:jc w:val="both"/>
            </w:pPr>
            <w:r>
              <w:rPr>
                <w:rFonts w:hint="eastAsia"/>
              </w:rPr>
              <w:t>每年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Borders>
              <w:top w:val="single" w:color="auto" w:sz="4" w:space="0"/>
              <w:bottom w:val="single" w:color="auto" w:sz="4" w:space="0"/>
              <w:right w:val="single" w:color="auto" w:sz="4" w:space="0"/>
            </w:tcBorders>
            <w:vAlign w:val="center"/>
          </w:tcPr>
          <w:p>
            <w:pPr>
              <w:pStyle w:val="39"/>
              <w:bidi w:val="0"/>
              <w:jc w:val="both"/>
            </w:pPr>
            <w:r>
              <w:rPr>
                <w:rFonts w:hint="eastAsia"/>
              </w:rPr>
              <w:t>产品应用培训</w:t>
            </w:r>
          </w:p>
        </w:tc>
        <w:tc>
          <w:tcPr>
            <w:tcW w:w="4614"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提供标准产品应用培训、个性化应用培训。</w:t>
            </w:r>
          </w:p>
          <w:p>
            <w:pPr>
              <w:pStyle w:val="39"/>
              <w:bidi w:val="0"/>
              <w:jc w:val="both"/>
            </w:pPr>
            <w:r>
              <w:rPr>
                <w:rFonts w:hint="eastAsia"/>
              </w:rPr>
              <w:t>提供应用产品体验环境，帮助客户理解产品应用。</w:t>
            </w:r>
          </w:p>
        </w:tc>
        <w:tc>
          <w:tcPr>
            <w:tcW w:w="1222"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现场</w:t>
            </w:r>
          </w:p>
        </w:tc>
        <w:tc>
          <w:tcPr>
            <w:tcW w:w="945" w:type="dxa"/>
            <w:tcBorders>
              <w:top w:val="single" w:color="auto" w:sz="4" w:space="0"/>
              <w:left w:val="single" w:color="auto" w:sz="4" w:space="0"/>
              <w:bottom w:val="single" w:color="auto" w:sz="4" w:space="0"/>
              <w:right w:val="single" w:color="auto" w:sz="4" w:space="0"/>
            </w:tcBorders>
            <w:vAlign w:val="center"/>
          </w:tcPr>
          <w:p>
            <w:pPr>
              <w:pStyle w:val="39"/>
              <w:bidi w:val="0"/>
              <w:jc w:val="both"/>
            </w:pPr>
            <w:r>
              <w:rPr>
                <w:rFonts w:hint="eastAsia"/>
              </w:rPr>
              <w:t>不限</w:t>
            </w:r>
          </w:p>
        </w:tc>
        <w:tc>
          <w:tcPr>
            <w:tcW w:w="1294" w:type="dxa"/>
            <w:tcBorders>
              <w:top w:val="single" w:color="auto" w:sz="4" w:space="0"/>
              <w:left w:val="single" w:color="auto" w:sz="4" w:space="0"/>
              <w:bottom w:val="single" w:color="auto" w:sz="4" w:space="0"/>
            </w:tcBorders>
            <w:vAlign w:val="center"/>
          </w:tcPr>
          <w:p>
            <w:pPr>
              <w:pStyle w:val="39"/>
              <w:bidi w:val="0"/>
              <w:jc w:val="both"/>
            </w:pPr>
            <w:r>
              <w:rPr>
                <w:rFonts w:hint="eastAsia"/>
              </w:rPr>
              <w:t>7*24小时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Borders>
              <w:top w:val="single" w:color="auto" w:sz="4" w:space="0"/>
              <w:right w:val="single" w:color="auto" w:sz="4" w:space="0"/>
            </w:tcBorders>
            <w:vAlign w:val="center"/>
          </w:tcPr>
          <w:p>
            <w:pPr>
              <w:pStyle w:val="39"/>
              <w:bidi w:val="0"/>
              <w:jc w:val="both"/>
            </w:pPr>
            <w:r>
              <w:rPr>
                <w:rFonts w:hint="eastAsia"/>
              </w:rPr>
              <w:t>节假日保障服务</w:t>
            </w:r>
          </w:p>
        </w:tc>
        <w:tc>
          <w:tcPr>
            <w:tcW w:w="4614" w:type="dxa"/>
            <w:tcBorders>
              <w:top w:val="single" w:color="auto" w:sz="4" w:space="0"/>
              <w:left w:val="single" w:color="auto" w:sz="4" w:space="0"/>
              <w:right w:val="single" w:color="auto" w:sz="4" w:space="0"/>
            </w:tcBorders>
            <w:vAlign w:val="center"/>
          </w:tcPr>
          <w:p>
            <w:pPr>
              <w:pStyle w:val="39"/>
              <w:bidi w:val="0"/>
              <w:jc w:val="both"/>
            </w:pPr>
            <w:r>
              <w:rPr>
                <w:rFonts w:hint="eastAsia"/>
              </w:rPr>
              <w:t>节假日提供热线值班、远程、现场等服务</w:t>
            </w:r>
          </w:p>
          <w:p>
            <w:pPr>
              <w:pStyle w:val="39"/>
              <w:bidi w:val="0"/>
              <w:jc w:val="both"/>
            </w:pPr>
            <w:r>
              <w:rPr>
                <w:rFonts w:hint="eastAsia"/>
              </w:rPr>
              <w:t>节假日预防检测、备份服务</w:t>
            </w:r>
          </w:p>
        </w:tc>
        <w:tc>
          <w:tcPr>
            <w:tcW w:w="1222" w:type="dxa"/>
            <w:tcBorders>
              <w:top w:val="single" w:color="auto" w:sz="4" w:space="0"/>
              <w:left w:val="single" w:color="auto" w:sz="4" w:space="0"/>
              <w:right w:val="single" w:color="auto" w:sz="4" w:space="0"/>
            </w:tcBorders>
            <w:vAlign w:val="center"/>
          </w:tcPr>
          <w:p>
            <w:pPr>
              <w:pStyle w:val="39"/>
              <w:bidi w:val="0"/>
              <w:jc w:val="both"/>
            </w:pPr>
            <w:r>
              <w:rPr>
                <w:rFonts w:hint="eastAsia"/>
              </w:rPr>
              <w:t>远程</w:t>
            </w:r>
          </w:p>
        </w:tc>
        <w:tc>
          <w:tcPr>
            <w:tcW w:w="945" w:type="dxa"/>
            <w:tcBorders>
              <w:top w:val="single" w:color="auto" w:sz="4" w:space="0"/>
              <w:left w:val="single" w:color="auto" w:sz="4" w:space="0"/>
              <w:right w:val="single" w:color="auto" w:sz="4" w:space="0"/>
            </w:tcBorders>
            <w:vAlign w:val="center"/>
          </w:tcPr>
          <w:p>
            <w:pPr>
              <w:pStyle w:val="39"/>
              <w:bidi w:val="0"/>
              <w:jc w:val="both"/>
            </w:pPr>
            <w:r>
              <w:rPr>
                <w:rFonts w:hint="eastAsia"/>
              </w:rPr>
              <w:t>按需响应</w:t>
            </w:r>
          </w:p>
        </w:tc>
        <w:tc>
          <w:tcPr>
            <w:tcW w:w="1294" w:type="dxa"/>
            <w:tcBorders>
              <w:top w:val="single" w:color="auto" w:sz="4" w:space="0"/>
              <w:left w:val="single" w:color="auto" w:sz="4" w:space="0"/>
            </w:tcBorders>
            <w:vAlign w:val="center"/>
          </w:tcPr>
          <w:p>
            <w:pPr>
              <w:pStyle w:val="39"/>
              <w:bidi w:val="0"/>
              <w:jc w:val="both"/>
            </w:pPr>
            <w:r>
              <w:rPr>
                <w:rFonts w:hint="eastAsia"/>
              </w:rPr>
              <w:t>7*24小时</w:t>
            </w:r>
          </w:p>
        </w:tc>
      </w:tr>
    </w:tbl>
    <w:p>
      <w:pPr>
        <w:rPr>
          <w:rFonts w:hint="eastAsia"/>
          <w:lang w:val="en-US" w:eastAsia="zh-CN"/>
        </w:rPr>
      </w:pPr>
    </w:p>
    <w:p>
      <w:pPr>
        <w:rPr>
          <w:rFonts w:hint="eastAsia"/>
          <w:lang w:val="en-US" w:eastAsia="zh-CN"/>
        </w:rPr>
      </w:pPr>
    </w:p>
    <w:p>
      <w:pPr>
        <w:pStyle w:val="9"/>
        <w:bidi w:val="0"/>
        <w:rPr>
          <w:rFonts w:hint="eastAsia"/>
          <w:lang w:val="en-US" w:eastAsia="zh-CN"/>
        </w:rPr>
      </w:pPr>
      <w:r>
        <w:rPr>
          <w:rFonts w:hint="eastAsia"/>
          <w:lang w:val="en-US" w:eastAsia="zh-CN"/>
        </w:rPr>
        <w:t>服务要求</w:t>
      </w:r>
    </w:p>
    <w:tbl>
      <w:tblPr>
        <w:tblStyle w:val="23"/>
        <w:tblW w:w="0" w:type="auto"/>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9"/>
        <w:gridCol w:w="2693"/>
        <w:gridCol w:w="5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9" w:type="dxa"/>
            <w:shd w:val="clear" w:color="auto" w:fill="auto"/>
            <w:vAlign w:val="center"/>
          </w:tcPr>
          <w:p>
            <w:pPr>
              <w:pStyle w:val="39"/>
              <w:bidi w:val="0"/>
              <w:jc w:val="both"/>
              <w:rPr>
                <w:b/>
                <w:bCs/>
              </w:rPr>
            </w:pPr>
            <w:r>
              <w:rPr>
                <w:rFonts w:hint="eastAsia"/>
                <w:b/>
                <w:bCs/>
              </w:rPr>
              <w:t>序号</w:t>
            </w:r>
          </w:p>
        </w:tc>
        <w:tc>
          <w:tcPr>
            <w:tcW w:w="2693" w:type="dxa"/>
            <w:shd w:val="clear" w:color="auto" w:fill="auto"/>
            <w:vAlign w:val="center"/>
          </w:tcPr>
          <w:p>
            <w:pPr>
              <w:pStyle w:val="39"/>
              <w:bidi w:val="0"/>
              <w:jc w:val="both"/>
              <w:rPr>
                <w:b/>
                <w:bCs/>
              </w:rPr>
            </w:pPr>
            <w:r>
              <w:rPr>
                <w:rFonts w:hint="eastAsia"/>
                <w:b/>
                <w:bCs/>
              </w:rPr>
              <w:t>项 目</w:t>
            </w:r>
          </w:p>
        </w:tc>
        <w:tc>
          <w:tcPr>
            <w:tcW w:w="5134" w:type="dxa"/>
            <w:shd w:val="clear" w:color="auto" w:fill="auto"/>
            <w:vAlign w:val="center"/>
          </w:tcPr>
          <w:p>
            <w:pPr>
              <w:pStyle w:val="39"/>
              <w:bidi w:val="0"/>
              <w:jc w:val="both"/>
              <w:rPr>
                <w:b/>
                <w:bCs/>
              </w:rPr>
            </w:pPr>
            <w:r>
              <w:rPr>
                <w:rFonts w:hint="eastAsia"/>
                <w:b/>
                <w:bCs/>
              </w:rPr>
              <w:t>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 w:type="dxa"/>
            <w:vAlign w:val="center"/>
          </w:tcPr>
          <w:p>
            <w:pPr>
              <w:pStyle w:val="39"/>
              <w:bidi w:val="0"/>
              <w:jc w:val="center"/>
              <w:rPr>
                <w:rFonts w:hint="eastAsia" w:eastAsia="宋体"/>
                <w:lang w:eastAsia="zh-CN"/>
              </w:rPr>
            </w:pPr>
            <w:r>
              <w:rPr>
                <w:rFonts w:hint="eastAsia"/>
                <w:lang w:val="en-US" w:eastAsia="zh-CN"/>
              </w:rPr>
              <w:t>1</w:t>
            </w:r>
          </w:p>
        </w:tc>
        <w:tc>
          <w:tcPr>
            <w:tcW w:w="2693" w:type="dxa"/>
            <w:vAlign w:val="center"/>
          </w:tcPr>
          <w:p>
            <w:pPr>
              <w:pStyle w:val="39"/>
              <w:bidi w:val="0"/>
              <w:jc w:val="both"/>
            </w:pPr>
            <w:r>
              <w:rPr>
                <w:rFonts w:hint="eastAsia"/>
              </w:rPr>
              <w:t>服务周期</w:t>
            </w:r>
          </w:p>
        </w:tc>
        <w:tc>
          <w:tcPr>
            <w:tcW w:w="5134" w:type="dxa"/>
            <w:vAlign w:val="center"/>
          </w:tcPr>
          <w:p>
            <w:pPr>
              <w:pStyle w:val="39"/>
              <w:bidi w:val="0"/>
              <w:jc w:val="both"/>
            </w:pPr>
            <w:r>
              <w:rPr>
                <w:rFonts w:hint="eastAsia"/>
              </w:rPr>
              <w:t>合同签订后1</w:t>
            </w:r>
            <w:r>
              <w:t>2</w:t>
            </w:r>
            <w:r>
              <w:rPr>
                <w:rFonts w:hint="eastAsia"/>
              </w:rPr>
              <w:t>个月（一年期）；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 w:type="dxa"/>
            <w:vAlign w:val="center"/>
          </w:tcPr>
          <w:p>
            <w:pPr>
              <w:pStyle w:val="39"/>
              <w:bidi w:val="0"/>
              <w:jc w:val="center"/>
              <w:rPr>
                <w:rFonts w:hint="eastAsia" w:eastAsia="宋体"/>
                <w:lang w:eastAsia="zh-CN"/>
              </w:rPr>
            </w:pPr>
            <w:r>
              <w:rPr>
                <w:rFonts w:hint="eastAsia"/>
                <w:lang w:val="en-US" w:eastAsia="zh-CN"/>
              </w:rPr>
              <w:t>2</w:t>
            </w:r>
          </w:p>
        </w:tc>
        <w:tc>
          <w:tcPr>
            <w:tcW w:w="2693" w:type="dxa"/>
            <w:vAlign w:val="center"/>
          </w:tcPr>
          <w:p>
            <w:pPr>
              <w:pStyle w:val="39"/>
              <w:bidi w:val="0"/>
              <w:jc w:val="both"/>
            </w:pPr>
            <w:r>
              <w:rPr>
                <w:rFonts w:hint="eastAsia"/>
              </w:rPr>
              <w:t>服务响应</w:t>
            </w:r>
          </w:p>
        </w:tc>
        <w:tc>
          <w:tcPr>
            <w:tcW w:w="5134" w:type="dxa"/>
            <w:vAlign w:val="center"/>
          </w:tcPr>
          <w:p>
            <w:pPr>
              <w:pStyle w:val="39"/>
              <w:bidi w:val="0"/>
              <w:jc w:val="both"/>
            </w:pPr>
            <w:r>
              <w:rPr>
                <w:rFonts w:hint="eastAsia"/>
              </w:rPr>
              <w:t>提供</w:t>
            </w:r>
            <w:r>
              <w:t>7*24小时的响应服务，确保系统7*24小时不</w:t>
            </w:r>
            <w:r>
              <w:rPr>
                <w:rFonts w:hint="eastAsia"/>
              </w:rPr>
              <w:t>间断</w:t>
            </w:r>
            <w:r>
              <w:t>运作;维护人员接到故障通知后保证:</w:t>
            </w:r>
          </w:p>
          <w:p>
            <w:pPr>
              <w:pStyle w:val="39"/>
              <w:bidi w:val="0"/>
              <w:jc w:val="both"/>
            </w:pPr>
            <w:r>
              <w:t>普通技术问题，2小时内响应并解决，恢复系统正常运行;</w:t>
            </w:r>
          </w:p>
          <w:p>
            <w:pPr>
              <w:pStyle w:val="39"/>
              <w:bidi w:val="0"/>
              <w:jc w:val="both"/>
            </w:pPr>
            <w:r>
              <w:t>对于不能明确是否是硬件或数据库出现故障时，全力配合院方进行检查，双方在约定时间内解决，在必要时到达现场协助排除问</w:t>
            </w:r>
            <w:r>
              <w:rPr>
                <w:rFonts w:hint="eastAsia"/>
              </w:rPr>
              <w:t>题</w:t>
            </w:r>
          </w:p>
          <w:p>
            <w:pPr>
              <w:pStyle w:val="39"/>
              <w:bidi w:val="0"/>
              <w:jc w:val="both"/>
            </w:pPr>
            <w:r>
              <w:t>对于电话、远程方式无法解决的问题或系统发生严重故障时，现场到人响应时间不超过4小时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 w:type="dxa"/>
            <w:vAlign w:val="center"/>
          </w:tcPr>
          <w:p>
            <w:pPr>
              <w:pStyle w:val="39"/>
              <w:bidi w:val="0"/>
              <w:jc w:val="center"/>
              <w:rPr>
                <w:rFonts w:hint="eastAsia" w:eastAsia="宋体"/>
                <w:lang w:eastAsia="zh-CN"/>
              </w:rPr>
            </w:pPr>
            <w:r>
              <w:rPr>
                <w:rFonts w:hint="eastAsia"/>
                <w:lang w:val="en-US" w:eastAsia="zh-CN"/>
              </w:rPr>
              <w:t>3</w:t>
            </w:r>
          </w:p>
        </w:tc>
        <w:tc>
          <w:tcPr>
            <w:tcW w:w="2693" w:type="dxa"/>
            <w:vAlign w:val="center"/>
          </w:tcPr>
          <w:p>
            <w:pPr>
              <w:pStyle w:val="39"/>
              <w:bidi w:val="0"/>
              <w:jc w:val="both"/>
            </w:pPr>
            <w:r>
              <w:rPr>
                <w:rFonts w:hint="eastAsia"/>
              </w:rPr>
              <w:t>服务地点</w:t>
            </w:r>
          </w:p>
        </w:tc>
        <w:tc>
          <w:tcPr>
            <w:tcW w:w="5134" w:type="dxa"/>
            <w:vAlign w:val="center"/>
          </w:tcPr>
          <w:p>
            <w:pPr>
              <w:pStyle w:val="39"/>
              <w:bidi w:val="0"/>
              <w:jc w:val="both"/>
            </w:pPr>
            <w:r>
              <w:rPr>
                <w:rFonts w:hint="eastAsia"/>
              </w:rPr>
              <w:t>武汉市中医医院（含下属各院区）</w:t>
            </w:r>
          </w:p>
        </w:tc>
      </w:tr>
    </w:tbl>
    <w:p>
      <w:pPr>
        <w:rPr>
          <w:rFonts w:hint="eastAsia"/>
          <w:lang w:val="en-US" w:eastAsia="zh-CN"/>
        </w:rPr>
      </w:pPr>
      <w:r>
        <w:rPr>
          <w:rFonts w:hint="eastAsia"/>
          <w:lang w:val="en-US" w:eastAsia="zh-CN"/>
        </w:rPr>
        <w:br w:type="page"/>
      </w:r>
    </w:p>
    <w:p>
      <w:pPr>
        <w:rPr>
          <w:rFonts w:hint="eastAsia"/>
          <w:lang w:val="en-US" w:eastAsia="zh-CN"/>
        </w:rPr>
      </w:pPr>
    </w:p>
    <w:p>
      <w:pPr>
        <w:pStyle w:val="8"/>
        <w:bidi w:val="0"/>
        <w:rPr>
          <w:rFonts w:hint="default"/>
          <w:lang w:val="en-US" w:eastAsia="zh-CN"/>
        </w:rPr>
      </w:pPr>
      <w:r>
        <w:rPr>
          <w:rFonts w:hint="eastAsia"/>
          <w:lang w:val="en-US" w:eastAsia="zh-CN"/>
        </w:rPr>
        <w:t>院内智能导航</w:t>
      </w:r>
      <w:r>
        <w:rPr>
          <w:rFonts w:hint="eastAsia"/>
        </w:rPr>
        <w:t>系统</w:t>
      </w:r>
    </w:p>
    <w:p>
      <w:pPr>
        <w:pStyle w:val="9"/>
        <w:bidi w:val="0"/>
        <w:rPr>
          <w:rFonts w:hint="default"/>
          <w:lang w:val="en-US" w:eastAsia="zh-CN"/>
        </w:rPr>
      </w:pPr>
      <w:r>
        <w:rPr>
          <w:rFonts w:hint="eastAsia"/>
          <w:lang w:val="en-US" w:eastAsia="zh-CN"/>
        </w:rPr>
        <w:t>服务范围</w:t>
      </w:r>
    </w:p>
    <w:p>
      <w:pPr>
        <w:bidi w:val="0"/>
        <w:rPr>
          <w:rFonts w:hint="default" w:eastAsia="宋体"/>
          <w:lang w:val="en-US" w:eastAsia="zh-CN"/>
        </w:rPr>
      </w:pPr>
      <w:r>
        <w:t>涵盖硬件</w:t>
      </w:r>
      <w:r>
        <w:rPr>
          <w:rFonts w:hint="eastAsia"/>
        </w:rPr>
        <w:t>安装部署</w:t>
      </w:r>
      <w:r>
        <w:t>、软件升级、</w:t>
      </w:r>
      <w:r>
        <w:rPr>
          <w:rFonts w:hint="eastAsia"/>
        </w:rPr>
        <w:t>系统功能维护、接口对接</w:t>
      </w:r>
      <w:r>
        <w:t>等</w:t>
      </w:r>
      <w:r>
        <w:rPr>
          <w:rFonts w:hint="eastAsia"/>
        </w:rPr>
        <w:t>内容</w:t>
      </w:r>
      <w:r>
        <w:t>。</w:t>
      </w:r>
      <w:r>
        <w:rPr>
          <w:rFonts w:hint="eastAsia"/>
          <w:lang w:val="en-US" w:eastAsia="zh-CN"/>
        </w:rPr>
        <w:t>具体的维护范围如下：</w:t>
      </w:r>
    </w:p>
    <w:p>
      <w:pPr>
        <w:numPr>
          <w:ilvl w:val="0"/>
          <w:numId w:val="11"/>
        </w:numPr>
        <w:bidi w:val="0"/>
        <w:ind w:left="840" w:leftChars="0" w:hanging="420" w:firstLineChars="0"/>
      </w:pPr>
      <w:r>
        <w:rPr>
          <w:rFonts w:hint="eastAsia"/>
        </w:rPr>
        <w:t>门诊医技楼1-5F，共计约15700平方米；</w:t>
      </w:r>
    </w:p>
    <w:p>
      <w:pPr>
        <w:numPr>
          <w:ilvl w:val="0"/>
          <w:numId w:val="11"/>
        </w:numPr>
        <w:bidi w:val="0"/>
        <w:ind w:left="840" w:leftChars="0" w:hanging="420" w:firstLineChars="0"/>
      </w:pPr>
      <w:r>
        <w:rPr>
          <w:rFonts w:hint="eastAsia"/>
        </w:rPr>
        <w:t>住院楼1F、3F，共计约3000平方米；</w:t>
      </w:r>
    </w:p>
    <w:p>
      <w:pPr>
        <w:numPr>
          <w:ilvl w:val="0"/>
          <w:numId w:val="11"/>
        </w:numPr>
        <w:bidi w:val="0"/>
        <w:ind w:left="840" w:leftChars="0" w:hanging="420" w:firstLineChars="0"/>
      </w:pPr>
      <w:r>
        <w:rPr>
          <w:rFonts w:hint="eastAsia"/>
        </w:rPr>
        <w:t>地下室B1F，共计约8500平方米；</w:t>
      </w:r>
    </w:p>
    <w:p>
      <w:pPr>
        <w:numPr>
          <w:ilvl w:val="0"/>
          <w:numId w:val="11"/>
        </w:numPr>
        <w:bidi w:val="0"/>
        <w:ind w:left="840" w:leftChars="0" w:hanging="420" w:firstLineChars="0"/>
      </w:pPr>
      <w:r>
        <w:rPr>
          <w:rFonts w:hint="eastAsia"/>
        </w:rPr>
        <w:t>后勤综合楼2F，共计约1300平方米</w:t>
      </w:r>
      <w:r>
        <w:rPr>
          <w:rFonts w:hint="eastAsia"/>
          <w:lang w:eastAsia="zh-CN"/>
        </w:rPr>
        <w:t>。</w:t>
      </w:r>
    </w:p>
    <w:p>
      <w:pPr>
        <w:pStyle w:val="9"/>
        <w:bidi w:val="0"/>
        <w:rPr>
          <w:rFonts w:hint="default"/>
          <w:lang w:val="en-US" w:eastAsia="zh-CN"/>
        </w:rPr>
      </w:pPr>
      <w:r>
        <w:rPr>
          <w:rFonts w:hint="eastAsia"/>
          <w:lang w:val="en-US" w:eastAsia="zh-CN"/>
        </w:rPr>
        <w:t>服务内容</w:t>
      </w:r>
    </w:p>
    <w:p>
      <w:pPr>
        <w:pStyle w:val="10"/>
        <w:bidi w:val="0"/>
      </w:pPr>
      <w:r>
        <w:rPr>
          <w:rFonts w:hint="eastAsia"/>
          <w:lang w:val="en-US" w:eastAsia="zh-CN"/>
        </w:rPr>
        <w:t>硬件维护</w:t>
      </w:r>
    </w:p>
    <w:p>
      <w:pPr>
        <w:numPr>
          <w:ilvl w:val="1"/>
          <w:numId w:val="12"/>
        </w:numPr>
        <w:rPr>
          <w:rFonts w:hint="eastAsia"/>
          <w:sz w:val="24"/>
          <w:szCs w:val="28"/>
        </w:rPr>
      </w:pPr>
      <w:r>
        <w:rPr>
          <w:rFonts w:hint="eastAsia"/>
          <w:b/>
          <w:bCs/>
          <w:sz w:val="24"/>
          <w:szCs w:val="28"/>
        </w:rPr>
        <w:t>定位信标（iBeacon）巡检与更换：</w:t>
      </w:r>
      <w:r>
        <w:rPr>
          <w:rFonts w:hint="eastAsia"/>
          <w:sz w:val="24"/>
          <w:szCs w:val="28"/>
        </w:rPr>
        <w:t>定期检测蓝牙定位信标的电量、信号强度及在线状态，建立信标健康台账；对低电量、脱落、损坏的信标及时更换、补装，保障覆盖区域无定位盲区。</w:t>
      </w:r>
    </w:p>
    <w:p>
      <w:pPr>
        <w:numPr>
          <w:ilvl w:val="1"/>
          <w:numId w:val="12"/>
        </w:numPr>
        <w:rPr>
          <w:rFonts w:hint="eastAsia"/>
          <w:sz w:val="24"/>
          <w:szCs w:val="28"/>
        </w:rPr>
      </w:pPr>
      <w:r>
        <w:rPr>
          <w:rFonts w:hint="eastAsia"/>
          <w:b/>
          <w:bCs/>
          <w:sz w:val="24"/>
          <w:szCs w:val="28"/>
        </w:rPr>
        <w:t>服务器与网络设备维护：</w:t>
      </w:r>
      <w:r>
        <w:rPr>
          <w:rFonts w:hint="eastAsia"/>
          <w:sz w:val="24"/>
          <w:szCs w:val="28"/>
        </w:rPr>
        <w:t>监测云端服务器及院内网络链路的运行负载、存储空间与在线状态，保障系统7×24小时稳定运行。</w:t>
      </w:r>
    </w:p>
    <w:p>
      <w:pPr>
        <w:numPr>
          <w:ilvl w:val="1"/>
          <w:numId w:val="12"/>
        </w:numPr>
        <w:rPr>
          <w:rFonts w:hint="eastAsia"/>
          <w:sz w:val="24"/>
          <w:szCs w:val="28"/>
        </w:rPr>
      </w:pPr>
      <w:r>
        <w:rPr>
          <w:rFonts w:hint="eastAsia"/>
          <w:b/>
          <w:bCs/>
          <w:sz w:val="24"/>
          <w:szCs w:val="28"/>
        </w:rPr>
        <w:t>定位环境校准：</w:t>
      </w:r>
      <w:r>
        <w:rPr>
          <w:rFonts w:hint="eastAsia"/>
          <w:sz w:val="24"/>
          <w:szCs w:val="28"/>
        </w:rPr>
        <w:t>针对院内装修改造、隔断调整、大型设备变动引起的电磁环境变化，重新采集蓝牙指纹、校准定位模型，维持定位精度≤3米。</w:t>
      </w:r>
    </w:p>
    <w:p>
      <w:pPr>
        <w:numPr>
          <w:ilvl w:val="1"/>
          <w:numId w:val="12"/>
        </w:numPr>
        <w:rPr>
          <w:rFonts w:hint="eastAsia"/>
          <w:sz w:val="24"/>
          <w:szCs w:val="28"/>
        </w:rPr>
      </w:pPr>
      <w:r>
        <w:rPr>
          <w:rFonts w:hint="eastAsia"/>
          <w:b/>
          <w:bCs/>
          <w:sz w:val="24"/>
          <w:szCs w:val="28"/>
        </w:rPr>
        <w:t>覆盖区域扩展支持：</w:t>
      </w:r>
      <w:r>
        <w:rPr>
          <w:rFonts w:hint="eastAsia"/>
          <w:sz w:val="24"/>
          <w:szCs w:val="28"/>
        </w:rPr>
        <w:t>如新增科室、楼层或功能区域，提供信标布点方案及部署实施支持（新增硬件按实际用量另行计列）。</w:t>
      </w:r>
    </w:p>
    <w:p>
      <w:pPr>
        <w:pStyle w:val="10"/>
        <w:bidi w:val="0"/>
      </w:pPr>
      <w:r>
        <w:rPr>
          <w:rFonts w:hint="eastAsia"/>
          <w:lang w:val="en-US" w:eastAsia="zh-CN"/>
        </w:rPr>
        <w:t>系统维护</w:t>
      </w:r>
    </w:p>
    <w:p>
      <w:pPr>
        <w:numPr>
          <w:ilvl w:val="1"/>
          <w:numId w:val="12"/>
        </w:numPr>
        <w:rPr>
          <w:rFonts w:hint="eastAsia"/>
          <w:sz w:val="24"/>
          <w:szCs w:val="28"/>
        </w:rPr>
      </w:pPr>
      <w:r>
        <w:rPr>
          <w:rFonts w:hint="eastAsia"/>
          <w:b/>
          <w:bCs/>
          <w:sz w:val="24"/>
          <w:szCs w:val="28"/>
        </w:rPr>
        <w:t>地图与POI维护：</w:t>
      </w:r>
      <w:r>
        <w:rPr>
          <w:rFonts w:hint="eastAsia"/>
          <w:sz w:val="24"/>
          <w:szCs w:val="28"/>
        </w:rPr>
        <w:t>科室搬迁、院内格局调整时，及时更新院内三维地图、路径规划及科室POI信息（名称、位置、楼层、开诊状态），确保导航路径与院内实际一致。</w:t>
      </w:r>
    </w:p>
    <w:p>
      <w:pPr>
        <w:numPr>
          <w:ilvl w:val="1"/>
          <w:numId w:val="12"/>
        </w:numPr>
        <w:rPr>
          <w:rFonts w:hint="eastAsia"/>
          <w:sz w:val="24"/>
          <w:szCs w:val="28"/>
        </w:rPr>
      </w:pPr>
      <w:r>
        <w:rPr>
          <w:rFonts w:hint="eastAsia"/>
          <w:b/>
          <w:bCs/>
          <w:sz w:val="24"/>
          <w:szCs w:val="28"/>
        </w:rPr>
        <w:t>路径规划优化：</w:t>
      </w:r>
      <w:r>
        <w:rPr>
          <w:rFonts w:hint="eastAsia"/>
          <w:sz w:val="24"/>
          <w:szCs w:val="28"/>
        </w:rPr>
        <w:t>结合人流分布、施工封路、临时管制等情况，动态调整路径规划规则，维护避雨路线、无障碍路线、楼层导引等。</w:t>
      </w:r>
    </w:p>
    <w:p>
      <w:pPr>
        <w:numPr>
          <w:ilvl w:val="1"/>
          <w:numId w:val="12"/>
        </w:numPr>
        <w:rPr>
          <w:rFonts w:hint="eastAsia"/>
          <w:sz w:val="24"/>
          <w:szCs w:val="28"/>
        </w:rPr>
      </w:pPr>
      <w:r>
        <w:rPr>
          <w:rFonts w:hint="eastAsia"/>
          <w:b/>
          <w:bCs/>
          <w:sz w:val="24"/>
          <w:szCs w:val="28"/>
        </w:rPr>
        <w:t>数据备份与安全：</w:t>
      </w:r>
      <w:r>
        <w:rPr>
          <w:rFonts w:hint="eastAsia"/>
          <w:sz w:val="24"/>
          <w:szCs w:val="28"/>
        </w:rPr>
        <w:t>定期进行数据备份，配合服务器安全漏洞扫描与修复，保障系统运行及患者数据安全合规。</w:t>
      </w:r>
    </w:p>
    <w:p>
      <w:pPr>
        <w:pStyle w:val="10"/>
        <w:bidi w:val="0"/>
      </w:pPr>
      <w:r>
        <w:rPr>
          <w:rFonts w:hint="eastAsia"/>
          <w:lang w:val="en-US" w:eastAsia="zh-CN"/>
        </w:rPr>
        <w:t>接口对接服务</w:t>
      </w:r>
    </w:p>
    <w:p>
      <w:pPr>
        <w:numPr>
          <w:ilvl w:val="1"/>
          <w:numId w:val="12"/>
        </w:numPr>
        <w:rPr>
          <w:rFonts w:hint="eastAsia"/>
          <w:sz w:val="24"/>
          <w:szCs w:val="28"/>
        </w:rPr>
      </w:pPr>
      <w:r>
        <w:rPr>
          <w:rFonts w:hint="eastAsia"/>
          <w:b/>
          <w:bCs/>
          <w:sz w:val="24"/>
          <w:szCs w:val="28"/>
        </w:rPr>
        <w:t>第三方入口对接保障：</w:t>
      </w:r>
      <w:r>
        <w:rPr>
          <w:rFonts w:hint="eastAsia"/>
          <w:sz w:val="24"/>
          <w:szCs w:val="28"/>
        </w:rPr>
        <w:t>维护与微信公众号、互联网医院平台、院内小程序等入口的对接稳定，入口或页面变更时及时适配。</w:t>
      </w:r>
    </w:p>
    <w:p>
      <w:pPr>
        <w:numPr>
          <w:ilvl w:val="1"/>
          <w:numId w:val="12"/>
        </w:numPr>
        <w:rPr>
          <w:rFonts w:hint="eastAsia"/>
          <w:sz w:val="24"/>
          <w:szCs w:val="28"/>
        </w:rPr>
      </w:pPr>
      <w:r>
        <w:rPr>
          <w:rFonts w:hint="eastAsia"/>
          <w:b/>
          <w:bCs/>
          <w:sz w:val="24"/>
          <w:szCs w:val="28"/>
        </w:rPr>
        <w:t>院内业务系统联动：</w:t>
      </w:r>
      <w:r>
        <w:rPr>
          <w:rFonts w:hint="eastAsia"/>
          <w:sz w:val="24"/>
          <w:szCs w:val="28"/>
        </w:rPr>
        <w:t>支持与挂号、排队叫号、智慧医院平台等系统的“挂号即导航”“报到即导航”等联动场景对接与维护（依院方实际接口条件实施）。</w:t>
      </w:r>
    </w:p>
    <w:p>
      <w:pPr>
        <w:numPr>
          <w:ilvl w:val="1"/>
          <w:numId w:val="12"/>
        </w:numPr>
        <w:rPr>
          <w:sz w:val="24"/>
          <w:szCs w:val="28"/>
        </w:rPr>
      </w:pPr>
      <w:r>
        <w:rPr>
          <w:rFonts w:hint="eastAsia"/>
          <w:b/>
          <w:bCs/>
          <w:sz w:val="24"/>
          <w:szCs w:val="28"/>
        </w:rPr>
        <w:t>接口版本升级适配：</w:t>
      </w:r>
      <w:r>
        <w:rPr>
          <w:rFonts w:hint="eastAsia"/>
          <w:sz w:val="24"/>
          <w:szCs w:val="28"/>
        </w:rPr>
        <w:t>第三方平台API、鉴权机制升级变更时同步跟进改造，避免导航入口失效。</w:t>
      </w:r>
    </w:p>
    <w:p>
      <w:pPr>
        <w:pStyle w:val="16"/>
        <w:rPr>
          <w:rFonts w:hint="eastAsia" w:cs="Times New Roman"/>
          <w:b/>
          <w:bCs/>
          <w:kern w:val="44"/>
          <w:sz w:val="28"/>
          <w:szCs w:val="28"/>
          <w:lang w:val="en-US" w:eastAsia="zh-CN" w:bidi="ar-SA"/>
          <w14:ligatures w14:val="standardContextual"/>
        </w:rPr>
      </w:pPr>
      <w:r>
        <w:rPr>
          <w:rFonts w:hint="eastAsia" w:ascii="Times New Roman" w:hAnsi="Times New Roman" w:eastAsia="宋体" w:cs="Times New Roman"/>
          <w:b/>
          <w:bCs/>
          <w:kern w:val="44"/>
          <w:sz w:val="28"/>
          <w:szCs w:val="28"/>
          <w:lang w:val="en-US" w:eastAsia="zh-CN" w:bidi="ar-SA"/>
          <w14:ligatures w14:val="standardContextual"/>
        </w:rPr>
        <w:t>2.14.2.4</w:t>
      </w:r>
      <w:r>
        <w:rPr>
          <w:rFonts w:hint="eastAsia" w:cs="Times New Roman"/>
          <w:b/>
          <w:bCs/>
          <w:kern w:val="44"/>
          <w:sz w:val="28"/>
          <w:szCs w:val="28"/>
          <w:lang w:val="en-US" w:eastAsia="zh-CN" w:bidi="ar-SA"/>
          <w14:ligatures w14:val="standardContextual"/>
        </w:rPr>
        <w:t xml:space="preserve">  AI能力升级</w:t>
      </w:r>
    </w:p>
    <w:p>
      <w:pPr>
        <w:numPr>
          <w:ilvl w:val="1"/>
          <w:numId w:val="12"/>
        </w:numPr>
        <w:rPr>
          <w:rFonts w:hint="eastAsia"/>
          <w:sz w:val="24"/>
          <w:szCs w:val="28"/>
        </w:rPr>
      </w:pPr>
      <w:r>
        <w:rPr>
          <w:rFonts w:hint="eastAsia"/>
          <w:b/>
          <w:bCs/>
          <w:sz w:val="24"/>
          <w:szCs w:val="28"/>
        </w:rPr>
        <w:t>AI智能问路助手：</w:t>
      </w:r>
      <w:r>
        <w:rPr>
          <w:rFonts w:hint="eastAsia"/>
          <w:sz w:val="24"/>
          <w:szCs w:val="28"/>
        </w:rPr>
        <w:t>升级基于医疗大模型的智能问路能力，支持自然语言问询（如“去XX科怎么走”“挂的XX号在哪就诊”），自动识别目的地并生成导航路径。</w:t>
      </w:r>
    </w:p>
    <w:p>
      <w:pPr>
        <w:numPr>
          <w:ilvl w:val="1"/>
          <w:numId w:val="12"/>
        </w:numPr>
        <w:rPr>
          <w:rFonts w:hint="eastAsia"/>
          <w:sz w:val="24"/>
          <w:szCs w:val="28"/>
        </w:rPr>
      </w:pPr>
      <w:r>
        <w:rPr>
          <w:rFonts w:hint="eastAsia"/>
          <w:b/>
          <w:bCs/>
          <w:sz w:val="24"/>
          <w:szCs w:val="28"/>
        </w:rPr>
        <w:t>AR实景导航与数字人：</w:t>
      </w:r>
      <w:r>
        <w:rPr>
          <w:rFonts w:hint="eastAsia"/>
          <w:sz w:val="24"/>
          <w:szCs w:val="28"/>
        </w:rPr>
        <w:t>持续优化AR实景导航体验，迭代AR数字人语音引导，提升大厅、连廊等复杂开阔空间的指引效果。</w:t>
      </w:r>
    </w:p>
    <w:p>
      <w:pPr>
        <w:pStyle w:val="16"/>
        <w:rPr>
          <w:rFonts w:hint="default" w:cs="Times New Roman"/>
          <w:b/>
          <w:bCs/>
          <w:kern w:val="44"/>
          <w:sz w:val="28"/>
          <w:szCs w:val="28"/>
          <w:lang w:val="en-US" w:eastAsia="zh-CN" w:bidi="ar-SA"/>
          <w14:ligatures w14:val="standardContextual"/>
        </w:rPr>
      </w:pPr>
      <w:r>
        <w:rPr>
          <w:rFonts w:hint="eastAsia" w:cs="Times New Roman"/>
          <w:b/>
          <w:bCs/>
          <w:kern w:val="44"/>
          <w:sz w:val="28"/>
          <w:szCs w:val="28"/>
          <w:lang w:val="en-US" w:eastAsia="zh-CN" w:bidi="ar-SA"/>
          <w14:ligatures w14:val="standardContextual"/>
        </w:rPr>
        <w:t>2.14.2.5 功能迭代升级</w:t>
      </w:r>
    </w:p>
    <w:p>
      <w:pPr>
        <w:numPr>
          <w:ilvl w:val="1"/>
          <w:numId w:val="12"/>
        </w:numPr>
        <w:rPr>
          <w:rFonts w:hint="eastAsia"/>
          <w:sz w:val="24"/>
          <w:szCs w:val="28"/>
        </w:rPr>
      </w:pPr>
      <w:r>
        <w:rPr>
          <w:rFonts w:hint="eastAsia"/>
          <w:b/>
          <w:bCs/>
          <w:sz w:val="24"/>
          <w:szCs w:val="28"/>
        </w:rPr>
        <w:t>软件功能模块持续更新：</w:t>
      </w:r>
      <w:r>
        <w:rPr>
          <w:rFonts w:hint="eastAsia"/>
          <w:sz w:val="24"/>
          <w:szCs w:val="28"/>
        </w:rPr>
        <w:t>新增及优化天气模式、避雨路线、楼层导引、停车导航、反向寻车等功能模块。</w:t>
      </w:r>
    </w:p>
    <w:p>
      <w:pPr>
        <w:numPr>
          <w:ilvl w:val="1"/>
          <w:numId w:val="12"/>
        </w:numPr>
        <w:rPr>
          <w:rFonts w:hint="eastAsia"/>
          <w:sz w:val="24"/>
          <w:szCs w:val="28"/>
        </w:rPr>
      </w:pPr>
      <w:r>
        <w:rPr>
          <w:rFonts w:hint="eastAsia"/>
          <w:b/>
          <w:bCs/>
          <w:sz w:val="24"/>
          <w:szCs w:val="28"/>
        </w:rPr>
        <w:t>终端兼容性适配：</w:t>
      </w:r>
      <w:r>
        <w:rPr>
          <w:rFonts w:hint="eastAsia"/>
          <w:sz w:val="24"/>
          <w:szCs w:val="28"/>
        </w:rPr>
        <w:t>适配市面新上市的手机及操作系统（Android、iOS、纯血鸿蒙HarmonyOS NEXT），保障各主流机型正常使用。</w:t>
      </w:r>
    </w:p>
    <w:p>
      <w:pPr>
        <w:numPr>
          <w:ilvl w:val="1"/>
          <w:numId w:val="12"/>
        </w:numPr>
        <w:rPr>
          <w:rFonts w:hint="eastAsia"/>
          <w:sz w:val="24"/>
          <w:szCs w:val="28"/>
        </w:rPr>
      </w:pPr>
      <w:r>
        <w:rPr>
          <w:rFonts w:hint="eastAsia"/>
          <w:b/>
          <w:bCs/>
          <w:sz w:val="24"/>
          <w:szCs w:val="28"/>
        </w:rPr>
        <w:t>使用体验优化：</w:t>
      </w:r>
      <w:r>
        <w:rPr>
          <w:rFonts w:hint="eastAsia"/>
          <w:sz w:val="24"/>
          <w:szCs w:val="28"/>
        </w:rPr>
        <w:t>依据患者使用反馈，持续优化界面交互、页面加载速度与导航流畅度。</w:t>
      </w:r>
    </w:p>
    <w:p>
      <w:pPr>
        <w:rPr>
          <w:rFonts w:hint="eastAsia" w:ascii="Times New Roman" w:hAnsi="Times New Roman" w:eastAsia="宋体" w:cs="Times New Roman"/>
          <w:b/>
          <w:bCs/>
          <w:kern w:val="44"/>
          <w:sz w:val="28"/>
          <w:szCs w:val="28"/>
          <w:lang w:val="en-US" w:eastAsia="zh-CN" w:bidi="ar-SA"/>
          <w14:ligatures w14:val="standardContextual"/>
        </w:rPr>
      </w:pPr>
      <w:r>
        <w:rPr>
          <w:rFonts w:hint="eastAsia" w:ascii="Times New Roman" w:hAnsi="Times New Roman" w:eastAsia="宋体" w:cs="Times New Roman"/>
          <w:b/>
          <w:bCs/>
          <w:kern w:val="44"/>
          <w:sz w:val="28"/>
          <w:szCs w:val="28"/>
          <w:lang w:val="en-US" w:eastAsia="zh-CN" w:bidi="ar-SA"/>
          <w14:ligatures w14:val="standardContextual"/>
        </w:rPr>
        <w:t>2.14.2.6 技术支持与服务响应</w:t>
      </w:r>
    </w:p>
    <w:p>
      <w:pPr>
        <w:numPr>
          <w:ilvl w:val="1"/>
          <w:numId w:val="12"/>
        </w:numPr>
        <w:rPr>
          <w:rFonts w:hint="eastAsia"/>
          <w:sz w:val="24"/>
          <w:szCs w:val="28"/>
        </w:rPr>
      </w:pPr>
      <w:r>
        <w:rPr>
          <w:rFonts w:hint="eastAsia"/>
          <w:b/>
          <w:bCs/>
          <w:sz w:val="24"/>
          <w:szCs w:val="28"/>
        </w:rPr>
        <w:t>故障响应：</w:t>
      </w:r>
      <w:r>
        <w:rPr>
          <w:rFonts w:hint="eastAsia"/>
          <w:sz w:val="24"/>
          <w:szCs w:val="28"/>
        </w:rPr>
        <w:t>7×24小时故障响应，紧急故障2小时内响应处理；运维支持采用远程电话、远程桌面、云端后台等方式。</w:t>
      </w:r>
    </w:p>
    <w:p>
      <w:pPr>
        <w:numPr>
          <w:ilvl w:val="1"/>
          <w:numId w:val="12"/>
        </w:numPr>
        <w:rPr>
          <w:rFonts w:hint="eastAsia"/>
          <w:sz w:val="24"/>
          <w:szCs w:val="28"/>
        </w:rPr>
      </w:pPr>
      <w:r>
        <w:rPr>
          <w:rFonts w:hint="eastAsia"/>
          <w:b/>
          <w:bCs/>
          <w:sz w:val="24"/>
          <w:szCs w:val="28"/>
        </w:rPr>
        <w:t>巡检与报告：</w:t>
      </w:r>
      <w:r>
        <w:rPr>
          <w:rFonts w:hint="eastAsia"/>
          <w:sz w:val="24"/>
          <w:szCs w:val="28"/>
        </w:rPr>
        <w:t>定期提供系统巡检报告与运行分析，包含使用量统计及优化建议。</w:t>
      </w:r>
    </w:p>
    <w:p>
      <w:pPr>
        <w:numPr>
          <w:ilvl w:val="1"/>
          <w:numId w:val="12"/>
        </w:numPr>
        <w:rPr>
          <w:rFonts w:hint="eastAsia"/>
          <w:sz w:val="24"/>
          <w:szCs w:val="28"/>
        </w:rPr>
      </w:pPr>
      <w:r>
        <w:rPr>
          <w:rFonts w:hint="eastAsia"/>
          <w:b/>
          <w:bCs/>
          <w:sz w:val="24"/>
          <w:szCs w:val="28"/>
        </w:rPr>
        <w:t>性能优化：</w:t>
      </w:r>
      <w:r>
        <w:rPr>
          <w:rFonts w:hint="eastAsia"/>
          <w:sz w:val="24"/>
          <w:szCs w:val="28"/>
        </w:rPr>
        <w:t>系统性能持续优化，定位精度保持≤3米。</w:t>
      </w:r>
    </w:p>
    <w:p>
      <w:pPr>
        <w:pStyle w:val="8"/>
        <w:bidi w:val="0"/>
        <w:rPr>
          <w:rFonts w:hint="default"/>
          <w:lang w:val="en-US" w:eastAsia="zh-CN"/>
        </w:rPr>
      </w:pPr>
      <w:r>
        <w:rPr>
          <w:rFonts w:hint="eastAsia"/>
          <w:lang w:val="en-US" w:eastAsia="zh-CN"/>
        </w:rPr>
        <w:t>廉洁风险防控系统</w:t>
      </w:r>
    </w:p>
    <w:p>
      <w:pPr>
        <w:rPr>
          <w:rFonts w:hint="default"/>
          <w:b/>
          <w:bCs/>
          <w:lang w:val="en-US" w:eastAsia="zh-CN"/>
        </w:rPr>
      </w:pPr>
      <w:r>
        <w:rPr>
          <w:rFonts w:hint="eastAsia"/>
          <w:b/>
          <w:bCs/>
          <w:lang w:val="en-US" w:eastAsia="zh-CN"/>
        </w:rPr>
        <w:t>2.15.1 运维总体目标</w:t>
      </w:r>
    </w:p>
    <w:p>
      <w:pPr>
        <w:spacing w:after="120" w:line="320" w:lineRule="auto"/>
        <w:ind w:firstLine="480"/>
        <w:rPr>
          <w:rFonts w:hint="eastAsia" w:ascii="Times New Roman" w:hAnsi="Times New Roman" w:eastAsia="宋体" w:cs="Times New Roman"/>
          <w:color w:val="000000"/>
          <w:kern w:val="0"/>
          <w:sz w:val="24"/>
          <w:szCs w:val="24"/>
          <w:lang w:val="en-US" w:eastAsia="zh-CN" w:bidi="ar-SA"/>
          <w14:ligatures w14:val="none"/>
        </w:rPr>
      </w:pPr>
      <w:r>
        <w:rPr>
          <w:rFonts w:hint="eastAsia" w:ascii="Times New Roman" w:hAnsi="Times New Roman" w:eastAsia="宋体" w:cs="Times New Roman"/>
          <w:color w:val="000000"/>
          <w:kern w:val="0"/>
          <w:sz w:val="24"/>
          <w:szCs w:val="24"/>
          <w:lang w:val="en-US" w:eastAsia="zh-CN" w:bidi="ar-SA"/>
          <w14:ligatures w14:val="none"/>
        </w:rPr>
        <w:t>围绕围绕武汉市中医医院医德医风考评系统开展维保工作，保障系统持续稳定、安全、可靠运行，支撑医院医务人员医德档案建立、考评流程执行、奖惩记录管理、统计分析展示等核心业务正常开展。</w:t>
      </w:r>
    </w:p>
    <w:p>
      <w:pPr>
        <w:spacing w:after="120" w:line="320" w:lineRule="auto"/>
        <w:ind w:firstLine="480"/>
        <w:rPr>
          <w:rFonts w:hint="eastAsia" w:ascii="Times New Roman" w:hAnsi="Times New Roman" w:eastAsia="宋体" w:cs="Times New Roman"/>
          <w:color w:val="000000"/>
          <w:kern w:val="0"/>
          <w:sz w:val="24"/>
          <w:szCs w:val="24"/>
          <w:lang w:val="en-US" w:eastAsia="zh-CN" w:bidi="ar-SA"/>
          <w14:ligatures w14:val="none"/>
        </w:rPr>
      </w:pPr>
      <w:r>
        <w:rPr>
          <w:rFonts w:hint="eastAsia" w:ascii="Times New Roman" w:hAnsi="Times New Roman" w:eastAsia="宋体" w:cs="Times New Roman"/>
          <w:color w:val="000000"/>
          <w:kern w:val="0"/>
          <w:sz w:val="24"/>
          <w:szCs w:val="24"/>
          <w:lang w:val="en-US" w:eastAsia="zh-CN" w:bidi="ar-SA"/>
          <w14:ligatures w14:val="none"/>
        </w:rPr>
        <w:t>1、保障系统软件功能完整可用，及时修复系统 BUG，保障医德医风考评业务不间断开展；</w:t>
      </w:r>
    </w:p>
    <w:p>
      <w:pPr>
        <w:spacing w:after="120" w:line="320" w:lineRule="auto"/>
        <w:ind w:firstLine="480"/>
        <w:rPr>
          <w:rFonts w:hint="eastAsia" w:ascii="Times New Roman" w:hAnsi="Times New Roman" w:eastAsia="宋体" w:cs="Times New Roman"/>
          <w:color w:val="000000"/>
          <w:kern w:val="0"/>
          <w:sz w:val="24"/>
          <w:szCs w:val="24"/>
          <w:lang w:val="en-US" w:eastAsia="zh-CN" w:bidi="ar-SA"/>
          <w14:ligatures w14:val="none"/>
        </w:rPr>
      </w:pPr>
      <w:r>
        <w:rPr>
          <w:rFonts w:hint="eastAsia" w:ascii="Times New Roman" w:hAnsi="Times New Roman" w:eastAsia="宋体" w:cs="Times New Roman"/>
          <w:color w:val="000000"/>
          <w:kern w:val="0"/>
          <w:sz w:val="24"/>
          <w:szCs w:val="24"/>
          <w:lang w:val="en-US" w:eastAsia="zh-CN" w:bidi="ar-SA"/>
          <w14:ligatures w14:val="none"/>
        </w:rPr>
        <w:t>2、完成人员、组织机构、考评流程等基础数据维护，保障考评数据准确完整；</w:t>
      </w:r>
    </w:p>
    <w:p>
      <w:pPr>
        <w:spacing w:after="120" w:line="320" w:lineRule="auto"/>
        <w:ind w:firstLine="480"/>
        <w:rPr>
          <w:rFonts w:hint="eastAsia" w:ascii="Times New Roman" w:hAnsi="Times New Roman" w:eastAsia="宋体" w:cs="Times New Roman"/>
          <w:color w:val="000000"/>
          <w:kern w:val="0"/>
          <w:sz w:val="24"/>
          <w:szCs w:val="24"/>
          <w:lang w:val="en-US" w:eastAsia="zh-CN" w:bidi="ar-SA"/>
          <w14:ligatures w14:val="none"/>
        </w:rPr>
      </w:pPr>
      <w:r>
        <w:rPr>
          <w:rFonts w:hint="eastAsia" w:ascii="Times New Roman" w:hAnsi="Times New Roman" w:eastAsia="宋体" w:cs="Times New Roman"/>
          <w:color w:val="000000"/>
          <w:kern w:val="0"/>
          <w:sz w:val="24"/>
          <w:szCs w:val="24"/>
          <w:lang w:val="en-US" w:eastAsia="zh-CN" w:bidi="ar-SA"/>
          <w14:ligatures w14:val="none"/>
        </w:rPr>
        <w:t>3、快速响应各类故障与业务咨询，建立应急处置机制，降低系统宕机、业务中断风险；</w:t>
      </w:r>
    </w:p>
    <w:p>
      <w:pPr>
        <w:spacing w:after="120" w:line="320" w:lineRule="auto"/>
        <w:ind w:firstLine="480"/>
        <w:rPr>
          <w:rFonts w:hint="eastAsia" w:ascii="Times New Roman" w:hAnsi="Times New Roman" w:eastAsia="宋体" w:cs="Times New Roman"/>
          <w:color w:val="000000"/>
          <w:kern w:val="0"/>
          <w:sz w:val="24"/>
          <w:szCs w:val="24"/>
          <w:lang w:val="en-US" w:eastAsia="zh-CN" w:bidi="ar-SA"/>
          <w14:ligatures w14:val="none"/>
        </w:rPr>
      </w:pPr>
      <w:r>
        <w:rPr>
          <w:rFonts w:hint="eastAsia" w:ascii="Times New Roman" w:hAnsi="Times New Roman" w:eastAsia="宋体" w:cs="Times New Roman"/>
          <w:color w:val="000000"/>
          <w:kern w:val="0"/>
          <w:sz w:val="24"/>
          <w:szCs w:val="24"/>
          <w:lang w:val="en-US" w:eastAsia="zh-CN" w:bidi="ar-SA"/>
          <w14:ligatures w14:val="none"/>
        </w:rPr>
        <w:t>4、提供操作指导、技术咨询服务，提升院内管理人员使用效率；</w:t>
      </w:r>
    </w:p>
    <w:p>
      <w:pPr>
        <w:spacing w:after="120" w:line="320" w:lineRule="auto"/>
        <w:ind w:firstLine="480"/>
        <w:rPr>
          <w:rFonts w:hint="eastAsia" w:ascii="Times New Roman" w:hAnsi="Times New Roman" w:eastAsia="宋体" w:cs="Times New Roman"/>
          <w:color w:val="000000"/>
          <w:kern w:val="0"/>
          <w:sz w:val="24"/>
          <w:szCs w:val="24"/>
          <w:lang w:val="en-US" w:eastAsia="zh-CN" w:bidi="ar-SA"/>
          <w14:ligatures w14:val="none"/>
        </w:rPr>
      </w:pPr>
      <w:r>
        <w:rPr>
          <w:rFonts w:hint="eastAsia" w:ascii="Times New Roman" w:hAnsi="Times New Roman" w:eastAsia="宋体" w:cs="Times New Roman"/>
          <w:color w:val="000000"/>
          <w:kern w:val="0"/>
          <w:sz w:val="24"/>
          <w:szCs w:val="24"/>
          <w:lang w:val="en-US" w:eastAsia="zh-CN" w:bidi="ar-SA"/>
          <w14:ligatures w14:val="none"/>
        </w:rPr>
        <w:t>5、规范维保过程文档记录，实现维保工作可追溯，本维保不含系统新增功能开发、原有功能模块大规模改造，该类需求另行结算。</w:t>
      </w:r>
    </w:p>
    <w:p>
      <w:pPr>
        <w:ind w:left="0" w:leftChars="0" w:firstLine="482" w:firstLineChars="200"/>
        <w:rPr>
          <w:rFonts w:hint="eastAsia"/>
          <w:b/>
          <w:bCs/>
          <w:lang w:val="en-US" w:eastAsia="zh-CN"/>
        </w:rPr>
      </w:pPr>
      <w:r>
        <w:rPr>
          <w:rFonts w:hint="eastAsia"/>
          <w:b/>
          <w:bCs/>
          <w:lang w:val="en-US" w:eastAsia="zh-CN"/>
        </w:rPr>
        <w:t xml:space="preserve"> 2.15.2维保范围界定</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bookmarkStart w:id="0" w:name="heading_5"/>
      <w:r>
        <w:rPr>
          <w:rFonts w:hint="eastAsia" w:ascii="宋体" w:hAnsi="宋体" w:eastAsia="宋体" w:cs="宋体"/>
          <w:color w:val="000000"/>
          <w:kern w:val="0"/>
          <w:sz w:val="24"/>
          <w:szCs w:val="24"/>
          <w:lang w:val="en-US" w:eastAsia="zh-CN" w:bidi="ar-SA"/>
          <w14:ligatures w14:val="none"/>
        </w:rPr>
        <w:t>（一）数据维护服务</w:t>
      </w:r>
      <w:bookmarkEnd w:id="0"/>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1、根据医院业务变动，完成系统人员信息、组织机构信息维护更新；</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2、维护功能考评流程配置，处理流程配置引发的数据统计、页面展示异常；</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3、修复因操作失误造成的系统业务数据错误，保障医德考评、奖惩档案等业务数据准确；</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4、配合医院完成考评相关数据查询、导出校验工作。</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bookmarkStart w:id="1" w:name="heading_6"/>
      <w:r>
        <w:rPr>
          <w:rFonts w:hint="eastAsia" w:ascii="宋体" w:hAnsi="宋体" w:eastAsia="宋体" w:cs="宋体"/>
          <w:color w:val="000000"/>
          <w:kern w:val="0"/>
          <w:sz w:val="24"/>
          <w:szCs w:val="24"/>
          <w:lang w:val="en-US" w:eastAsia="zh-CN" w:bidi="ar-SA"/>
          <w14:ligatures w14:val="none"/>
        </w:rPr>
        <w:t>（二）技术支撑服务</w:t>
      </w:r>
      <w:bookmarkEnd w:id="1"/>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1、面向医院业务管理人员、信息科提供系统操作培训、操作指导、业务技术咨询；</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2、修复系统自身缺陷产生的各类 BUG，保证原有业务功能正常；</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3、对系统报错、页面异常、统计异常等问题定位排查闭环处理。</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bookmarkStart w:id="2" w:name="heading_7"/>
      <w:r>
        <w:rPr>
          <w:rFonts w:hint="eastAsia" w:ascii="宋体" w:hAnsi="宋体" w:eastAsia="宋体" w:cs="宋体"/>
          <w:color w:val="000000"/>
          <w:kern w:val="0"/>
          <w:sz w:val="24"/>
          <w:szCs w:val="24"/>
          <w:lang w:val="en-US" w:eastAsia="zh-CN" w:bidi="ar-SA"/>
          <w14:ligatures w14:val="none"/>
        </w:rPr>
        <w:t>（三）故障处置服务</w:t>
      </w:r>
      <w:bookmarkEnd w:id="2"/>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1、日常运维问题：接到报修后4 小时内响应，72 小时内完成问题闭环解决；</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2、重大应急故障（宕机、业务中断、数据异常丢失等）：收到故障通知后优先处置，双方共同制定并执行应急处置方案，最大限度降低业务中断影响，保障医德医风考评业务可恢复运行；</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3、故障处理完成后做好问题原因记录、处置记录。</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bookmarkStart w:id="3" w:name="heading_8"/>
      <w:r>
        <w:rPr>
          <w:rFonts w:hint="eastAsia" w:ascii="宋体" w:hAnsi="宋体" w:eastAsia="宋体" w:cs="宋体"/>
          <w:color w:val="000000"/>
          <w:kern w:val="0"/>
          <w:sz w:val="24"/>
          <w:szCs w:val="24"/>
          <w:lang w:val="en-US" w:eastAsia="zh-CN" w:bidi="ar-SA"/>
          <w14:ligatures w14:val="none"/>
        </w:rPr>
        <w:t>（四）业务配合服务</w:t>
      </w:r>
      <w:bookmarkEnd w:id="3"/>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1、甲方开展医德医风考评时，配合完成系统使用技术支撑；</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2、甲方需要现场服务时，乙方配合到场开展调试、排查工作，甲方负责协调内部人员与运行环境。</w:t>
      </w:r>
    </w:p>
    <w:p>
      <w:pPr>
        <w:pStyle w:val="2"/>
        <w:ind w:left="0" w:leftChars="0" w:firstLine="482" w:firstLineChars="200"/>
        <w:rPr>
          <w:rFonts w:hint="eastAsia" w:cs="Times New Roman"/>
          <w:b/>
          <w:bCs/>
          <w:kern w:val="2"/>
          <w:sz w:val="24"/>
          <w:szCs w:val="24"/>
          <w:lang w:val="en-US" w:eastAsia="zh-CN" w:bidi="ar-SA"/>
          <w14:ligatures w14:val="standardContextual"/>
        </w:rPr>
      </w:pPr>
      <w:r>
        <w:rPr>
          <w:rFonts w:hint="eastAsia" w:ascii="Times New Roman" w:hAnsi="Times New Roman" w:eastAsia="宋体" w:cs="Times New Roman"/>
          <w:b/>
          <w:bCs/>
          <w:kern w:val="2"/>
          <w:sz w:val="24"/>
          <w:szCs w:val="24"/>
          <w:lang w:val="en-US" w:eastAsia="zh-CN" w:bidi="ar-SA"/>
          <w14:ligatures w14:val="standardContextual"/>
        </w:rPr>
        <w:t>2.15.3</w:t>
      </w:r>
      <w:r>
        <w:rPr>
          <w:rFonts w:hint="eastAsia" w:cs="Times New Roman"/>
          <w:b/>
          <w:bCs/>
          <w:kern w:val="2"/>
          <w:sz w:val="24"/>
          <w:szCs w:val="24"/>
          <w:lang w:val="en-US" w:eastAsia="zh-CN" w:bidi="ar-SA"/>
          <w14:ligatures w14:val="standardContextual"/>
        </w:rPr>
        <w:t>运维服务方式</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结合系统业务特点，采用远程技术支持为主、现场服务为辅的服务模式。</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1、远程支持（主要方式）：电话、微信、线上远程工具，完成咨询解答、问题诊断、BUG 修复、数据维护、参数配置、远程排障；</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2、现场服务：远程无法定位解决故障，或甲方业务需要时，乙方安排工程师赴甲方现场开展故障排查、调试处理；</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3、故障分级处置流程</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1）甲方指定项目联系人，发生异常后，向乙方清晰描述故障现象、业务场景；</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2）乙方接收故障，登记故障工单，启动响应；</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3）优先远程定位处理；远程无法解决，安排现场服务；</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4）故障处理完成，甲方确认业务恢复正常，工单闭环归档；</w:t>
      </w:r>
    </w:p>
    <w:p>
      <w:pPr>
        <w:spacing w:after="120" w:line="320" w:lineRule="auto"/>
        <w:ind w:firstLine="48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4、应急处置：发生宕机、业务中断等重大突发事件，双方沟通确认，乙方提供应急处置方案，协同甲方开展应急恢复工作；</w:t>
      </w:r>
    </w:p>
    <w:p>
      <w:pPr>
        <w:spacing w:after="120" w:line="320" w:lineRule="auto"/>
        <w:ind w:firstLine="480"/>
        <w:rPr>
          <w:rFonts w:hint="default"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5、甲方需提供系统运行必要网络、账号、环境，配合乙方开展维保操作。</w:t>
      </w:r>
    </w:p>
    <w:p>
      <w:pPr>
        <w:pStyle w:val="2"/>
        <w:ind w:left="0" w:leftChars="0" w:firstLine="482" w:firstLineChars="200"/>
        <w:rPr>
          <w:rFonts w:hint="eastAsia" w:cs="Times New Roman"/>
          <w:b/>
          <w:bCs/>
          <w:kern w:val="2"/>
          <w:sz w:val="24"/>
          <w:szCs w:val="24"/>
          <w:lang w:val="en-US" w:eastAsia="zh-CN" w:bidi="ar-SA"/>
          <w14:ligatures w14:val="standardContextual"/>
        </w:rPr>
      </w:pPr>
      <w:r>
        <w:rPr>
          <w:rFonts w:hint="eastAsia" w:ascii="Times New Roman" w:hAnsi="Times New Roman" w:eastAsia="宋体" w:cs="Times New Roman"/>
          <w:b/>
          <w:bCs/>
          <w:kern w:val="2"/>
          <w:sz w:val="24"/>
          <w:szCs w:val="24"/>
          <w:lang w:val="en-US" w:eastAsia="zh-CN" w:bidi="ar-SA"/>
          <w14:ligatures w14:val="standardContextual"/>
        </w:rPr>
        <w:t>2.15.4</w:t>
      </w:r>
      <w:r>
        <w:rPr>
          <w:rFonts w:hint="eastAsia" w:cs="Times New Roman"/>
          <w:b/>
          <w:bCs/>
          <w:kern w:val="2"/>
          <w:sz w:val="24"/>
          <w:szCs w:val="24"/>
          <w:lang w:val="en-US" w:eastAsia="zh-CN" w:bidi="ar-SA"/>
          <w14:ligatures w14:val="standardContextual"/>
        </w:rPr>
        <w:t xml:space="preserve"> 交付成果清单</w:t>
      </w:r>
    </w:p>
    <w:p>
      <w:pPr>
        <w:pStyle w:val="2"/>
        <w:ind w:left="0" w:leftChars="0" w:firstLine="480" w:firstLineChars="200"/>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维保服务周期内，乙方完成维保工作后，需向甲方交付以下成果资料，电子文档优先，必要时提供纸质版本。</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46"/>
        <w:gridCol w:w="2551"/>
        <w:gridCol w:w="2410"/>
        <w:gridCol w:w="2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46"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序号</w:t>
            </w:r>
          </w:p>
        </w:tc>
        <w:tc>
          <w:tcPr>
            <w:tcW w:w="2551"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交付成果名称</w:t>
            </w:r>
          </w:p>
        </w:tc>
        <w:tc>
          <w:tcPr>
            <w:tcW w:w="2410"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交付说明</w:t>
            </w:r>
          </w:p>
        </w:tc>
        <w:tc>
          <w:tcPr>
            <w:tcW w:w="2473"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交付周期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46"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1</w:t>
            </w:r>
          </w:p>
        </w:tc>
        <w:tc>
          <w:tcPr>
            <w:tcW w:w="2551"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故障处理工单 / 问题处置记录</w:t>
            </w:r>
          </w:p>
        </w:tc>
        <w:tc>
          <w:tcPr>
            <w:tcW w:w="2410"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每条故障、咨询、数据维护事项形成工单，包含故障现象、处理过程、处理结果、确认人</w:t>
            </w:r>
          </w:p>
        </w:tc>
        <w:tc>
          <w:tcPr>
            <w:tcW w:w="2473"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随事件发生即时留存，可按月汇总提交甲方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46"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2</w:t>
            </w:r>
          </w:p>
        </w:tc>
        <w:tc>
          <w:tcPr>
            <w:tcW w:w="2551"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BUG 修复记录文档</w:t>
            </w:r>
          </w:p>
        </w:tc>
        <w:tc>
          <w:tcPr>
            <w:tcW w:w="2410"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系统缺陷 BUG 修复记录，写明问题描述、修复方案、修复时间</w:t>
            </w:r>
          </w:p>
        </w:tc>
        <w:tc>
          <w:tcPr>
            <w:tcW w:w="2473"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BUG 修复完成后提交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46"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3</w:t>
            </w:r>
          </w:p>
        </w:tc>
        <w:tc>
          <w:tcPr>
            <w:tcW w:w="2551"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应急事件处置报告</w:t>
            </w:r>
          </w:p>
        </w:tc>
        <w:tc>
          <w:tcPr>
            <w:tcW w:w="2410"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发生宕机、业务中断等重大应急事件，完成处置后提交，含故障原因、处置过程、恢复情况、优化建议</w:t>
            </w:r>
          </w:p>
        </w:tc>
        <w:tc>
          <w:tcPr>
            <w:tcW w:w="2473"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应急事件处置完成后 3 个工作日内提交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46"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4</w:t>
            </w:r>
          </w:p>
        </w:tc>
        <w:tc>
          <w:tcPr>
            <w:tcW w:w="2551"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年度维保工作总结报告</w:t>
            </w:r>
          </w:p>
        </w:tc>
        <w:tc>
          <w:tcPr>
            <w:tcW w:w="2410"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全年维保工作汇总，统计故障数量、问题类型、处置情况，给出系统运行优化建议</w:t>
            </w:r>
          </w:p>
        </w:tc>
        <w:tc>
          <w:tcPr>
            <w:tcW w:w="2473"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维保服务到期前 15 个工作日提交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46"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5</w:t>
            </w:r>
          </w:p>
        </w:tc>
        <w:tc>
          <w:tcPr>
            <w:tcW w:w="2551"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配套技术资料</w:t>
            </w:r>
          </w:p>
        </w:tc>
        <w:tc>
          <w:tcPr>
            <w:tcW w:w="2410"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维保过程涉及的配置变更说明、操作指导等</w:t>
            </w:r>
          </w:p>
        </w:tc>
        <w:tc>
          <w:tcPr>
            <w:tcW w:w="2473" w:type="dxa"/>
            <w:tcMar>
              <w:top w:w="60" w:type="dxa"/>
              <w:left w:w="120" w:type="dxa"/>
              <w:bottom w:w="30" w:type="dxa"/>
              <w:right w:w="120" w:type="dxa"/>
            </w:tcMar>
            <w:vAlign w:val="center"/>
          </w:tcPr>
          <w:p>
            <w:pPr>
              <w:spacing w:before="120" w:after="120" w:line="288" w:lineRule="auto"/>
              <w:ind w:firstLine="0" w:firstLineChars="0"/>
              <w:jc w:val="center"/>
              <w:rPr>
                <w:rFonts w:hint="eastAsia"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按需提交</w:t>
            </w:r>
          </w:p>
        </w:tc>
      </w:tr>
    </w:tbl>
    <w:p>
      <w:pPr>
        <w:pStyle w:val="2"/>
        <w:ind w:left="0" w:leftChars="0" w:firstLine="602" w:firstLineChars="200"/>
        <w:rPr>
          <w:rFonts w:hint="eastAsia" w:ascii="Times New Roman" w:hAnsi="Times New Roman" w:eastAsia="宋体" w:cs="Times New Roman"/>
          <w:b/>
          <w:bCs/>
          <w:kern w:val="44"/>
          <w:sz w:val="30"/>
          <w:szCs w:val="30"/>
          <w:lang w:val="en-US" w:eastAsia="zh-CN" w:bidi="ar-SA"/>
          <w14:ligatures w14:val="standardContextual"/>
        </w:rPr>
      </w:pPr>
    </w:p>
    <w:p>
      <w:pPr>
        <w:pStyle w:val="2"/>
        <w:ind w:left="0" w:leftChars="0" w:firstLine="0" w:firstLineChars="0"/>
        <w:rPr>
          <w:rFonts w:hint="eastAsia" w:ascii="Times New Roman" w:hAnsi="Times New Roman" w:eastAsia="宋体" w:cs="Times New Roman"/>
          <w:b/>
          <w:bCs/>
          <w:kern w:val="44"/>
          <w:sz w:val="30"/>
          <w:szCs w:val="30"/>
          <w:lang w:val="en-US" w:eastAsia="zh-CN" w:bidi="ar-SA"/>
          <w14:ligatures w14:val="standardContextual"/>
        </w:rPr>
      </w:pPr>
    </w:p>
    <w:p>
      <w:pPr>
        <w:pStyle w:val="2"/>
        <w:ind w:left="0" w:leftChars="0" w:firstLine="0" w:firstLineChars="0"/>
        <w:rPr>
          <w:rFonts w:hint="eastAsia" w:ascii="Times New Roman" w:hAnsi="Times New Roman" w:eastAsia="宋体" w:cs="Times New Roman"/>
          <w:b/>
          <w:bCs/>
          <w:kern w:val="44"/>
          <w:sz w:val="30"/>
          <w:szCs w:val="30"/>
          <w:lang w:val="en-US" w:eastAsia="zh-CN" w:bidi="ar-SA"/>
          <w14:ligatures w14:val="standardContextual"/>
        </w:rPr>
      </w:pPr>
      <w:r>
        <w:rPr>
          <w:rFonts w:hint="eastAsia" w:ascii="Times New Roman" w:hAnsi="Times New Roman" w:eastAsia="宋体" w:cs="Times New Roman"/>
          <w:b/>
          <w:bCs/>
          <w:kern w:val="44"/>
          <w:sz w:val="30"/>
          <w:szCs w:val="30"/>
          <w:lang w:val="en-US" w:eastAsia="zh-CN" w:bidi="ar-SA"/>
          <w14:ligatures w14:val="standardContextual"/>
        </w:rPr>
        <w:t>2.1</w:t>
      </w:r>
      <w:r>
        <w:rPr>
          <w:rFonts w:hint="eastAsia" w:cs="Times New Roman"/>
          <w:b/>
          <w:bCs/>
          <w:kern w:val="44"/>
          <w:sz w:val="30"/>
          <w:szCs w:val="30"/>
          <w:lang w:val="en-US" w:eastAsia="zh-CN" w:bidi="ar-SA"/>
          <w14:ligatures w14:val="standardContextual"/>
        </w:rPr>
        <w:t>6</w:t>
      </w:r>
      <w:r>
        <w:rPr>
          <w:rFonts w:hint="eastAsia" w:ascii="Times New Roman" w:hAnsi="Times New Roman" w:eastAsia="宋体" w:cs="Times New Roman"/>
          <w:b/>
          <w:bCs/>
          <w:kern w:val="44"/>
          <w:sz w:val="30"/>
          <w:szCs w:val="30"/>
          <w:lang w:val="en-US" w:eastAsia="zh-CN" w:bidi="ar-SA"/>
          <w14:ligatures w14:val="standardContextual"/>
        </w:rPr>
        <w:t>合理用药系统</w:t>
      </w:r>
    </w:p>
    <w:p>
      <w:pPr>
        <w:pStyle w:val="2"/>
        <w:ind w:left="0" w:leftChars="0" w:firstLine="482" w:firstLineChars="200"/>
        <w:rPr>
          <w:rFonts w:hint="eastAsia" w:cs="Times New Roman"/>
          <w:b/>
          <w:bCs/>
          <w:kern w:val="2"/>
          <w:sz w:val="24"/>
          <w:szCs w:val="24"/>
          <w:lang w:val="en-US" w:eastAsia="zh-CN" w:bidi="ar-SA"/>
          <w14:ligatures w14:val="standardContextual"/>
        </w:rPr>
      </w:pPr>
      <w:r>
        <w:rPr>
          <w:rFonts w:hint="eastAsia" w:cs="Times New Roman"/>
          <w:b/>
          <w:bCs/>
          <w:kern w:val="2"/>
          <w:sz w:val="24"/>
          <w:szCs w:val="24"/>
          <w:lang w:val="en-US" w:eastAsia="zh-CN" w:bidi="ar-SA"/>
          <w14:ligatures w14:val="standardContextual"/>
        </w:rPr>
        <w:t>2.16.1服务内容</w:t>
      </w:r>
    </w:p>
    <w:p>
      <w:pPr>
        <w:pStyle w:val="2"/>
        <w:ind w:left="0" w:leftChars="0" w:firstLine="480" w:firstLineChars="200"/>
        <w:rPr>
          <w:rFonts w:hint="default" w:ascii="宋体" w:hAnsi="宋体" w:eastAsia="宋体" w:cs="宋体"/>
          <w:color w:val="000000"/>
          <w:kern w:val="0"/>
          <w:sz w:val="24"/>
          <w:szCs w:val="24"/>
          <w:lang w:val="en-US" w:eastAsia="zh-CN" w:bidi="ar-SA"/>
          <w14:ligatures w14:val="none"/>
        </w:rPr>
      </w:pPr>
      <w:r>
        <w:rPr>
          <w:rFonts w:hint="eastAsia" w:ascii="宋体" w:hAnsi="宋体" w:eastAsia="宋体" w:cs="宋体"/>
          <w:color w:val="000000"/>
          <w:kern w:val="0"/>
          <w:sz w:val="24"/>
          <w:szCs w:val="24"/>
          <w:lang w:val="en-US" w:eastAsia="zh-CN" w:bidi="ar-SA"/>
          <w14:ligatures w14:val="none"/>
        </w:rPr>
        <w:t>覆盖合理用药管理系统、智能审方系统两大板块，围绕系统运行、业务模块、知识库、数据交互、安全防护及应急处置开展全流程运维，保障平台稳定运行、用药审查规则合规、药事管理业务正常开展，</w:t>
      </w:r>
    </w:p>
    <w:p>
      <w:pPr>
        <w:pStyle w:val="2"/>
        <w:ind w:left="0" w:leftChars="0" w:firstLine="480" w:firstLineChars="0"/>
        <w:rPr>
          <w:rFonts w:hint="eastAsia" w:cs="Times New Roman"/>
          <w:b/>
          <w:bCs/>
          <w:kern w:val="2"/>
          <w:sz w:val="24"/>
          <w:szCs w:val="24"/>
          <w:lang w:val="en-US" w:eastAsia="zh-CN" w:bidi="ar-SA"/>
          <w14:ligatures w14:val="standardContextual"/>
        </w:rPr>
      </w:pPr>
      <w:r>
        <w:rPr>
          <w:rFonts w:hint="eastAsia" w:cs="Times New Roman"/>
          <w:b/>
          <w:bCs/>
          <w:kern w:val="2"/>
          <w:sz w:val="24"/>
          <w:szCs w:val="24"/>
          <w:lang w:val="en-US" w:eastAsia="zh-CN" w:bidi="ar-SA"/>
          <w14:ligatures w14:val="standardContextual"/>
        </w:rPr>
        <w:t>2.16.2 具体范围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一、系统基础环境与通用运维服务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1.定期巡检服务器、存储、网络及操作系统，监控设备负载、内存、磁盘状态，及时排查软硬件及网络故障。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2.负责核心数据库日常维护、定期备份、数据恢复演练与性能优化，保障处方、审方、报表等数据完整可追溯。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3.统一管理全院用户账号、角色与权限，完成账号新增、注销、权限调整，落实权限分离要求。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4.维护系统基础参数、消息提醒、文件导出格式等通用配置，保障系统基础逻辑正常运行。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5.保障系统与HIS、LIS、电子病历、手术系统等院内平台接口稳定，实现各类业务数据正常交互。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二、医药信息查询模块维保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维护全品类药品说明书，同步官方修订内容，支持院内自定义说明书编辑与优先展示；持续更新系统内置药典、药物典籍、用药目录等权威资料，同步药监、卫健部门发布的药品警戒、不良反应通报及行业法规公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三、系统知识库维保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保障用药规则集正常加载与调用，跟踪药品信息变化完成知识包迭代、版本更新；维护审查警示等级，确保等级分类、标识、筛选等功能正常使用。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四、知识库自定义功能维保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保障院内个性化审查规则的新增、修改、删除操作，规则变更可即时生效；维护患者疾病特征库，实现疾病信息与用药审查规则联动；负责门急诊超量用药、门诊输液、中药饮片、医保用药等各类自定义管控规则运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五、处方/医嘱干预模块维保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保障开方环节实时审方、问题弹窗提醒、高危用药强制拦截功能稳定；支持科室范围、警示类型、审核开关等参数自定义配置；完成干预数据自动采集，支持多角色查询，并维护干预率、拦截率、数据趋势等统计分析功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六、处方/医嘱分析与点评模块维保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保障处方、医嘱自动导入与全量分析，支持多维度数据筛选；维护全量点评、随机抽样、抗菌药物专项点评等功能，保障任务分配、多级复核、意见录入等人工点评流程顺畅；支持点评报表生成、Excel导出，以及医生结果申诉、附件上传等操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七、统计报表模块维保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（一）标准专项报表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维护绩效考核、医疗质控、抗菌药物、基本药物、重点监控药品、中药用药等各类制式报表，保证数据统计准确、格式符合上报要求。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（二）自定义报表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支持自主配置统计维度、数据口径、生成周期与统计指标，提供报表编辑、排序、筛选、定时生成、导出及权限管控功能。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八、智能审方维保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保障门诊、住院全流程审方业务正常流转，处理处方打回、修改、二次审核等流程故障；支持按科室、药品、风险等级配置审方方案，落实精麻药品、重点药品强制审核要求；管理药师审方权限与待办任务，提供审核意见录入、超时提醒等功能；保障审方记录、工作量统计数据可查询、可导出。</w:t>
      </w:r>
    </w:p>
    <w:p>
      <w:pPr>
        <w:pStyle w:val="2"/>
        <w:ind w:left="0" w:leftChars="0" w:firstLine="0" w:firstLineChars="0"/>
        <w:rPr>
          <w:rFonts w:hint="eastAsia"/>
        </w:rPr>
      </w:pPr>
    </w:p>
    <w:p>
      <w:pPr>
        <w:pStyle w:val="2"/>
        <w:ind w:left="0" w:leftChars="0" w:firstLine="0" w:firstLineChars="0"/>
        <w:rPr>
          <w:rFonts w:hint="eastAsia"/>
        </w:rPr>
      </w:pPr>
    </w:p>
    <w:p>
      <w:pPr>
        <w:pStyle w:val="2"/>
        <w:ind w:left="0" w:leftChars="0" w:firstLine="0" w:firstLineChars="0"/>
        <w:rPr>
          <w:rFonts w:hint="eastAsia" w:cs="Times New Roman"/>
          <w:b/>
          <w:bCs/>
          <w:kern w:val="44"/>
          <w:sz w:val="30"/>
          <w:szCs w:val="30"/>
          <w:lang w:val="en-US" w:eastAsia="zh-CN" w:bidi="ar-SA"/>
          <w14:ligatures w14:val="standardContextual"/>
        </w:rPr>
      </w:pPr>
      <w:r>
        <w:rPr>
          <w:rFonts w:hint="eastAsia" w:cs="Times New Roman"/>
          <w:b/>
          <w:bCs/>
          <w:kern w:val="44"/>
          <w:sz w:val="30"/>
          <w:szCs w:val="30"/>
          <w:lang w:val="en-US" w:eastAsia="zh-CN" w:bidi="ar-SA"/>
          <w14:ligatures w14:val="standardContextual"/>
        </w:rPr>
        <w:t>2.17高值追溯系统</w:t>
      </w:r>
    </w:p>
    <w:p>
      <w:pPr>
        <w:pStyle w:val="2"/>
        <w:ind w:left="0" w:leftChars="0" w:firstLine="480" w:firstLineChars="0"/>
        <w:rPr>
          <w:rFonts w:hint="default" w:cs="Times New Roman"/>
          <w:b/>
          <w:bCs/>
          <w:kern w:val="2"/>
          <w:sz w:val="24"/>
          <w:szCs w:val="24"/>
          <w:lang w:val="en-US" w:eastAsia="zh-CN" w:bidi="ar-SA"/>
          <w14:ligatures w14:val="standardContextual"/>
        </w:rPr>
      </w:pPr>
      <w:r>
        <w:rPr>
          <w:rFonts w:hint="eastAsia" w:cs="Times New Roman"/>
          <w:b/>
          <w:bCs/>
          <w:kern w:val="2"/>
          <w:sz w:val="24"/>
          <w:szCs w:val="24"/>
          <w:lang w:val="en-US" w:eastAsia="zh-CN" w:bidi="ar-SA"/>
          <w14:ligatures w14:val="standardContextual"/>
        </w:rPr>
        <w:t>2.17.1服务范围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医院运营管理系统（HRP）运维服务（含高值耗材追溯管理、供应商协同平台运维服务），包含系统服务器、数据库、软件程序、用户权限、数据对接、日常运行、故障修复、安全防护、漏洞修复、日志清理、数据备份等全方面维护。</w:t>
      </w:r>
    </w:p>
    <w:p>
      <w:pPr>
        <w:pStyle w:val="2"/>
        <w:ind w:left="0" w:leftChars="0" w:firstLine="480" w:firstLineChars="0"/>
        <w:rPr>
          <w:rFonts w:hint="eastAsia" w:cs="Times New Roman"/>
          <w:b/>
          <w:bCs/>
          <w:kern w:val="2"/>
          <w:sz w:val="24"/>
          <w:szCs w:val="24"/>
          <w:lang w:val="en-US" w:eastAsia="zh-CN" w:bidi="ar-SA"/>
          <w14:ligatures w14:val="standardContextual"/>
        </w:rPr>
      </w:pPr>
      <w:r>
        <w:rPr>
          <w:rFonts w:hint="eastAsia" w:cs="Times New Roman"/>
          <w:b/>
          <w:bCs/>
          <w:kern w:val="2"/>
          <w:sz w:val="24"/>
          <w:szCs w:val="24"/>
          <w:lang w:val="en-US" w:eastAsia="zh-CN" w:bidi="ar-SA"/>
          <w14:ligatures w14:val="standardContextual"/>
        </w:rPr>
        <w:t>2.17.2具体服务内容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1. 日常运维巡检：每日对系统运行状态、服务器、数据库进行巡检，定期做好系统优化、日志清理、性能调试，每月提交运维巡检报告，保障系统7×24小时稳定运行。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2. 故障应急处理：实行7×24小时技术响应，系统突发故障、卡顿、报错，15分钟内远程响应，紧急故障4小时内到场处置，一般故障24小时内解决完毕，杜绝系统长时间停运。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3. 数据安全维护：定期做好系统数据全量备份、增量备份，保障数据不丢失、不损坏，严格保密医院所有运营数据，绝不泄露、外传、篡改数据。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4. 系统安全防护：定期进行系统漏洞扫描、病毒查杀、补丁更新，防范网络攻击、数据</w:t>
      </w:r>
      <w:r>
        <w:rPr>
          <w:rFonts w:hint="eastAsia"/>
          <w:lang w:val="en-US" w:eastAsia="zh-CN"/>
        </w:rPr>
        <w:t>泄漏</w:t>
      </w:r>
      <w:r>
        <w:rPr>
          <w:rFonts w:hint="eastAsia"/>
        </w:rPr>
        <w:t>，保障系统运行安全。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5. 技术支持服务：免费提供电话、远程、现场技术咨询，协助医院工作人员系统操作指导，解决各类使用问题。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6. 人员培训服务：免费为医院信息科及使用科室人员开展系统操作、日常管理培训，提升人员操作能力。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7. 配合医院完成系统调试、升级适配等相关技术工作，保障系统与医院工作流程完美适配。</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kern w:val="2"/>
          <w:sz w:val="24"/>
          <w:szCs w:val="24"/>
          <w:lang w:val="en-US" w:eastAsia="zh-CN" w:bidi="ar-SA"/>
          <w14:ligatures w14:val="standardContextual"/>
        </w:rPr>
      </w:pPr>
      <w:r>
        <w:rPr>
          <w:rFonts w:hint="eastAsia" w:ascii="Times New Roman" w:hAnsi="Times New Roman" w:eastAsia="宋体" w:cs="Times New Roman"/>
          <w:b/>
          <w:bCs/>
          <w:kern w:val="2"/>
          <w:sz w:val="24"/>
          <w:szCs w:val="24"/>
          <w:lang w:val="en-US" w:eastAsia="zh-CN" w:bidi="ar-SA"/>
          <w14:ligatures w14:val="standardContextual"/>
        </w:rPr>
        <w:t>2.17.3服务要求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1. 系统正常运行率≥99.9%，无重大系统故障、数据安全事故。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2. 安排专属运维人员，固定技术对接人，未经医院同意不得随意更换服务人员。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3. 严格遵守医院各项规章制度，严守保密纪律，上门服务服从医院管理。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4. 接到医院运维通知，严格按时限响应处置，不得拖延、推诿。</w:t>
      </w:r>
    </w:p>
    <w:p>
      <w:pPr>
        <w:pStyle w:val="2"/>
        <w:rPr>
          <w:rFonts w:hint="eastAsia"/>
        </w:rPr>
      </w:pPr>
    </w:p>
    <w:p>
      <w:pPr>
        <w:pStyle w:val="2"/>
        <w:rPr>
          <w:rFonts w:hint="eastAsia"/>
        </w:rPr>
      </w:pPr>
    </w:p>
    <w:p>
      <w:pPr>
        <w:pStyle w:val="2"/>
        <w:ind w:left="0" w:leftChars="0" w:firstLine="0" w:firstLineChars="0"/>
        <w:rPr>
          <w:rFonts w:hint="eastAsia" w:cs="Times New Roman"/>
          <w:b/>
          <w:bCs/>
          <w:kern w:val="44"/>
          <w:sz w:val="30"/>
          <w:szCs w:val="30"/>
          <w:lang w:val="en-US" w:eastAsia="zh-CN" w:bidi="ar-SA"/>
          <w14:ligatures w14:val="standardContextual"/>
        </w:rPr>
      </w:pPr>
      <w:r>
        <w:rPr>
          <w:rFonts w:hint="eastAsia" w:cs="Times New Roman"/>
          <w:b/>
          <w:bCs/>
          <w:kern w:val="44"/>
          <w:sz w:val="30"/>
          <w:szCs w:val="30"/>
          <w:lang w:val="en-US" w:eastAsia="zh-CN" w:bidi="ar-SA"/>
          <w14:ligatures w14:val="standardContextual"/>
        </w:rPr>
        <w:t>2.18电子病历系统</w:t>
      </w:r>
    </w:p>
    <w:p>
      <w:pPr>
        <w:pStyle w:val="2"/>
        <w:ind w:left="0" w:leftChars="0" w:firstLine="241" w:firstLineChars="100"/>
        <w:rPr>
          <w:rFonts w:hint="eastAsia" w:cs="Times New Roman"/>
          <w:b/>
          <w:bCs/>
          <w:kern w:val="2"/>
          <w:sz w:val="24"/>
          <w:szCs w:val="24"/>
          <w:lang w:val="en-US" w:eastAsia="zh-CN" w:bidi="ar-SA"/>
          <w14:ligatures w14:val="standardContextual"/>
        </w:rPr>
      </w:pPr>
      <w:r>
        <w:rPr>
          <w:rFonts w:hint="eastAsia" w:ascii="Times New Roman" w:hAnsi="Times New Roman" w:eastAsia="宋体" w:cs="Times New Roman"/>
          <w:b/>
          <w:bCs/>
          <w:kern w:val="2"/>
          <w:sz w:val="24"/>
          <w:szCs w:val="24"/>
          <w:lang w:val="en-US" w:eastAsia="zh-CN" w:bidi="ar-SA"/>
          <w14:ligatures w14:val="standardContextual"/>
        </w:rPr>
        <w:t>2.18.1</w:t>
      </w:r>
      <w:r>
        <w:rPr>
          <w:rFonts w:hint="eastAsia" w:cs="Times New Roman"/>
          <w:b/>
          <w:bCs/>
          <w:kern w:val="2"/>
          <w:sz w:val="24"/>
          <w:szCs w:val="24"/>
          <w:lang w:val="en-US" w:eastAsia="zh-CN" w:bidi="ar-SA"/>
          <w14:ligatures w14:val="standardContextual"/>
        </w:rPr>
        <w:t xml:space="preserve"> 服务范围</w:t>
      </w:r>
    </w:p>
    <w:p>
      <w:pPr>
        <w:pStyle w:val="2"/>
        <w:ind w:left="0" w:leftChars="0" w:firstLine="240" w:firstLineChars="100"/>
        <w:rPr>
          <w:rFonts w:hint="default" w:cs="Times New Roman"/>
          <w:b/>
          <w:bCs/>
          <w:kern w:val="2"/>
          <w:sz w:val="24"/>
          <w:szCs w:val="24"/>
          <w:lang w:val="en-US" w:eastAsia="zh-CN" w:bidi="ar-SA"/>
          <w14:ligatures w14:val="standardContextual"/>
        </w:rPr>
      </w:pPr>
      <w:r>
        <w:rPr>
          <w:rFonts w:hint="eastAsia" w:ascii="宋体" w:hAnsi="宋体" w:eastAsia="宋体"/>
          <w:szCs w:val="21"/>
        </w:rPr>
        <w:t>为医院系统现有功能模块范围内容提供维保服务</w:t>
      </w:r>
    </w:p>
    <w:p>
      <w:pPr>
        <w:pStyle w:val="2"/>
        <w:ind w:left="0" w:leftChars="0" w:firstLine="241" w:firstLineChars="100"/>
        <w:rPr>
          <w:rFonts w:hint="eastAsia" w:cs="Times New Roman"/>
          <w:b/>
          <w:bCs/>
          <w:kern w:val="2"/>
          <w:sz w:val="24"/>
          <w:szCs w:val="24"/>
          <w:lang w:val="en-US" w:eastAsia="zh-CN" w:bidi="ar-SA"/>
          <w14:ligatures w14:val="standardContextual"/>
        </w:rPr>
      </w:pPr>
      <w:r>
        <w:rPr>
          <w:rFonts w:hint="eastAsia" w:cs="Times New Roman"/>
          <w:b/>
          <w:bCs/>
          <w:kern w:val="2"/>
          <w:sz w:val="24"/>
          <w:szCs w:val="24"/>
          <w:lang w:val="en-US" w:eastAsia="zh-CN" w:bidi="ar-SA"/>
          <w14:ligatures w14:val="standardContextual"/>
        </w:rPr>
        <w:t>2.18.2 服务形式</w:t>
      </w:r>
    </w:p>
    <w:p>
      <w:pPr>
        <w:pStyle w:val="58"/>
        <w:numPr>
          <w:ilvl w:val="0"/>
          <w:numId w:val="0"/>
        </w:numPr>
        <w:spacing w:line="360" w:lineRule="auto"/>
        <w:ind w:left="240" w:leftChars="100" w:firstLine="0" w:firstLineChars="0"/>
        <w:rPr>
          <w:rFonts w:ascii="宋体" w:hAnsi="宋体" w:eastAsia="宋体"/>
          <w:szCs w:val="21"/>
        </w:rPr>
      </w:pPr>
      <w:r>
        <w:rPr>
          <w:rFonts w:hint="eastAsia" w:ascii="宋体" w:hAnsi="宋体" w:eastAsia="宋体"/>
          <w:szCs w:val="21"/>
          <w:lang w:val="en-US" w:eastAsia="zh-CN"/>
        </w:rPr>
        <w:t>1.</w:t>
      </w:r>
      <w:r>
        <w:rPr>
          <w:rFonts w:ascii="宋体" w:hAnsi="宋体" w:eastAsia="宋体"/>
          <w:szCs w:val="21"/>
        </w:rPr>
        <w:t>在服务期内，为</w:t>
      </w:r>
      <w:r>
        <w:rPr>
          <w:rFonts w:hint="eastAsia" w:ascii="宋体" w:hAnsi="宋体" w:eastAsia="宋体"/>
          <w:szCs w:val="21"/>
        </w:rPr>
        <w:t>医院</w:t>
      </w:r>
      <w:r>
        <w:rPr>
          <w:rFonts w:ascii="宋体" w:hAnsi="宋体" w:eastAsia="宋体"/>
          <w:szCs w:val="21"/>
        </w:rPr>
        <w:t>安排专属客服为客户提供 7*24 小时技术支持热线电话。当系统发生故障时，在接到维修通知后 1 小时内响应并有明确的解决方案。若故障不能通过电话解决的，在 8 小时内有专人到达现场处理</w:t>
      </w:r>
      <w:r>
        <w:rPr>
          <w:rFonts w:hint="eastAsia" w:ascii="宋体" w:hAnsi="宋体" w:eastAsia="宋体"/>
          <w:szCs w:val="21"/>
        </w:rPr>
        <w:t>。</w:t>
      </w:r>
    </w:p>
    <w:p>
      <w:pPr>
        <w:pStyle w:val="58"/>
        <w:numPr>
          <w:ilvl w:val="0"/>
          <w:numId w:val="0"/>
        </w:numPr>
        <w:spacing w:line="360" w:lineRule="auto"/>
        <w:ind w:leftChars="0" w:firstLine="240" w:firstLineChars="100"/>
        <w:rPr>
          <w:rFonts w:ascii="宋体" w:hAnsi="宋体" w:eastAsia="宋体"/>
          <w:szCs w:val="21"/>
        </w:rPr>
      </w:pPr>
      <w:r>
        <w:rPr>
          <w:rFonts w:hint="eastAsia" w:ascii="宋体" w:hAnsi="宋体" w:eastAsia="宋体"/>
          <w:szCs w:val="21"/>
          <w:lang w:val="en-US" w:eastAsia="zh-CN"/>
        </w:rPr>
        <w:t>2.</w:t>
      </w:r>
      <w:r>
        <w:rPr>
          <w:rFonts w:ascii="宋体" w:hAnsi="宋体" w:eastAsia="宋体"/>
          <w:szCs w:val="21"/>
        </w:rPr>
        <w:t>在服务期内，提供持续的应用软件系统扩充、升级方面的技术支持服务</w:t>
      </w:r>
    </w:p>
    <w:p>
      <w:pPr>
        <w:pStyle w:val="58"/>
        <w:numPr>
          <w:ilvl w:val="0"/>
          <w:numId w:val="0"/>
        </w:numPr>
        <w:spacing w:line="360" w:lineRule="auto"/>
        <w:ind w:leftChars="0" w:firstLine="240" w:firstLineChars="100"/>
        <w:rPr>
          <w:rFonts w:ascii="宋体" w:hAnsi="宋体" w:eastAsia="宋体"/>
          <w:szCs w:val="21"/>
        </w:rPr>
      </w:pPr>
      <w:r>
        <w:rPr>
          <w:rFonts w:hint="eastAsia" w:ascii="宋体" w:hAnsi="宋体" w:eastAsia="宋体"/>
          <w:szCs w:val="21"/>
          <w:lang w:val="en-US" w:eastAsia="zh-CN"/>
        </w:rPr>
        <w:t>3.</w:t>
      </w:r>
      <w:r>
        <w:rPr>
          <w:rFonts w:ascii="宋体" w:hAnsi="宋体" w:eastAsia="宋体"/>
          <w:szCs w:val="21"/>
        </w:rPr>
        <w:t>在维护期内，满足所提供软件的功能模块客户化需求；</w:t>
      </w:r>
    </w:p>
    <w:p>
      <w:pPr>
        <w:pStyle w:val="58"/>
        <w:numPr>
          <w:ilvl w:val="0"/>
          <w:numId w:val="0"/>
        </w:numPr>
        <w:spacing w:line="360" w:lineRule="auto"/>
        <w:ind w:left="240" w:leftChars="100" w:firstLine="0" w:firstLineChars="0"/>
      </w:pPr>
      <w:r>
        <w:rPr>
          <w:rFonts w:hint="eastAsia" w:ascii="宋体" w:hAnsi="宋体" w:eastAsia="宋体"/>
          <w:szCs w:val="21"/>
          <w:lang w:val="en-US" w:eastAsia="zh-CN"/>
        </w:rPr>
        <w:t>4.</w:t>
      </w:r>
      <w:r>
        <w:rPr>
          <w:rFonts w:ascii="宋体" w:hAnsi="宋体" w:eastAsia="宋体"/>
          <w:szCs w:val="21"/>
        </w:rPr>
        <w:t>维护期满后，继续为</w:t>
      </w:r>
      <w:r>
        <w:rPr>
          <w:rFonts w:hint="eastAsia" w:ascii="宋体" w:hAnsi="宋体" w:eastAsia="宋体"/>
          <w:szCs w:val="21"/>
        </w:rPr>
        <w:t>医院</w:t>
      </w:r>
      <w:r>
        <w:rPr>
          <w:rFonts w:ascii="宋体" w:hAnsi="宋体" w:eastAsia="宋体"/>
          <w:szCs w:val="21"/>
        </w:rPr>
        <w:t>提供维护服务，由此发生的费用由</w:t>
      </w:r>
      <w:r>
        <w:rPr>
          <w:rFonts w:hint="eastAsia" w:ascii="宋体" w:hAnsi="宋体" w:eastAsia="宋体"/>
          <w:szCs w:val="21"/>
        </w:rPr>
        <w:t>医院</w:t>
      </w:r>
      <w:r>
        <w:rPr>
          <w:rFonts w:ascii="宋体" w:hAnsi="宋体" w:eastAsia="宋体"/>
          <w:szCs w:val="21"/>
        </w:rPr>
        <w:t>承担，该费用应以双方共同确认的价格为依据。</w:t>
      </w:r>
    </w:p>
    <w:p>
      <w:pPr>
        <w:pStyle w:val="2"/>
        <w:ind w:left="0" w:leftChars="0" w:firstLine="241" w:firstLineChars="100"/>
        <w:rPr>
          <w:rFonts w:hint="eastAsia" w:cs="Times New Roman"/>
          <w:b/>
          <w:bCs/>
          <w:kern w:val="2"/>
          <w:sz w:val="24"/>
          <w:szCs w:val="24"/>
          <w:lang w:val="en-US" w:eastAsia="zh-CN" w:bidi="ar-SA"/>
          <w14:ligatures w14:val="standardContextual"/>
        </w:rPr>
      </w:pPr>
      <w:r>
        <w:rPr>
          <w:rFonts w:hint="eastAsia" w:cs="Times New Roman"/>
          <w:b/>
          <w:bCs/>
          <w:kern w:val="2"/>
          <w:sz w:val="24"/>
          <w:szCs w:val="24"/>
          <w:lang w:val="en-US" w:eastAsia="zh-CN" w:bidi="ar-SA"/>
          <w14:ligatures w14:val="standardContextual"/>
        </w:rPr>
        <w:t>2.18.3服务内容</w:t>
      </w:r>
    </w:p>
    <w:p>
      <w:pPr>
        <w:autoSpaceDE w:val="0"/>
        <w:autoSpaceDN w:val="0"/>
        <w:adjustRightInd w:val="0"/>
        <w:spacing w:line="360" w:lineRule="auto"/>
        <w:ind w:firstLine="480" w:firstLineChars="200"/>
        <w:rPr>
          <w:rFonts w:ascii="宋体" w:hAnsi="宋体" w:eastAsia="宋体"/>
          <w:color w:val="000000"/>
          <w:szCs w:val="21"/>
          <w:lang w:val="zh-CN"/>
        </w:rPr>
      </w:pPr>
      <w:r>
        <w:rPr>
          <w:rFonts w:hint="eastAsia" w:ascii="宋体" w:hAnsi="宋体" w:eastAsia="宋体"/>
          <w:color w:val="000000"/>
          <w:szCs w:val="21"/>
          <w:lang w:val="zh-CN"/>
        </w:rPr>
        <w:t>在维护服务期（以下简称“服务期”）内，</w:t>
      </w:r>
      <w:r>
        <w:rPr>
          <w:rFonts w:ascii="宋体" w:hAnsi="宋体" w:eastAsia="宋体"/>
          <w:color w:val="000000"/>
          <w:szCs w:val="21"/>
          <w:lang w:val="zh-CN"/>
        </w:rPr>
        <w:t>提供</w:t>
      </w:r>
      <w:r>
        <w:rPr>
          <w:rFonts w:hint="eastAsia" w:ascii="宋体" w:hAnsi="宋体" w:eastAsia="宋体"/>
          <w:color w:val="000000"/>
          <w:szCs w:val="21"/>
          <w:lang w:val="zh-CN"/>
        </w:rPr>
        <w:t>服务内容</w:t>
      </w:r>
      <w:r>
        <w:rPr>
          <w:rFonts w:ascii="宋体" w:hAnsi="宋体" w:eastAsia="宋体"/>
          <w:color w:val="000000"/>
          <w:szCs w:val="21"/>
          <w:lang w:val="zh-CN"/>
        </w:rPr>
        <w:t>主要</w:t>
      </w:r>
      <w:r>
        <w:rPr>
          <w:rFonts w:hint="eastAsia" w:ascii="宋体" w:hAnsi="宋体" w:eastAsia="宋体"/>
          <w:color w:val="000000"/>
          <w:szCs w:val="21"/>
          <w:lang w:val="zh-CN"/>
        </w:rPr>
        <w:t>包含三个部分：功能应用维护、数据维护及其他服务。</w:t>
      </w:r>
    </w:p>
    <w:p>
      <w:pPr>
        <w:pStyle w:val="2"/>
        <w:ind w:left="0" w:leftChars="0" w:firstLine="241" w:firstLineChars="100"/>
        <w:rPr>
          <w:rFonts w:hint="eastAsia" w:ascii="宋体" w:hAnsi="宋体" w:eastAsia="宋体" w:cs="Times New Roman"/>
          <w:color w:val="000000"/>
          <w:kern w:val="2"/>
          <w:sz w:val="24"/>
          <w:szCs w:val="21"/>
          <w:lang w:val="en-US" w:eastAsia="zh-CN" w:bidi="ar-SA"/>
          <w14:ligatures w14:val="standardContextual"/>
        </w:rPr>
      </w:pPr>
      <w:r>
        <w:rPr>
          <w:rFonts w:hint="eastAsia" w:cs="Times New Roman"/>
          <w:b/>
          <w:bCs/>
          <w:kern w:val="2"/>
          <w:sz w:val="24"/>
          <w:szCs w:val="24"/>
          <w:lang w:val="en-US" w:eastAsia="zh-CN" w:bidi="ar-SA"/>
          <w14:ligatures w14:val="standardContextual"/>
        </w:rPr>
        <w:t xml:space="preserve"> </w:t>
      </w:r>
      <w:r>
        <w:rPr>
          <w:rFonts w:hint="eastAsia" w:ascii="宋体" w:hAnsi="宋体" w:eastAsia="宋体" w:cs="Times New Roman"/>
          <w:color w:val="000000"/>
          <w:kern w:val="2"/>
          <w:sz w:val="24"/>
          <w:szCs w:val="21"/>
          <w:lang w:val="en-US" w:eastAsia="zh-CN" w:bidi="ar-SA"/>
          <w14:ligatures w14:val="standardContextual"/>
        </w:rPr>
        <w:t>1.功能应用维护</w:t>
      </w:r>
    </w:p>
    <w:p>
      <w:pPr>
        <w:pStyle w:val="2"/>
        <w:ind w:left="0" w:leftChars="0" w:firstLine="240" w:firstLineChars="100"/>
        <w:rPr>
          <w:rFonts w:hint="eastAsia" w:ascii="宋体" w:hAnsi="宋体" w:eastAsia="宋体"/>
          <w:color w:val="000000"/>
          <w:szCs w:val="21"/>
          <w:lang w:val="zh-CN"/>
        </w:rPr>
      </w:pPr>
      <w:r>
        <w:rPr>
          <w:rFonts w:hint="eastAsia" w:ascii="宋体" w:hAnsi="宋体" w:eastAsia="宋体"/>
          <w:color w:val="000000"/>
          <w:szCs w:val="21"/>
          <w:lang w:val="zh-CN"/>
        </w:rPr>
        <w:t>承诺对目前院方系统已有的功能模块提供技术维护服务</w:t>
      </w:r>
    </w:p>
    <w:tbl>
      <w:tblPr>
        <w:tblStyle w:val="22"/>
        <w:tblW w:w="680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595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tcPr>
          <w:p>
            <w:pPr>
              <w:spacing w:line="360" w:lineRule="auto"/>
              <w:ind w:left="0" w:leftChars="0" w:firstLine="0" w:firstLineChars="0"/>
              <w:jc w:val="both"/>
              <w:rPr>
                <w:rFonts w:hint="eastAsia" w:ascii="宋体" w:hAnsi="宋体" w:eastAsia="宋体"/>
                <w:sz w:val="24"/>
                <w:szCs w:val="24"/>
              </w:rPr>
            </w:pPr>
            <w:r>
              <w:rPr>
                <w:rFonts w:hint="eastAsia" w:ascii="宋体" w:hAnsi="宋体" w:eastAsia="宋体"/>
                <w:sz w:val="24"/>
                <w:szCs w:val="24"/>
              </w:rPr>
              <w:t>序号</w:t>
            </w:r>
          </w:p>
        </w:tc>
        <w:tc>
          <w:tcPr>
            <w:tcW w:w="5953" w:type="dxa"/>
          </w:tcPr>
          <w:p>
            <w:pPr>
              <w:spacing w:line="360" w:lineRule="auto"/>
              <w:jc w:val="center"/>
              <w:rPr>
                <w:rFonts w:hint="eastAsia" w:ascii="宋体" w:hAnsi="宋体" w:eastAsia="宋体"/>
                <w:sz w:val="24"/>
                <w:szCs w:val="24"/>
              </w:rPr>
            </w:pPr>
            <w:r>
              <w:rPr>
                <w:rFonts w:hint="eastAsia" w:ascii="宋体" w:hAnsi="宋体" w:eastAsia="宋体"/>
                <w:sz w:val="24"/>
                <w:szCs w:val="24"/>
              </w:rPr>
              <w:t>系统名称</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tcPr>
          <w:p>
            <w:pPr>
              <w:spacing w:line="360" w:lineRule="auto"/>
              <w:jc w:val="center"/>
              <w:rPr>
                <w:rFonts w:hint="eastAsia" w:ascii="宋体" w:hAnsi="宋体" w:eastAsia="宋体"/>
                <w:sz w:val="24"/>
                <w:szCs w:val="24"/>
              </w:rPr>
            </w:pPr>
            <w:r>
              <w:rPr>
                <w:rFonts w:hint="eastAsia" w:ascii="宋体" w:hAnsi="宋体" w:eastAsia="宋体"/>
                <w:sz w:val="24"/>
                <w:szCs w:val="24"/>
              </w:rPr>
              <w:t>1</w:t>
            </w:r>
          </w:p>
        </w:tc>
        <w:tc>
          <w:tcPr>
            <w:tcW w:w="5953" w:type="dxa"/>
          </w:tcPr>
          <w:p>
            <w:pPr>
              <w:spacing w:line="360" w:lineRule="auto"/>
              <w:jc w:val="center"/>
              <w:rPr>
                <w:rFonts w:hint="eastAsia" w:ascii="宋体" w:hAnsi="宋体" w:eastAsia="宋体"/>
                <w:sz w:val="24"/>
                <w:szCs w:val="24"/>
              </w:rPr>
            </w:pPr>
            <w:r>
              <w:rPr>
                <w:rFonts w:hint="eastAsia" w:ascii="宋体" w:hAnsi="宋体" w:eastAsia="宋体"/>
                <w:sz w:val="24"/>
                <w:szCs w:val="24"/>
              </w:rPr>
              <w:t>电子病历系统</w:t>
            </w:r>
          </w:p>
        </w:tc>
      </w:tr>
    </w:tbl>
    <w:p>
      <w:pPr>
        <w:pStyle w:val="58"/>
        <w:autoSpaceDE w:val="0"/>
        <w:autoSpaceDN w:val="0"/>
        <w:adjustRightInd w:val="0"/>
        <w:spacing w:line="360" w:lineRule="auto"/>
        <w:jc w:val="left"/>
        <w:rPr>
          <w:rFonts w:ascii="宋体" w:hAnsi="宋体" w:eastAsia="宋体"/>
          <w:color w:val="000000"/>
          <w:szCs w:val="21"/>
          <w:lang w:val="zh-CN"/>
        </w:rPr>
      </w:pPr>
      <w:r>
        <w:rPr>
          <w:rFonts w:hint="eastAsia" w:ascii="宋体" w:hAnsi="宋体" w:eastAsia="宋体"/>
          <w:color w:val="000000"/>
          <w:szCs w:val="21"/>
          <w:lang w:val="zh-CN"/>
        </w:rPr>
        <w:t>通过</w:t>
      </w:r>
      <w:r>
        <w:rPr>
          <w:rFonts w:hint="eastAsia" w:ascii="宋体" w:hAnsi="宋体" w:eastAsia="宋体"/>
          <w:color w:val="000000"/>
          <w:szCs w:val="21"/>
        </w:rPr>
        <w:t>电话、电子邮箱、网络远程、QQ等方式，提供以下服务：</w:t>
      </w:r>
    </w:p>
    <w:p>
      <w:pPr>
        <w:pStyle w:val="58"/>
        <w:numPr>
          <w:ilvl w:val="1"/>
          <w:numId w:val="5"/>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提供软件功能的应用咨询，包括功能使用、功能配置、功能设置等；</w:t>
      </w:r>
    </w:p>
    <w:p>
      <w:pPr>
        <w:pStyle w:val="58"/>
        <w:numPr>
          <w:ilvl w:val="1"/>
          <w:numId w:val="5"/>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协助查找、排除院方在软件应用过程中出现功能错误及表2中的系统模块的故障，保证系统功能正常运行。</w:t>
      </w:r>
    </w:p>
    <w:p>
      <w:pPr>
        <w:pStyle w:val="58"/>
        <w:numPr>
          <w:ilvl w:val="1"/>
          <w:numId w:val="5"/>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 xml:space="preserve">提供已应用模块范围内的功能需求调整、修改，因甲方需求改变引起的现有系统功能范围内的调整与修改完善（不包括涉及系统整体结构及模块结构改变的需求），并提供详细的文档说明和相关资料； </w:t>
      </w:r>
    </w:p>
    <w:p>
      <w:pPr>
        <w:pStyle w:val="58"/>
        <w:numPr>
          <w:ilvl w:val="1"/>
          <w:numId w:val="5"/>
        </w:numPr>
        <w:autoSpaceDE w:val="0"/>
        <w:autoSpaceDN w:val="0"/>
        <w:adjustRightInd w:val="0"/>
        <w:spacing w:line="360" w:lineRule="auto"/>
        <w:ind w:left="960" w:leftChars="200" w:hanging="480" w:hangingChars="200"/>
        <w:jc w:val="left"/>
        <w:rPr>
          <w:rFonts w:ascii="宋体" w:hAnsi="宋体" w:eastAsia="宋体"/>
          <w:color w:val="000000"/>
          <w:szCs w:val="21"/>
        </w:rPr>
      </w:pPr>
      <w:r>
        <w:rPr>
          <w:rFonts w:hint="eastAsia" w:ascii="宋体" w:hAnsi="宋体" w:eastAsia="宋体"/>
          <w:color w:val="000000"/>
          <w:szCs w:val="21"/>
        </w:rPr>
        <w:t>协助院方建立日常维护记录，定期与院方系统管理人员共同检查系统运行情况，并形成系统维护记录制度和系统管理规范，经常性与院方中心技术人员讨论系统运行中存在的问题以及解决方法。</w:t>
      </w:r>
    </w:p>
    <w:p>
      <w:pPr>
        <w:pStyle w:val="2"/>
        <w:ind w:left="0" w:leftChars="0" w:firstLine="240" w:firstLineChars="100"/>
        <w:rPr>
          <w:rFonts w:hint="eastAsia" w:ascii="宋体" w:hAnsi="宋体" w:eastAsia="宋体"/>
          <w:color w:val="000000"/>
          <w:szCs w:val="21"/>
          <w:lang w:val="en-US" w:eastAsia="zh-CN"/>
        </w:rPr>
      </w:pPr>
      <w:r>
        <w:rPr>
          <w:rFonts w:hint="eastAsia" w:ascii="宋体" w:hAnsi="宋体" w:eastAsia="宋体"/>
          <w:color w:val="000000"/>
          <w:szCs w:val="21"/>
          <w:lang w:val="en-US" w:eastAsia="zh-CN"/>
        </w:rPr>
        <w:t xml:space="preserve">  2.数据维护</w:t>
      </w:r>
    </w:p>
    <w:p>
      <w:pPr>
        <w:pStyle w:val="58"/>
        <w:autoSpaceDE w:val="0"/>
        <w:autoSpaceDN w:val="0"/>
        <w:adjustRightInd w:val="0"/>
        <w:spacing w:line="360" w:lineRule="auto"/>
        <w:ind w:left="485" w:leftChars="202" w:firstLine="0" w:firstLineChars="0"/>
        <w:jc w:val="left"/>
        <w:rPr>
          <w:rFonts w:ascii="宋体" w:hAnsi="宋体" w:eastAsia="宋体"/>
          <w:color w:val="000000"/>
          <w:szCs w:val="21"/>
          <w:lang w:val="zh-CN"/>
        </w:rPr>
      </w:pPr>
      <w:r>
        <w:rPr>
          <w:rFonts w:hint="eastAsia" w:ascii="宋体" w:hAnsi="宋体" w:eastAsia="宋体"/>
          <w:color w:val="000000"/>
          <w:szCs w:val="21"/>
          <w:lang w:val="zh-CN"/>
        </w:rPr>
        <w:t>通过</w:t>
      </w:r>
      <w:r>
        <w:rPr>
          <w:rFonts w:hint="eastAsia" w:ascii="宋体" w:hAnsi="宋体" w:eastAsia="宋体"/>
          <w:color w:val="000000"/>
          <w:szCs w:val="21"/>
        </w:rPr>
        <w:t>电话、电子邮箱、网络远程、QQ、必要时现场维护等方式，提供以下服务：</w:t>
      </w:r>
    </w:p>
    <w:p>
      <w:pPr>
        <w:pStyle w:val="58"/>
        <w:numPr>
          <w:ilvl w:val="0"/>
          <w:numId w:val="0"/>
        </w:numPr>
        <w:autoSpaceDE w:val="0"/>
        <w:autoSpaceDN w:val="0"/>
        <w:adjustRightInd w:val="0"/>
        <w:spacing w:line="360" w:lineRule="auto"/>
        <w:ind w:left="420" w:leftChars="0"/>
        <w:jc w:val="left"/>
        <w:rPr>
          <w:rFonts w:ascii="宋体" w:hAnsi="宋体" w:eastAsia="宋体"/>
          <w:color w:val="000000"/>
          <w:szCs w:val="21"/>
          <w:lang w:val="zh-CN"/>
        </w:rPr>
      </w:pPr>
      <w:r>
        <w:rPr>
          <w:rFonts w:hint="eastAsia" w:ascii="宋体" w:hAnsi="宋体" w:eastAsia="宋体"/>
          <w:color w:val="000000"/>
          <w:szCs w:val="21"/>
          <w:lang w:val="en-US" w:eastAsia="zh-CN"/>
        </w:rPr>
        <w:t>2.1</w:t>
      </w:r>
      <w:r>
        <w:rPr>
          <w:rFonts w:hint="eastAsia" w:ascii="宋体" w:hAnsi="宋体" w:eastAsia="宋体"/>
          <w:color w:val="000000"/>
          <w:szCs w:val="21"/>
          <w:lang w:val="zh-CN"/>
        </w:rPr>
        <w:t>提供数据恢复服务，因院方操作不当或其它原因导致病历中数据丢失，</w:t>
      </w:r>
      <w:r>
        <w:rPr>
          <w:rFonts w:hint="eastAsia" w:ascii="宋体" w:hAnsi="宋体" w:eastAsia="宋体"/>
          <w:bCs/>
          <w:color w:val="000000"/>
          <w:szCs w:val="21"/>
        </w:rPr>
        <w:t>协助</w:t>
      </w:r>
      <w:r>
        <w:rPr>
          <w:rFonts w:hint="eastAsia" w:ascii="宋体" w:hAnsi="宋体" w:eastAsia="宋体"/>
          <w:color w:val="000000"/>
          <w:szCs w:val="21"/>
          <w:lang w:val="zh-CN"/>
        </w:rPr>
        <w:t>院方</w:t>
      </w:r>
      <w:r>
        <w:rPr>
          <w:rFonts w:hint="eastAsia" w:ascii="宋体" w:hAnsi="宋体" w:eastAsia="宋体"/>
          <w:bCs/>
          <w:color w:val="000000"/>
          <w:szCs w:val="21"/>
        </w:rPr>
        <w:t>系统维护人员查找原因，恢复病历数据。</w:t>
      </w:r>
    </w:p>
    <w:p>
      <w:pPr>
        <w:pStyle w:val="58"/>
        <w:numPr>
          <w:ilvl w:val="0"/>
          <w:numId w:val="0"/>
        </w:numPr>
        <w:autoSpaceDE w:val="0"/>
        <w:autoSpaceDN w:val="0"/>
        <w:adjustRightInd w:val="0"/>
        <w:spacing w:line="360" w:lineRule="auto"/>
        <w:ind w:left="420" w:leftChars="0"/>
        <w:jc w:val="left"/>
        <w:rPr>
          <w:rFonts w:ascii="宋体" w:hAnsi="宋体" w:eastAsia="宋体"/>
          <w:color w:val="000000"/>
          <w:szCs w:val="21"/>
          <w:lang w:val="zh-CN"/>
        </w:rPr>
      </w:pPr>
      <w:r>
        <w:rPr>
          <w:rFonts w:hint="eastAsia" w:ascii="宋体" w:hAnsi="宋体" w:eastAsia="宋体"/>
          <w:color w:val="000000"/>
          <w:szCs w:val="21"/>
          <w:lang w:val="en-US" w:eastAsia="zh-CN"/>
        </w:rPr>
        <w:t>2.2</w:t>
      </w:r>
      <w:r>
        <w:rPr>
          <w:rFonts w:hint="eastAsia" w:ascii="宋体" w:hAnsi="宋体" w:eastAsia="宋体"/>
          <w:color w:val="000000"/>
          <w:szCs w:val="21"/>
          <w:lang w:val="zh-CN"/>
        </w:rPr>
        <w:t>提供数据调整服务，因院方操作不当或其它原因造成患者数据出现部分或全部错误，协助院方系统维护人员查找原因，并对错误数据进行调整。</w:t>
      </w:r>
    </w:p>
    <w:p>
      <w:pPr>
        <w:pStyle w:val="58"/>
        <w:numPr>
          <w:ilvl w:val="0"/>
          <w:numId w:val="0"/>
        </w:numPr>
        <w:autoSpaceDE w:val="0"/>
        <w:autoSpaceDN w:val="0"/>
        <w:adjustRightInd w:val="0"/>
        <w:spacing w:line="360" w:lineRule="auto"/>
        <w:ind w:left="420" w:leftChars="0"/>
        <w:jc w:val="left"/>
        <w:rPr>
          <w:rFonts w:ascii="宋体" w:hAnsi="宋体" w:eastAsia="宋体"/>
          <w:color w:val="000000"/>
          <w:szCs w:val="21"/>
          <w:lang w:val="zh-CN"/>
        </w:rPr>
      </w:pPr>
      <w:r>
        <w:rPr>
          <w:rFonts w:hint="eastAsia" w:ascii="宋体" w:hAnsi="宋体" w:eastAsia="宋体"/>
          <w:color w:val="000000"/>
          <w:szCs w:val="21"/>
          <w:lang w:val="en-US" w:eastAsia="zh-CN"/>
        </w:rPr>
        <w:t>2.3</w:t>
      </w:r>
      <w:r>
        <w:rPr>
          <w:rFonts w:hint="eastAsia" w:ascii="宋体" w:hAnsi="宋体" w:eastAsia="宋体"/>
          <w:color w:val="000000"/>
          <w:szCs w:val="21"/>
          <w:lang w:val="zh-CN"/>
        </w:rPr>
        <w:t>提供灾难解决办法，系统灾难发生时，需承诺立即响应，必要时人员以最快速度到达现场，以减少数据损失，降低灾难对整个系统正常运行的影响。</w:t>
      </w:r>
    </w:p>
    <w:p>
      <w:pPr>
        <w:pStyle w:val="2"/>
        <w:ind w:left="0" w:leftChars="0" w:firstLine="240" w:firstLineChars="100"/>
        <w:rPr>
          <w:rFonts w:hint="eastAsia" w:ascii="宋体" w:hAnsi="宋体" w:eastAsia="宋体"/>
          <w:color w:val="000000"/>
          <w:szCs w:val="21"/>
          <w:lang w:val="en-US" w:eastAsia="zh-CN"/>
        </w:rPr>
      </w:pPr>
      <w:r>
        <w:rPr>
          <w:rFonts w:hint="eastAsia" w:ascii="宋体" w:hAnsi="宋体" w:eastAsia="宋体"/>
          <w:color w:val="000000"/>
          <w:szCs w:val="21"/>
          <w:lang w:val="en-US" w:eastAsia="zh-CN"/>
        </w:rPr>
        <w:t xml:space="preserve"> 3.其他服务</w:t>
      </w:r>
    </w:p>
    <w:p>
      <w:pPr>
        <w:pStyle w:val="58"/>
        <w:numPr>
          <w:ilvl w:val="0"/>
          <w:numId w:val="0"/>
        </w:numPr>
        <w:autoSpaceDE w:val="0"/>
        <w:autoSpaceDN w:val="0"/>
        <w:adjustRightInd w:val="0"/>
        <w:spacing w:line="360" w:lineRule="auto"/>
        <w:ind w:left="420" w:leftChars="0"/>
        <w:jc w:val="left"/>
        <w:rPr>
          <w:rFonts w:ascii="宋体" w:hAnsi="宋体" w:eastAsia="宋体"/>
          <w:color w:val="000000"/>
          <w:szCs w:val="21"/>
          <w:lang w:val="zh-CN"/>
        </w:rPr>
      </w:pPr>
      <w:r>
        <w:rPr>
          <w:rFonts w:hint="eastAsia" w:ascii="宋体" w:hAnsi="宋体" w:eastAsia="宋体"/>
          <w:color w:val="000000"/>
          <w:szCs w:val="21"/>
          <w:lang w:val="en-US" w:eastAsia="zh-CN"/>
        </w:rPr>
        <w:t>3.1</w:t>
      </w:r>
      <w:r>
        <w:rPr>
          <w:rFonts w:hint="eastAsia" w:ascii="宋体" w:hAnsi="宋体" w:eastAsia="宋体"/>
          <w:color w:val="000000"/>
          <w:szCs w:val="21"/>
        </w:rPr>
        <w:t>提供系统管理培训服务，根据院方需求，可对院方的高级管理人员或全权负责人，以及各岗位计算机管理系统维护管理人员进行岗前的技术培训。了解软件系统内包含的管理思想、管理流程。培训地点由双方商定。</w:t>
      </w:r>
    </w:p>
    <w:p>
      <w:pPr>
        <w:pStyle w:val="58"/>
        <w:numPr>
          <w:ilvl w:val="0"/>
          <w:numId w:val="0"/>
        </w:numPr>
        <w:autoSpaceDE w:val="0"/>
        <w:autoSpaceDN w:val="0"/>
        <w:adjustRightInd w:val="0"/>
        <w:spacing w:line="360" w:lineRule="auto"/>
        <w:ind w:left="420" w:leftChars="0"/>
        <w:jc w:val="left"/>
        <w:rPr>
          <w:rFonts w:ascii="宋体" w:hAnsi="宋体" w:eastAsia="宋体"/>
          <w:color w:val="000000"/>
          <w:szCs w:val="21"/>
        </w:rPr>
      </w:pPr>
      <w:r>
        <w:rPr>
          <w:rFonts w:hint="eastAsia" w:ascii="宋体" w:hAnsi="宋体" w:eastAsia="宋体"/>
          <w:color w:val="000000"/>
          <w:szCs w:val="21"/>
          <w:lang w:val="en-US" w:eastAsia="zh-CN"/>
        </w:rPr>
        <w:t>3.2</w:t>
      </w:r>
      <w:r>
        <w:rPr>
          <w:rFonts w:hint="eastAsia" w:ascii="宋体" w:hAnsi="宋体" w:eastAsia="宋体"/>
          <w:color w:val="000000"/>
          <w:szCs w:val="21"/>
        </w:rPr>
        <w:t>提供系统维护培训服务，包括院方人员离职、岗位调动、系统维护人员上岗前的培训。培训地点由双方商定。</w:t>
      </w:r>
    </w:p>
    <w:p>
      <w:pPr>
        <w:pStyle w:val="58"/>
        <w:numPr>
          <w:ilvl w:val="0"/>
          <w:numId w:val="0"/>
        </w:numPr>
        <w:autoSpaceDE w:val="0"/>
        <w:autoSpaceDN w:val="0"/>
        <w:adjustRightInd w:val="0"/>
        <w:spacing w:line="360" w:lineRule="auto"/>
        <w:ind w:left="420" w:leftChars="0"/>
        <w:jc w:val="left"/>
        <w:rPr>
          <w:rFonts w:ascii="宋体" w:hAnsi="宋体" w:eastAsia="宋体"/>
          <w:color w:val="000000"/>
          <w:szCs w:val="21"/>
        </w:rPr>
      </w:pPr>
      <w:r>
        <w:rPr>
          <w:rFonts w:hint="eastAsia" w:ascii="宋体" w:hAnsi="宋体" w:eastAsia="宋体"/>
          <w:color w:val="000000"/>
          <w:szCs w:val="21"/>
          <w:lang w:val="en-US" w:eastAsia="zh-CN"/>
        </w:rPr>
        <w:t>3.3</w:t>
      </w:r>
      <w:r>
        <w:rPr>
          <w:rFonts w:hint="eastAsia" w:ascii="宋体" w:hAnsi="宋体" w:eastAsia="宋体"/>
          <w:color w:val="000000"/>
          <w:szCs w:val="21"/>
        </w:rPr>
        <w:t>提供一年两次，每次两个工作日的巡检服务，到院方现场检查系统模块运行情况，与院方维护人员沟通，提供常见问题的解决办法，巡检结束后给院方提供巡检报告。</w:t>
      </w:r>
    </w:p>
    <w:p>
      <w:pPr>
        <w:pStyle w:val="58"/>
        <w:numPr>
          <w:ilvl w:val="0"/>
          <w:numId w:val="0"/>
        </w:numPr>
        <w:autoSpaceDE w:val="0"/>
        <w:autoSpaceDN w:val="0"/>
        <w:adjustRightInd w:val="0"/>
        <w:spacing w:line="360" w:lineRule="auto"/>
        <w:ind w:left="420" w:leftChars="0"/>
        <w:jc w:val="left"/>
        <w:rPr>
          <w:rFonts w:ascii="宋体" w:hAnsi="宋体" w:eastAsia="宋体"/>
          <w:color w:val="000000"/>
          <w:szCs w:val="21"/>
        </w:rPr>
      </w:pPr>
      <w:r>
        <w:rPr>
          <w:rFonts w:hint="eastAsia" w:ascii="宋体" w:hAnsi="宋体" w:eastAsia="宋体"/>
          <w:color w:val="000000"/>
          <w:szCs w:val="21"/>
          <w:lang w:val="en-US" w:eastAsia="zh-CN"/>
        </w:rPr>
        <w:t>3.4</w:t>
      </w:r>
      <w:r>
        <w:rPr>
          <w:rFonts w:hint="eastAsia" w:ascii="宋体" w:hAnsi="宋体" w:eastAsia="宋体"/>
          <w:color w:val="000000"/>
          <w:szCs w:val="21"/>
        </w:rPr>
        <w:t>提供维护热线，并为院方建立维护档案，给予及时的系统支持；</w:t>
      </w:r>
    </w:p>
    <w:p>
      <w:pPr>
        <w:pStyle w:val="58"/>
        <w:numPr>
          <w:ilvl w:val="0"/>
          <w:numId w:val="0"/>
        </w:numPr>
        <w:autoSpaceDE w:val="0"/>
        <w:autoSpaceDN w:val="0"/>
        <w:adjustRightInd w:val="0"/>
        <w:spacing w:line="360" w:lineRule="auto"/>
        <w:ind w:left="420" w:leftChars="0"/>
        <w:jc w:val="left"/>
        <w:rPr>
          <w:rFonts w:ascii="宋体" w:hAnsi="宋体" w:eastAsia="宋体"/>
          <w:color w:val="000000"/>
          <w:szCs w:val="21"/>
        </w:rPr>
      </w:pPr>
      <w:r>
        <w:rPr>
          <w:rFonts w:hint="eastAsia" w:ascii="宋体" w:hAnsi="宋体" w:eastAsia="宋体"/>
          <w:color w:val="000000"/>
          <w:szCs w:val="21"/>
          <w:lang w:val="en-US" w:eastAsia="zh-CN"/>
        </w:rPr>
        <w:t>3.5</w:t>
      </w:r>
      <w:r>
        <w:rPr>
          <w:rFonts w:hint="eastAsia" w:ascii="宋体" w:hAnsi="宋体" w:eastAsia="宋体"/>
          <w:color w:val="000000"/>
          <w:szCs w:val="21"/>
        </w:rPr>
        <w:t>帮助院方建立日常维护记录制度和系统管理规范；</w:t>
      </w:r>
    </w:p>
    <w:p>
      <w:pPr>
        <w:pStyle w:val="58"/>
        <w:numPr>
          <w:ilvl w:val="0"/>
          <w:numId w:val="0"/>
        </w:numPr>
        <w:autoSpaceDE w:val="0"/>
        <w:autoSpaceDN w:val="0"/>
        <w:adjustRightInd w:val="0"/>
        <w:spacing w:line="360" w:lineRule="auto"/>
        <w:ind w:left="420" w:leftChars="0"/>
        <w:jc w:val="left"/>
        <w:rPr>
          <w:rFonts w:ascii="宋体" w:hAnsi="宋体" w:eastAsia="宋体"/>
          <w:color w:val="000000"/>
          <w:szCs w:val="21"/>
        </w:rPr>
      </w:pPr>
      <w:r>
        <w:rPr>
          <w:rFonts w:hint="eastAsia" w:ascii="宋体" w:hAnsi="宋体" w:eastAsia="宋体"/>
          <w:color w:val="000000"/>
          <w:szCs w:val="21"/>
          <w:lang w:val="en-US" w:eastAsia="zh-CN"/>
        </w:rPr>
        <w:t>3.6</w:t>
      </w:r>
      <w:r>
        <w:rPr>
          <w:rFonts w:hint="eastAsia" w:ascii="宋体" w:hAnsi="宋体" w:eastAsia="宋体"/>
          <w:color w:val="000000"/>
          <w:szCs w:val="21"/>
        </w:rPr>
        <w:t>解答院方关于系统的疑难问题；</w:t>
      </w:r>
    </w:p>
    <w:p>
      <w:pPr>
        <w:pStyle w:val="58"/>
        <w:numPr>
          <w:ilvl w:val="0"/>
          <w:numId w:val="0"/>
        </w:numPr>
        <w:autoSpaceDE w:val="0"/>
        <w:autoSpaceDN w:val="0"/>
        <w:adjustRightInd w:val="0"/>
        <w:spacing w:line="360" w:lineRule="auto"/>
        <w:ind w:left="420" w:leftChars="0"/>
        <w:jc w:val="left"/>
        <w:rPr>
          <w:rFonts w:hint="eastAsia"/>
        </w:rPr>
      </w:pPr>
      <w:r>
        <w:rPr>
          <w:rFonts w:hint="eastAsia" w:ascii="宋体" w:hAnsi="宋体" w:eastAsia="宋体"/>
          <w:color w:val="000000"/>
          <w:szCs w:val="21"/>
          <w:lang w:val="en-US" w:eastAsia="zh-CN"/>
        </w:rPr>
        <w:t>3.7</w:t>
      </w:r>
      <w:r>
        <w:rPr>
          <w:rFonts w:hint="eastAsia" w:ascii="宋体" w:hAnsi="宋体" w:eastAsia="宋体"/>
          <w:color w:val="000000"/>
          <w:szCs w:val="21"/>
        </w:rPr>
        <w:t>为保证系统整体运行稳定，会在本产品范畴内，根据院方实际需求提供持续的应用系统扩充、升级方面的技术支持服务；</w:t>
      </w:r>
    </w:p>
    <w:p>
      <w:pPr>
        <w:pStyle w:val="58"/>
        <w:numPr>
          <w:ilvl w:val="0"/>
          <w:numId w:val="0"/>
        </w:numPr>
        <w:autoSpaceDE w:val="0"/>
        <w:autoSpaceDN w:val="0"/>
        <w:adjustRightInd w:val="0"/>
        <w:spacing w:line="360" w:lineRule="auto"/>
        <w:ind w:left="420" w:leftChars="0"/>
        <w:jc w:val="left"/>
        <w:rPr>
          <w:rFonts w:hint="default" w:ascii="Times New Roman" w:hAnsi="Times New Roman" w:eastAsia="宋体" w:cs="Times New Roman"/>
          <w:b/>
          <w:bCs/>
          <w:kern w:val="44"/>
          <w:sz w:val="30"/>
          <w:szCs w:val="30"/>
          <w:lang w:val="en-US" w:eastAsia="zh-CN" w:bidi="ar-SA"/>
          <w14:ligatures w14:val="standardContextual"/>
        </w:rPr>
      </w:pPr>
    </w:p>
    <w:p>
      <w:pPr>
        <w:pStyle w:val="2"/>
        <w:ind w:left="0" w:leftChars="0" w:firstLine="0" w:firstLineChars="0"/>
        <w:rPr>
          <w:rFonts w:hint="default" w:ascii="Times New Roman" w:hAnsi="Times New Roman" w:eastAsia="宋体" w:cs="Times New Roman"/>
          <w:b/>
          <w:bCs/>
          <w:kern w:val="44"/>
          <w:sz w:val="30"/>
          <w:szCs w:val="30"/>
          <w:lang w:val="en-US" w:eastAsia="zh-CN" w:bidi="ar-SA"/>
          <w14:ligatures w14:val="standardContextual"/>
        </w:rPr>
      </w:pPr>
      <w:r>
        <w:rPr>
          <w:rFonts w:hint="eastAsia" w:ascii="Times New Roman" w:hAnsi="Times New Roman" w:eastAsia="宋体" w:cs="Times New Roman"/>
          <w:b/>
          <w:bCs/>
          <w:kern w:val="44"/>
          <w:sz w:val="30"/>
          <w:szCs w:val="30"/>
          <w:lang w:val="en-US" w:eastAsia="zh-CN" w:bidi="ar-SA"/>
          <w14:ligatures w14:val="standardContextual"/>
        </w:rPr>
        <w:t>2.19护理管理和病房互动系统</w:t>
      </w:r>
    </w:p>
    <w:p>
      <w:pPr>
        <w:pStyle w:val="2"/>
        <w:ind w:left="0" w:leftChars="0" w:firstLine="241" w:firstLineChars="100"/>
        <w:rPr>
          <w:rFonts w:hint="eastAsia" w:cs="Times New Roman"/>
          <w:b/>
          <w:bCs/>
          <w:kern w:val="2"/>
          <w:sz w:val="24"/>
          <w:szCs w:val="24"/>
          <w:lang w:val="en-US" w:eastAsia="zh-CN" w:bidi="ar-SA"/>
          <w14:ligatures w14:val="standardContextual"/>
        </w:rPr>
      </w:pPr>
      <w:r>
        <w:rPr>
          <w:rFonts w:hint="eastAsia" w:cs="Times New Roman"/>
          <w:b/>
          <w:bCs/>
          <w:kern w:val="2"/>
          <w:sz w:val="24"/>
          <w:szCs w:val="24"/>
          <w:lang w:val="en-US" w:eastAsia="zh-CN" w:bidi="ar-SA"/>
          <w14:ligatures w14:val="standardContextual"/>
        </w:rPr>
        <w:t>2.19.1服务内容及范围详见表格</w:t>
      </w:r>
    </w:p>
    <w:tbl>
      <w:tblPr>
        <w:tblStyle w:val="22"/>
        <w:tblW w:w="4997" w:type="pct"/>
        <w:tblInd w:w="0" w:type="dxa"/>
        <w:tblLayout w:type="autofit"/>
        <w:tblCellMar>
          <w:top w:w="0" w:type="dxa"/>
          <w:left w:w="108" w:type="dxa"/>
          <w:bottom w:w="0" w:type="dxa"/>
          <w:right w:w="108" w:type="dxa"/>
        </w:tblCellMar>
      </w:tblPr>
      <w:tblGrid>
        <w:gridCol w:w="837"/>
        <w:gridCol w:w="916"/>
        <w:gridCol w:w="916"/>
        <w:gridCol w:w="2896"/>
        <w:gridCol w:w="4385"/>
      </w:tblGrid>
      <w:tr>
        <w:tblPrEx>
          <w:tblCellMar>
            <w:top w:w="0" w:type="dxa"/>
            <w:left w:w="108" w:type="dxa"/>
            <w:bottom w:w="0" w:type="dxa"/>
            <w:right w:w="108" w:type="dxa"/>
          </w:tblCellMar>
        </w:tblPrEx>
        <w:trPr>
          <w:trHeight w:val="495" w:hRule="atLeast"/>
        </w:trPr>
        <w:tc>
          <w:tcPr>
            <w:tcW w:w="42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ind w:left="0" w:leftChars="0" w:firstLine="0" w:firstLineChars="0"/>
              <w:jc w:val="left"/>
              <w:textAlignment w:val="center"/>
              <w:rPr>
                <w:rFonts w:hint="eastAsia" w:ascii="微软雅黑" w:hAnsi="微软雅黑" w:eastAsia="微软雅黑" w:cs="微软雅黑"/>
                <w:color w:val="000000"/>
                <w:kern w:val="0"/>
                <w:sz w:val="22"/>
                <w:szCs w:val="22"/>
                <w:lang w:bidi="ar"/>
              </w:rPr>
            </w:pPr>
            <w:r>
              <w:rPr>
                <w:rFonts w:hint="eastAsia" w:ascii="微软雅黑" w:hAnsi="微软雅黑" w:eastAsia="微软雅黑" w:cs="微软雅黑"/>
                <w:color w:val="000000"/>
                <w:kern w:val="0"/>
                <w:sz w:val="22"/>
                <w:szCs w:val="22"/>
                <w:lang w:bidi="ar"/>
              </w:rPr>
              <w:t>序号</w:t>
            </w:r>
          </w:p>
        </w:tc>
        <w:tc>
          <w:tcPr>
            <w:tcW w:w="460" w:type="pct"/>
            <w:tcBorders>
              <w:top w:val="single" w:color="000000" w:sz="4" w:space="0"/>
              <w:left w:val="nil"/>
              <w:bottom w:val="single" w:color="000000" w:sz="4" w:space="0"/>
              <w:right w:val="single" w:color="000000" w:sz="4" w:space="0"/>
            </w:tcBorders>
            <w:shd w:val="clear" w:color="auto" w:fill="FFFFFF" w:themeFill="background1"/>
            <w:vAlign w:val="center"/>
          </w:tcPr>
          <w:p>
            <w:pPr>
              <w:widowControl/>
              <w:ind w:left="0" w:leftChars="0" w:firstLine="0" w:firstLineChars="0"/>
              <w:jc w:val="left"/>
              <w:textAlignment w:val="center"/>
              <w:rPr>
                <w:rFonts w:hint="eastAsia" w:ascii="微软雅黑" w:hAnsi="微软雅黑" w:eastAsia="微软雅黑" w:cs="微软雅黑"/>
                <w:color w:val="000000"/>
                <w:kern w:val="0"/>
                <w:sz w:val="22"/>
                <w:szCs w:val="22"/>
                <w:lang w:bidi="ar"/>
              </w:rPr>
            </w:pPr>
            <w:r>
              <w:rPr>
                <w:rFonts w:hint="eastAsia" w:ascii="微软雅黑" w:hAnsi="微软雅黑" w:eastAsia="微软雅黑" w:cs="微软雅黑"/>
                <w:color w:val="000000"/>
                <w:kern w:val="0"/>
                <w:sz w:val="22"/>
                <w:szCs w:val="22"/>
                <w:lang w:bidi="ar"/>
              </w:rPr>
              <w:t>一级功能</w:t>
            </w:r>
          </w:p>
        </w:tc>
        <w:tc>
          <w:tcPr>
            <w:tcW w:w="1915" w:type="pct"/>
            <w:gridSpan w:val="2"/>
            <w:tcBorders>
              <w:top w:val="single" w:color="000000" w:sz="4" w:space="0"/>
              <w:left w:val="nil"/>
              <w:bottom w:val="single" w:color="000000" w:sz="4" w:space="0"/>
              <w:right w:val="single" w:color="000000" w:sz="4" w:space="0"/>
            </w:tcBorders>
            <w:shd w:val="clear" w:color="auto" w:fill="FFFFFF" w:themeFill="background1"/>
            <w:vAlign w:val="center"/>
          </w:tcPr>
          <w:p>
            <w:pPr>
              <w:widowControl/>
              <w:jc w:val="left"/>
              <w:textAlignment w:val="center"/>
              <w:rPr>
                <w:rFonts w:hint="eastAsia" w:ascii="微软雅黑" w:hAnsi="微软雅黑" w:eastAsia="微软雅黑" w:cs="微软雅黑"/>
                <w:color w:val="000000"/>
                <w:kern w:val="0"/>
                <w:sz w:val="22"/>
                <w:szCs w:val="22"/>
                <w:lang w:bidi="ar"/>
              </w:rPr>
            </w:pPr>
            <w:r>
              <w:rPr>
                <w:rFonts w:hint="eastAsia" w:ascii="微软雅黑" w:hAnsi="微软雅黑" w:eastAsia="微软雅黑" w:cs="微软雅黑"/>
                <w:color w:val="000000"/>
                <w:kern w:val="0"/>
                <w:sz w:val="22"/>
                <w:szCs w:val="22"/>
                <w:lang w:bidi="ar"/>
              </w:rPr>
              <w:t>二级功能</w:t>
            </w:r>
          </w:p>
        </w:tc>
        <w:tc>
          <w:tcPr>
            <w:tcW w:w="2204" w:type="pct"/>
            <w:tcBorders>
              <w:top w:val="single" w:color="000000" w:sz="4" w:space="0"/>
              <w:left w:val="nil"/>
              <w:bottom w:val="single" w:color="000000" w:sz="4" w:space="0"/>
              <w:right w:val="single" w:color="000000" w:sz="4" w:space="0"/>
            </w:tcBorders>
            <w:shd w:val="clear" w:color="auto" w:fill="FFFFFF" w:themeFill="background1"/>
            <w:vAlign w:val="center"/>
          </w:tcPr>
          <w:p>
            <w:pPr>
              <w:widowControl/>
              <w:jc w:val="left"/>
              <w:textAlignment w:val="center"/>
              <w:rPr>
                <w:rFonts w:hint="eastAsia" w:ascii="微软雅黑" w:hAnsi="微软雅黑" w:eastAsia="微软雅黑" w:cs="微软雅黑"/>
                <w:color w:val="000000"/>
                <w:kern w:val="0"/>
                <w:sz w:val="22"/>
                <w:szCs w:val="22"/>
                <w:lang w:bidi="ar"/>
              </w:rPr>
            </w:pPr>
            <w:r>
              <w:rPr>
                <w:rFonts w:hint="eastAsia" w:ascii="微软雅黑" w:hAnsi="微软雅黑" w:eastAsia="微软雅黑" w:cs="微软雅黑"/>
                <w:color w:val="000000"/>
                <w:kern w:val="0"/>
                <w:sz w:val="22"/>
                <w:szCs w:val="22"/>
                <w:lang w:bidi="ar"/>
              </w:rPr>
              <w:t>说明</w:t>
            </w:r>
          </w:p>
        </w:tc>
      </w:tr>
      <w:tr>
        <w:tblPrEx>
          <w:tblCellMar>
            <w:top w:w="0" w:type="dxa"/>
            <w:left w:w="108" w:type="dxa"/>
            <w:bottom w:w="0" w:type="dxa"/>
            <w:right w:w="108" w:type="dxa"/>
          </w:tblCellMar>
        </w:tblPrEx>
        <w:trPr>
          <w:trHeight w:val="495" w:hRule="atLeast"/>
        </w:trPr>
        <w:tc>
          <w:tcPr>
            <w:tcW w:w="420" w:type="pct"/>
            <w:vMerge w:val="restart"/>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微软雅黑" w:hAnsi="微软雅黑" w:eastAsia="微软雅黑" w:cs="微软雅黑"/>
                <w:color w:val="000000"/>
                <w:szCs w:val="21"/>
              </w:rPr>
            </w:pPr>
            <w:r>
              <w:rPr>
                <w:rFonts w:hint="eastAsia" w:ascii="微软雅黑" w:hAnsi="微软雅黑" w:eastAsia="微软雅黑" w:cs="微软雅黑"/>
                <w:color w:val="000000"/>
                <w:kern w:val="0"/>
                <w:szCs w:val="21"/>
                <w:lang w:bidi="ar"/>
              </w:rPr>
              <w:t>1</w:t>
            </w:r>
          </w:p>
        </w:tc>
        <w:tc>
          <w:tcPr>
            <w:tcW w:w="460" w:type="pct"/>
            <w:vMerge w:val="restart"/>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护理制度建设</w:t>
            </w: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制度体系建设</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根据医院的护理规范，建立制度体系结构，如护理法规体系、专科制度体系</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restart"/>
            <w:tcBorders>
              <w:top w:val="nil"/>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文档组织管理</w:t>
            </w: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文档管理</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在制度体系中增加各相应的制度文档，并可进行版本控制</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文档变更记录</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可以清晰的查看文档的变更历史</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文档权限控制</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用于控制文档的查看、下载、修改权限，可以给指定的人或者组织分配相应的权限</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restart"/>
            <w:tcBorders>
              <w:top w:val="nil"/>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文档阅读管理</w:t>
            </w: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文档在线浏览</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用户可以直接在线浏览word、ppt、pdf文档</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文档阅读记录</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可以统计文档的阅读覆盖率及及时率</w:t>
            </w:r>
          </w:p>
        </w:tc>
      </w:tr>
      <w:tr>
        <w:tblPrEx>
          <w:tblCellMar>
            <w:top w:w="0" w:type="dxa"/>
            <w:left w:w="108" w:type="dxa"/>
            <w:bottom w:w="0" w:type="dxa"/>
            <w:right w:w="108" w:type="dxa"/>
          </w:tblCellMar>
        </w:tblPrEx>
        <w:trPr>
          <w:trHeight w:val="660" w:hRule="atLeast"/>
        </w:trPr>
        <w:tc>
          <w:tcPr>
            <w:tcW w:w="420" w:type="pct"/>
            <w:vMerge w:val="restart"/>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微软雅黑" w:hAnsi="微软雅黑" w:eastAsia="微软雅黑" w:cs="微软雅黑"/>
                <w:color w:val="000000"/>
                <w:szCs w:val="21"/>
              </w:rPr>
            </w:pPr>
            <w:r>
              <w:rPr>
                <w:rFonts w:hint="eastAsia" w:ascii="微软雅黑" w:hAnsi="微软雅黑" w:eastAsia="微软雅黑" w:cs="微软雅黑"/>
                <w:color w:val="000000"/>
                <w:kern w:val="0"/>
                <w:szCs w:val="21"/>
                <w:lang w:bidi="ar"/>
              </w:rPr>
              <w:t>2</w:t>
            </w:r>
          </w:p>
        </w:tc>
        <w:tc>
          <w:tcPr>
            <w:tcW w:w="460" w:type="pct"/>
            <w:vMerge w:val="restart"/>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护理人员管理</w:t>
            </w:r>
          </w:p>
        </w:tc>
        <w:tc>
          <w:tcPr>
            <w:tcW w:w="460" w:type="pct"/>
            <w:vMerge w:val="restart"/>
            <w:tcBorders>
              <w:top w:val="nil"/>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档案管理</w:t>
            </w: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护理人员基本档案---列表展示及高级查询</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1.可按职工性质分类查询；2.提供工号、姓名、简码的快速查询；3.提供人员高级查询；4.可按科室显示人员；5.可自定义显示列</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护理人员基本档案-增加、修改及注销</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1.护理人员建档、基本信息修改及人员注销；2.自定义字段是否显示；3.自定义字段是否可修改；</w:t>
            </w:r>
          </w:p>
        </w:tc>
      </w:tr>
      <w:tr>
        <w:tblPrEx>
          <w:tblCellMar>
            <w:top w:w="0" w:type="dxa"/>
            <w:left w:w="108" w:type="dxa"/>
            <w:bottom w:w="0" w:type="dxa"/>
            <w:right w:w="108" w:type="dxa"/>
          </w:tblCellMar>
        </w:tblPrEx>
        <w:trPr>
          <w:trHeight w:val="660"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护理人员基本档案---汇总档案列表导入、导出</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1.可自定义excel导入模版（新增或更新）；2.excel数据导入（新增或更新）；3.excel数据导出（可自定义导出列）</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护士简历</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支持个人全档案简历查看，导出和打印</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护士照片管理</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支持照片的个人导入，批量导入</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护士证件管理/督察</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支持护士的证件管理，含有效期，原证件照片上传，以及有效期督察功能。</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restart"/>
            <w:tcBorders>
              <w:top w:val="nil"/>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人员变动管理</w:t>
            </w: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人事调动</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1.指定到人员、调出科室、调出日期，执行调动；2.撤消调动记录，清除相关数据痕迹 3. 调动记录可自动生成个人档案记录 4. 调动记录汇总查询</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人员借调</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1.指定到人员、临时借调科室、借调日期，执行借调；2.临时调动记录汇总查询</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人员外派</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记录人员外派的情况，如参加抗险救灾任务</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外出进修结果登记</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护士外出进修结果登记</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人员统计分析</w:t>
            </w: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鞋衣帽统计</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分析全院及各科护士鞋衣帽情况</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护士男女分布</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分析全院及各科男女护士比例情况</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护士职称分布</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分析全院及各科护士职称分布情况</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护士职工性质分布</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分析全院及各科护士职工性质分布情况</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护士职务分布</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分析全院及各科护士职务情况</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护士层级分布</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分析全院及各科护士层级分布情况</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护士学历分布</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分析全院及各科护士学历分布情况</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护士专业类别分布</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分析全院及各科护士专业类别分布情况</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护士工作年限分析</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分析全院及各科护士工作年限情况</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护士年龄分布</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分析全院及各科护士各年龄段分布情况</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护士注销率分析</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分析全院及各科护士注销情况</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护士注销率原因分析</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分析全院及各科护士注销原因分布情况</w:t>
            </w:r>
          </w:p>
        </w:tc>
      </w:tr>
      <w:tr>
        <w:tblPrEx>
          <w:tblCellMar>
            <w:top w:w="0" w:type="dxa"/>
            <w:left w:w="108" w:type="dxa"/>
            <w:bottom w:w="0" w:type="dxa"/>
            <w:right w:w="108" w:type="dxa"/>
          </w:tblCellMar>
        </w:tblPrEx>
        <w:trPr>
          <w:trHeight w:val="495" w:hRule="atLeast"/>
        </w:trPr>
        <w:tc>
          <w:tcPr>
            <w:tcW w:w="420"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微软雅黑" w:hAnsi="微软雅黑" w:eastAsia="微软雅黑" w:cs="微软雅黑"/>
                <w:color w:val="000000"/>
                <w:szCs w:val="21"/>
              </w:rPr>
            </w:pPr>
            <w:r>
              <w:rPr>
                <w:rFonts w:hint="eastAsia" w:ascii="微软雅黑" w:hAnsi="微软雅黑" w:eastAsia="微软雅黑" w:cs="微软雅黑"/>
                <w:color w:val="000000"/>
                <w:kern w:val="0"/>
                <w:szCs w:val="21"/>
                <w:lang w:bidi="ar"/>
              </w:rPr>
              <w:t>3</w:t>
            </w:r>
          </w:p>
        </w:tc>
        <w:tc>
          <w:tcPr>
            <w:tcW w:w="460" w:type="pct"/>
            <w:vMerge w:val="restart"/>
            <w:tcBorders>
              <w:top w:val="nil"/>
              <w:left w:val="single" w:color="000000" w:sz="4" w:space="0"/>
              <w:bottom w:val="nil"/>
              <w:right w:val="single" w:color="000000" w:sz="4" w:space="0"/>
            </w:tcBorders>
            <w:vAlign w:val="center"/>
          </w:tcPr>
          <w:p>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护理质量检查</w:t>
            </w:r>
          </w:p>
        </w:tc>
        <w:tc>
          <w:tcPr>
            <w:tcW w:w="460"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一级质量检查</w:t>
            </w: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护理质量自查</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登记各护理单元自行组织的质量检查结果</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restart"/>
            <w:tcBorders>
              <w:top w:val="nil"/>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二级质量检查</w:t>
            </w: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二级护理质量抽查</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登记各二级质控小组的成员</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二级质控小组管理</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登记二级质控的质量检查结果</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质量检查任务(二级)</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分配二级质控的质量检查任务，比如参加人员、检查内容</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restart"/>
            <w:tcBorders>
              <w:top w:val="nil"/>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三级质量检查</w:t>
            </w: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三级护理质量抽查</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登记三级质控的质量检查结果</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三级质控小组管理</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登记各三级质控小组的成员</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质量检查任务(三级)</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分配三级质控的质量检查任务，比如参加人员、检查内容</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质量模板维护</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维护质量检查表，支持缺陷式，分数式，符合率式，以及选择式四种模型维护</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质量问题整改</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汇总科室和全院的质量检查问题，方便科室进行分析、整改</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质量问题整改督查</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根据PDCA的流程，对科室的质量检查问题整改情况进行跟踪、效果评价</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restart"/>
            <w:tcBorders>
              <w:top w:val="nil"/>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统计分析</w:t>
            </w: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质量分析报告</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产生某月或者某季度的质量报告，包括满分护理单元、合格护理单元、不合格护理单元、问题汇总</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质量检查得分分析</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护理单元间的得分情况总览、对比分析，检查标准间的总览、对比分析；提供柱状图、折线图的分析形式</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质量检查得分趋势分析</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对一个/多个科室的一次/多次质量检查得分情况绘制趋势图和趋势表，提供折线图形式</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质量检查得分对比分析</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统计护理单元/检查内容在多个时间维度上的得分情况对比分析</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质量检查问题分析</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频发问题统计、频发问题护理单元统计，可以根据护理单元、检查内容、质控级别等进行过滤，提供柏拉图、柱状图、折线图分析形式</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质量检查问题对比分析</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频发问题护理单元/频发问题检查内容在时间维度上的对比分析</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质量检查反馈表</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记录每次检查的得分、问题、整改情况，可根据护理单元、检查内容、质控级别等进行过滤</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91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质量整改原因维护</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每个科室可自定义自己科室的质量整改原因模板，方便护士长填写质量问题的原因分析</w:t>
            </w:r>
          </w:p>
        </w:tc>
      </w:tr>
      <w:tr>
        <w:tblPrEx>
          <w:tblCellMar>
            <w:top w:w="0" w:type="dxa"/>
            <w:left w:w="108" w:type="dxa"/>
            <w:bottom w:w="0" w:type="dxa"/>
            <w:right w:w="108" w:type="dxa"/>
          </w:tblCellMar>
        </w:tblPrEx>
        <w:trPr>
          <w:trHeight w:val="495" w:hRule="atLeast"/>
        </w:trPr>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nil"/>
              <w:left w:val="single" w:color="000000" w:sz="4" w:space="0"/>
              <w:bottom w:val="nil"/>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流程节点变化通知消息</w:t>
            </w:r>
          </w:p>
        </w:tc>
        <w:tc>
          <w:tcPr>
            <w:tcW w:w="3659"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质量检查结果存在问题，质量检查整改完成，质量检查整改确认将发送对应的流程消息到对应接收人</w:t>
            </w:r>
          </w:p>
        </w:tc>
      </w:tr>
      <w:tr>
        <w:tblPrEx>
          <w:tblCellMar>
            <w:top w:w="0" w:type="dxa"/>
            <w:left w:w="108" w:type="dxa"/>
            <w:bottom w:w="0" w:type="dxa"/>
            <w:right w:w="108" w:type="dxa"/>
          </w:tblCellMar>
        </w:tblPrEx>
        <w:trPr>
          <w:trHeight w:val="495" w:hRule="atLeast"/>
        </w:trPr>
        <w:tc>
          <w:tcPr>
            <w:tcW w:w="420" w:type="pct"/>
            <w:vMerge w:val="restart"/>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微软雅黑" w:hAnsi="微软雅黑" w:eastAsia="微软雅黑" w:cs="微软雅黑"/>
                <w:color w:val="000000"/>
                <w:szCs w:val="21"/>
              </w:rPr>
            </w:pPr>
            <w:r>
              <w:rPr>
                <w:rFonts w:hint="eastAsia" w:ascii="微软雅黑" w:hAnsi="微软雅黑" w:eastAsia="微软雅黑" w:cs="微软雅黑"/>
                <w:color w:val="000000"/>
                <w:kern w:val="0"/>
                <w:szCs w:val="21"/>
                <w:lang w:bidi="ar"/>
              </w:rPr>
              <w:t>4</w:t>
            </w:r>
          </w:p>
        </w:tc>
        <w:tc>
          <w:tcPr>
            <w:tcW w:w="460"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不良事件管理</w:t>
            </w: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不良事件填报表管理</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定制符合医院要求的护理不良事件模板</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不良事件上报</w:t>
            </w:r>
          </w:p>
        </w:tc>
        <w:tc>
          <w:tcPr>
            <w:tcW w:w="220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支持实名及匿名方式的不良事件上报</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不良事件管理（护理部）</w:t>
            </w:r>
          </w:p>
        </w:tc>
        <w:tc>
          <w:tcPr>
            <w:tcW w:w="220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护理根据实际情况可以对各护理单元的不良事件提出整改意见等，也可以转交给质控组进行处理</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不良事件管理（质控组）</w:t>
            </w:r>
          </w:p>
        </w:tc>
        <w:tc>
          <w:tcPr>
            <w:tcW w:w="220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各质控组(如压疮小组)对不良事件提出整改意见</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质控小组设置</w:t>
            </w:r>
          </w:p>
        </w:tc>
        <w:tc>
          <w:tcPr>
            <w:tcW w:w="220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设置和管理不良事件质控小组名单</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不良事件跟踪</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可以根据闭环管理流程进行不良事件的分析、整改以及评价，包括质量委员会和护理部两种跟踪模型</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restart"/>
            <w:tcBorders>
              <w:top w:val="nil"/>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不良事件分析</w:t>
            </w:r>
          </w:p>
        </w:tc>
        <w:tc>
          <w:tcPr>
            <w:tcW w:w="145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不良事件概况统计</w:t>
            </w:r>
          </w:p>
        </w:tc>
        <w:tc>
          <w:tcPr>
            <w:tcW w:w="220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统计不良事件的整体情况，比如各护理单元各类不良事件的数量</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压疮汇总</w:t>
            </w:r>
          </w:p>
        </w:tc>
        <w:tc>
          <w:tcPr>
            <w:tcW w:w="220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显示压疮不良事件的各种信息</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给药错误汇总</w:t>
            </w:r>
          </w:p>
        </w:tc>
        <w:tc>
          <w:tcPr>
            <w:tcW w:w="220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显示给药错误不良事件的各种信息</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跌倒、坠床汇总</w:t>
            </w:r>
          </w:p>
        </w:tc>
        <w:tc>
          <w:tcPr>
            <w:tcW w:w="220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显示跌倒/坠床不良事件的各种信息</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管道滑脱汇总</w:t>
            </w:r>
          </w:p>
        </w:tc>
        <w:tc>
          <w:tcPr>
            <w:tcW w:w="220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显示管道滑脱不良事件的各种信息</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不良事件概要分析</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对不同科室、不同类型的不良事件进行概要分析，包括数量、发生时间段等，提供柱状图、柏拉图等</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nil"/>
              <w:left w:val="single" w:color="000000" w:sz="4" w:space="0"/>
              <w:bottom w:val="single" w:color="000000" w:sz="4" w:space="0"/>
              <w:right w:val="single" w:color="000000" w:sz="4" w:space="0"/>
            </w:tcBorders>
            <w:vAlign w:val="center"/>
          </w:tcPr>
          <w:p>
            <w:pPr>
              <w:rPr>
                <w:rFonts w:hint="eastAsia" w:ascii="微软雅黑" w:hAnsi="微软雅黑" w:eastAsia="微软雅黑" w:cs="微软雅黑"/>
                <w:color w:val="000000"/>
                <w:sz w:val="22"/>
                <w:szCs w:val="22"/>
              </w:rPr>
            </w:pPr>
          </w:p>
        </w:tc>
        <w:tc>
          <w:tcPr>
            <w:tcW w:w="1454" w:type="pct"/>
            <w:tcBorders>
              <w:top w:val="nil"/>
              <w:left w:val="nil"/>
              <w:bottom w:val="single" w:color="000000" w:sz="4" w:space="0"/>
              <w:right w:val="single" w:color="000000" w:sz="4" w:space="0"/>
            </w:tcBorders>
            <w:noWrap/>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不良事件案例分享</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分享不良事件案例，发放给各科室学习(在分享时，系统支持隐藏不良事件中的敏感信息如：病人信息、责任人信息)</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不良事件统计设置</w:t>
            </w:r>
          </w:p>
        </w:tc>
        <w:tc>
          <w:tcPr>
            <w:tcW w:w="2204" w:type="pct"/>
            <w:tcBorders>
              <w:top w:val="nil"/>
              <w:left w:val="nil"/>
              <w:bottom w:val="single" w:color="000000" w:sz="4" w:space="0"/>
              <w:right w:val="single" w:color="000000" w:sz="4" w:space="0"/>
            </w:tcBorders>
            <w:vAlign w:val="center"/>
          </w:tcPr>
          <w:p>
            <w:pPr>
              <w:widowControl/>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不良事件专项统计类型设置</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Cs w:val="21"/>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color w:val="000000"/>
                <w:sz w:val="22"/>
                <w:szCs w:val="22"/>
              </w:rPr>
            </w:pPr>
          </w:p>
        </w:tc>
        <w:tc>
          <w:tcPr>
            <w:tcW w:w="460"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流程节点变化通知消息</w:t>
            </w:r>
          </w:p>
        </w:tc>
        <w:tc>
          <w:tcPr>
            <w:tcW w:w="3659"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不良事件上报，不良事件退回，不良事件护理部整改意见，不良事件科室整改，不良事件科室整改护理部确认将发送对应的流程消息到对应接收人</w:t>
            </w:r>
          </w:p>
        </w:tc>
      </w:tr>
      <w:tr>
        <w:tblPrEx>
          <w:tblCellMar>
            <w:top w:w="0" w:type="dxa"/>
            <w:left w:w="108" w:type="dxa"/>
            <w:bottom w:w="0" w:type="dxa"/>
            <w:right w:w="108" w:type="dxa"/>
          </w:tblCellMar>
        </w:tblPrEx>
        <w:trPr>
          <w:trHeight w:val="495" w:hRule="atLeast"/>
        </w:trPr>
        <w:tc>
          <w:tcPr>
            <w:tcW w:w="420" w:type="pct"/>
            <w:vMerge w:val="restart"/>
            <w:tcBorders>
              <w:top w:val="nil"/>
              <w:left w:val="single" w:color="000000" w:sz="4" w:space="0"/>
              <w:bottom w:val="single" w:color="000000" w:sz="4" w:space="0"/>
              <w:right w:val="single" w:color="000000" w:sz="4" w:space="0"/>
            </w:tcBorders>
            <w:noWrap/>
            <w:vAlign w:val="center"/>
          </w:tcPr>
          <w:p>
            <w:pPr>
              <w:widowControl/>
              <w:jc w:val="center"/>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5</w:t>
            </w:r>
          </w:p>
        </w:tc>
        <w:tc>
          <w:tcPr>
            <w:tcW w:w="460"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br w:type="textWrapping"/>
            </w:r>
            <w:r>
              <w:rPr>
                <w:rFonts w:hint="eastAsia" w:ascii="微软雅黑" w:hAnsi="微软雅黑" w:eastAsia="微软雅黑" w:cs="微软雅黑"/>
                <w:color w:val="000000"/>
                <w:kern w:val="0"/>
                <w:sz w:val="22"/>
                <w:szCs w:val="22"/>
                <w:lang w:bidi="ar"/>
              </w:rPr>
              <w:t>系统设置</w:t>
            </w: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系统字典维护</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维护系统内使用的基础数据，比如层级等</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noWrap/>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left"/>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护理单元维护</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维护医院的各护理单元</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noWrap/>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left"/>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系统用户角色维护</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维护系统内的各种角色</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noWrap/>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left"/>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系统用户维护</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维护系统内的用户，包括角色分配，数据权限分配等</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noWrap/>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left"/>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文书模板管理</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维护系统内的文书模板</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noWrap/>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left"/>
              <w:rPr>
                <w:rFonts w:hint="eastAsia" w:ascii="微软雅黑" w:hAnsi="微软雅黑" w:eastAsia="微软雅黑" w:cs="微软雅黑"/>
                <w:color w:val="000000"/>
                <w:sz w:val="22"/>
                <w:szCs w:val="22"/>
              </w:rPr>
            </w:pPr>
          </w:p>
        </w:tc>
        <w:tc>
          <w:tcPr>
            <w:tcW w:w="1915"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科室设置</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维护医院的科室信息</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noWrap/>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left"/>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院区设置</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维护医院的院区信息</w:t>
            </w:r>
          </w:p>
        </w:tc>
      </w:tr>
      <w:tr>
        <w:tblPrEx>
          <w:tblCellMar>
            <w:top w:w="0" w:type="dxa"/>
            <w:left w:w="108" w:type="dxa"/>
            <w:bottom w:w="0" w:type="dxa"/>
            <w:right w:w="108" w:type="dxa"/>
          </w:tblCellMar>
        </w:tblPrEx>
        <w:trPr>
          <w:trHeight w:val="495" w:hRule="atLeast"/>
        </w:trPr>
        <w:tc>
          <w:tcPr>
            <w:tcW w:w="420" w:type="pct"/>
            <w:vMerge w:val="continue"/>
            <w:tcBorders>
              <w:top w:val="nil"/>
              <w:left w:val="single" w:color="000000" w:sz="4" w:space="0"/>
              <w:bottom w:val="single" w:color="000000" w:sz="4" w:space="0"/>
              <w:right w:val="single" w:color="000000" w:sz="4" w:space="0"/>
            </w:tcBorders>
            <w:noWrap/>
            <w:vAlign w:val="center"/>
          </w:tcPr>
          <w:p>
            <w:pPr>
              <w:jc w:val="center"/>
              <w:rPr>
                <w:rFonts w:hint="eastAsia" w:ascii="微软雅黑" w:hAnsi="微软雅黑" w:eastAsia="微软雅黑" w:cs="微软雅黑"/>
                <w:color w:val="000000"/>
                <w:sz w:val="22"/>
                <w:szCs w:val="22"/>
              </w:rPr>
            </w:pPr>
          </w:p>
        </w:tc>
        <w:tc>
          <w:tcPr>
            <w:tcW w:w="460" w:type="pct"/>
            <w:vMerge w:val="continue"/>
            <w:tcBorders>
              <w:top w:val="single" w:color="000000" w:sz="4" w:space="0"/>
              <w:left w:val="single" w:color="000000" w:sz="4" w:space="0"/>
              <w:bottom w:val="single" w:color="000000" w:sz="4" w:space="0"/>
              <w:right w:val="single" w:color="000000" w:sz="4" w:space="0"/>
            </w:tcBorders>
            <w:vAlign w:val="center"/>
          </w:tcPr>
          <w:p>
            <w:pPr>
              <w:jc w:val="left"/>
              <w:rPr>
                <w:rFonts w:hint="eastAsia" w:ascii="微软雅黑" w:hAnsi="微软雅黑" w:eastAsia="微软雅黑" w:cs="微软雅黑"/>
                <w:color w:val="000000"/>
                <w:sz w:val="22"/>
                <w:szCs w:val="22"/>
              </w:rPr>
            </w:pPr>
          </w:p>
        </w:tc>
        <w:tc>
          <w:tcPr>
            <w:tcW w:w="1915" w:type="pct"/>
            <w:gridSpan w:val="2"/>
            <w:tcBorders>
              <w:top w:val="single" w:color="000000" w:sz="4" w:space="0"/>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消息提醒设置</w:t>
            </w:r>
          </w:p>
        </w:tc>
        <w:tc>
          <w:tcPr>
            <w:tcW w:w="2204" w:type="pct"/>
            <w:tcBorders>
              <w:top w:val="nil"/>
              <w:left w:val="nil"/>
              <w:bottom w:val="single" w:color="000000" w:sz="4" w:space="0"/>
              <w:right w:val="single" w:color="000000" w:sz="4" w:space="0"/>
            </w:tcBorders>
            <w:vAlign w:val="center"/>
          </w:tcPr>
          <w:p>
            <w:pPr>
              <w:widowControl/>
              <w:jc w:val="left"/>
              <w:textAlignment w:val="center"/>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kern w:val="0"/>
                <w:sz w:val="22"/>
                <w:szCs w:val="22"/>
                <w:lang w:bidi="ar"/>
              </w:rPr>
              <w:t>维护系统内的消息提醒信息，比如什么消息需要通知</w:t>
            </w:r>
          </w:p>
        </w:tc>
      </w:tr>
    </w:tbl>
    <w:p/>
    <w:p>
      <w:pPr>
        <w:widowControl/>
        <w:jc w:val="left"/>
        <w:textAlignment w:val="center"/>
        <w:rPr>
          <w:rFonts w:hint="eastAsia" w:ascii="微软雅黑" w:hAnsi="微软雅黑" w:eastAsia="微软雅黑" w:cs="微软雅黑"/>
          <w:color w:val="000000"/>
          <w:kern w:val="0"/>
          <w:sz w:val="36"/>
          <w:szCs w:val="36"/>
          <w:lang w:bidi="ar"/>
        </w:rPr>
      </w:pPr>
      <w:r>
        <w:rPr>
          <w:rFonts w:hint="eastAsia" w:ascii="微软雅黑" w:hAnsi="微软雅黑" w:eastAsia="微软雅黑" w:cs="微软雅黑"/>
          <w:color w:val="000000"/>
          <w:kern w:val="0"/>
          <w:sz w:val="36"/>
          <w:szCs w:val="36"/>
          <w:lang w:bidi="ar"/>
        </w:rPr>
        <w:t>护士站大屏</w:t>
      </w:r>
    </w:p>
    <w:tbl>
      <w:tblPr>
        <w:tblStyle w:val="22"/>
        <w:tblW w:w="0" w:type="auto"/>
        <w:tblInd w:w="93" w:type="dxa"/>
        <w:tblLayout w:type="autofit"/>
        <w:tblCellMar>
          <w:top w:w="0" w:type="dxa"/>
          <w:left w:w="108" w:type="dxa"/>
          <w:bottom w:w="0" w:type="dxa"/>
          <w:right w:w="108" w:type="dxa"/>
        </w:tblCellMar>
      </w:tblPr>
      <w:tblGrid>
        <w:gridCol w:w="923"/>
        <w:gridCol w:w="1262"/>
        <w:gridCol w:w="1262"/>
        <w:gridCol w:w="1262"/>
        <w:gridCol w:w="5154"/>
      </w:tblGrid>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模块</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功能</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说明</w:t>
            </w:r>
          </w:p>
        </w:tc>
      </w:tr>
      <w:tr>
        <w:tblPrEx>
          <w:tblCellMar>
            <w:top w:w="0" w:type="dxa"/>
            <w:left w:w="108" w:type="dxa"/>
            <w:bottom w:w="0" w:type="dxa"/>
            <w:right w:w="108" w:type="dxa"/>
          </w:tblCellMar>
        </w:tblPrEx>
        <w:trPr>
          <w:trHeight w:val="283"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1</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智护屏临床管理模块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患者列表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基本信息显示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展示了病区患者的基本信息和护理信息，基本信息包括床号、患者姓名、性别、年龄、入院天数、诊断、欠费标识以及护理等级</w:t>
            </w:r>
          </w:p>
        </w:tc>
      </w:tr>
      <w:tr>
        <w:tblPrEx>
          <w:tblCellMar>
            <w:top w:w="0" w:type="dxa"/>
            <w:left w:w="108" w:type="dxa"/>
            <w:bottom w:w="0" w:type="dxa"/>
            <w:right w:w="108" w:type="dxa"/>
          </w:tblCellMar>
        </w:tblPrEx>
        <w:trPr>
          <w:trHeight w:val="283"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2</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基础标识显示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根据患者状况显示对应的基础类标识（手术，新入院）</w:t>
            </w:r>
          </w:p>
        </w:tc>
      </w:tr>
      <w:tr>
        <w:tblPrEx>
          <w:tblCellMar>
            <w:top w:w="0" w:type="dxa"/>
            <w:left w:w="108" w:type="dxa"/>
            <w:bottom w:w="0" w:type="dxa"/>
            <w:right w:w="108" w:type="dxa"/>
          </w:tblCellMar>
        </w:tblPrEx>
        <w:trPr>
          <w:trHeight w:val="283"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3</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特殊标识显示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根据患者状况显示对应的特殊类标识（如：防跌倒，防压疮，发热等）</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4</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患者详情信息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展示患者的基本信息，如联系方式，紧急联系人，家庭住址</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5</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ind w:left="0" w:lef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患者医嘱详情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展示患者的长期医嘱信息，包括医嘱的开始时间、医嘱内容、一次使用剂量、计量单位、医嘱状态等</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6</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展示患者的临时医嘱信息，包括医嘱的开始时间、医嘱内容、一次使用剂量、计量单位、医嘱状态等</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7</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患者检验报告信息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展示患者住院期间所有的检验报告信息。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8</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患者检查报告信息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展示患者住院期间所有的检查报告信息。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9</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ind w:left="0" w:lef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病区首页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ind w:left="0" w:lef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患者提醒</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展示病区内患者的注意事项，如在18点后需禁食禁水</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10</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pPr>
              <w:widowControl/>
              <w:jc w:val="left"/>
              <w:textAlignment w:val="bottom"/>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支持手动编辑病区内患者的注意事项</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11</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换床</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展示病区的换床信息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12</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pPr>
              <w:widowControl/>
              <w:jc w:val="left"/>
              <w:textAlignment w:val="bottom"/>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支持手动编辑病区的换床信息</w:t>
            </w:r>
          </w:p>
        </w:tc>
      </w:tr>
      <w:tr>
        <w:tblPrEx>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13</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ind w:left="0" w:lef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手术信息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展示病区今日手术信息。包含床号、患者姓名、手术名称、麻醉信息、主刀医生及手术计</w:t>
            </w:r>
            <w:r>
              <w:rPr>
                <w:rFonts w:hint="eastAsia" w:ascii="宋体" w:hAnsi="宋体" w:eastAsia="宋体" w:cs="宋体"/>
                <w:color w:val="000000"/>
                <w:kern w:val="0"/>
                <w:sz w:val="22"/>
                <w:szCs w:val="22"/>
                <w:lang w:bidi="ar"/>
              </w:rPr>
              <w:br w:type="textWrapping"/>
            </w:r>
            <w:r>
              <w:rPr>
                <w:rFonts w:hint="eastAsia" w:ascii="宋体" w:hAnsi="宋体" w:eastAsia="宋体" w:cs="宋体"/>
                <w:color w:val="000000"/>
                <w:kern w:val="0"/>
                <w:sz w:val="22"/>
                <w:szCs w:val="22"/>
                <w:lang w:bidi="ar"/>
              </w:rPr>
              <w:t>划时间，手术状态并动态更新。</w:t>
            </w:r>
          </w:p>
        </w:tc>
      </w:tr>
      <w:tr>
        <w:tblPrEx>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14</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展示病区明日/择日手术信息。包含床号、患者姓名、手术名称、麻醉信息、主刀医生及手术计</w:t>
            </w:r>
            <w:r>
              <w:rPr>
                <w:rFonts w:hint="eastAsia" w:ascii="宋体" w:hAnsi="宋体" w:eastAsia="宋体" w:cs="宋体"/>
                <w:color w:val="000000"/>
                <w:kern w:val="0"/>
                <w:sz w:val="22"/>
                <w:szCs w:val="22"/>
                <w:lang w:bidi="ar"/>
              </w:rPr>
              <w:br w:type="textWrapping"/>
            </w:r>
            <w:r>
              <w:rPr>
                <w:rFonts w:hint="eastAsia" w:ascii="宋体" w:hAnsi="宋体" w:eastAsia="宋体" w:cs="宋体"/>
                <w:color w:val="000000"/>
                <w:kern w:val="0"/>
                <w:sz w:val="22"/>
                <w:szCs w:val="22"/>
                <w:lang w:bidi="ar"/>
              </w:rPr>
              <w:t>划时间，手术状态并动态更新。</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15</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pPr>
              <w:widowControl/>
              <w:jc w:val="left"/>
              <w:textAlignment w:val="bottom"/>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支持手动编辑病区的患者手术安排信息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16</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手术准备</w:t>
            </w:r>
          </w:p>
        </w:tc>
        <w:tc>
          <w:tcPr>
            <w:tcW w:w="0" w:type="auto"/>
            <w:tcBorders>
              <w:top w:val="single" w:color="000000" w:sz="4" w:space="0"/>
              <w:left w:val="single" w:color="000000" w:sz="4" w:space="0"/>
              <w:bottom w:val="single" w:color="000000" w:sz="4" w:space="0"/>
              <w:right w:val="single" w:color="000000" w:sz="4" w:space="0"/>
            </w:tcBorders>
            <w:noWrap/>
            <w:vAlign w:val="bottom"/>
          </w:tcPr>
          <w:p>
            <w:pPr>
              <w:widowControl/>
              <w:jc w:val="left"/>
              <w:textAlignment w:val="bottom"/>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展示病区患者的手术准备完成情况</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17</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pPr>
              <w:widowControl/>
              <w:jc w:val="left"/>
              <w:textAlignment w:val="bottom"/>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用户可手动编辑病区患者手术准备条目</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18</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pPr>
              <w:widowControl/>
              <w:jc w:val="left"/>
              <w:textAlignment w:val="bottom"/>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用户可动标记完成病区患者的手术准备条目</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19</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病区一览表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支持手动编辑病区一栏表，如一级护理，出院，心电监护等条目</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20</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可维护大屏病区一览表的可选栏目，并可新增自定义栏目</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21</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可按病区设置病区一栏表中显示的栏目</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22</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 xml:space="preserve">展示病区的状况，包含患者总数，转入，转出，手术，高危等状态的患者数量。 </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23</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备忘录</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支持书写录入生成并查看备忘录，可进行新增、编辑、删除等操作</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24</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支持用户用红色标记重要的备忘录条目</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25</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支持备忘录设置过期时间，系统根据过期时间自动删除备忘录</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26</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支持显示备忘录录入的用户名，用于追踪备忘录的来源</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27</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医生值班信息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首页展示值班医生姓名、联系方式</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28</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支持在首页对值班医生的联系方式进行隐私保护，用户可在详情页中查看完整联系方式</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29</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支持编辑值班医生的信息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30</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管床信息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展示病区当天的管床信息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31</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支持用户手动维护管床信息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32</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支持以责任组的维度显示管床信息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33</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支持以护士的维度显示管床信息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34</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预约检查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展示以患者的预约检查情况，包含检查时间，检查名称，完成情况以及检查备注</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35</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用户可根据使用需要对显示的内容进行筛选，如只显示部分特殊的检查内容</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36</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用户可手动维护预约检查的内容</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37</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支持以患者维度查看预约检查的情况</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38</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支持以预约检查类型的维度查看预约检查的情况</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39</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患者导管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展示以患者的导管详情，包含导管类型，风险级别，置管时间</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40</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用户可添加导管的备注，如臂围，深度等内容</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41</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支持以患者维度查看患者导管的情况</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42</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支持以导管类型的维度查看患者导管的情况</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43</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用户可手动维护导管相关的信息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44</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常用联系方式</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展示病区常用的联系方式</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45</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支持在首页对值班医生的联系方式进行隐私保护，用户可在详情页中查看完整联系方式</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46</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支持手动编辑病区的常用联系方式</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47</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可对联系信息的显示顺序进行排序。</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48</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今日安排</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特殊项目显示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支持展现病区的一些特殊项目（如特殊的治疗，用药）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49</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按责任组显示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支持分责任组显示</w:t>
            </w:r>
          </w:p>
        </w:tc>
      </w:tr>
      <w:tr>
        <w:tblPrEx>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50</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交班</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患者交接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展示患者的基本信息，包含住院号，入院时间，入院天数，护理等级，责任护士，主管医生，过敏信息，饮食等信息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51</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支持按患者的分类标识筛选患者，如出院，入院，手术，高危，高危压疮等。</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52</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支持各病区按需求设置分类标识。</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53</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展示患者的生命体征信息（体温、脉博、心率、呼吸）</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54</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展示患者的检验报告</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55</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展示患者的检查报告</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56</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患者异常的检查报告或检验报告用进行颜色标识</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57</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展示患者的交班情况记录</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58</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支持在系统中维护患者情况记录</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59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系统配置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用户管理</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用户维护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用于维护用户信息</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60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权限管理</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用于管理用户的权限，控制当前用户可用的功能与可见的内容</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61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color w:val="000000"/>
                <w:sz w:val="22"/>
                <w:szCs w:val="22"/>
              </w:rPr>
            </w:pPr>
          </w:p>
        </w:tc>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病区首页管理模块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用户可根据不同病区的需求选择适当的首页模块</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62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color w:val="000000"/>
                <w:sz w:val="22"/>
                <w:szCs w:val="22"/>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left"/>
              <w:rPr>
                <w:rFonts w:hint="eastAsia"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用户可根据不同病区的需求定制首页的布局</w:t>
            </w:r>
          </w:p>
        </w:tc>
      </w:tr>
      <w:tr>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63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color w:val="000000"/>
                <w:sz w:val="22"/>
                <w:szCs w:val="22"/>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身份识别</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对于不同用户可见的内容范围进行控制，部分功能需要身份识别通过后才可操作</w:t>
            </w:r>
          </w:p>
        </w:tc>
      </w:tr>
    </w:tbl>
    <w:p>
      <w:pPr>
        <w:pStyle w:val="2"/>
        <w:ind w:left="0" w:leftChars="0" w:firstLine="241" w:firstLineChars="100"/>
        <w:rPr>
          <w:rFonts w:hint="default" w:cs="Times New Roman"/>
          <w:b/>
          <w:bCs/>
          <w:kern w:val="2"/>
          <w:sz w:val="24"/>
          <w:szCs w:val="24"/>
          <w:lang w:val="en-US" w:eastAsia="zh-CN" w:bidi="ar-SA"/>
          <w14:ligatures w14:val="standardContextual"/>
        </w:rPr>
      </w:pPr>
    </w:p>
    <w:p>
      <w:pPr>
        <w:pStyle w:val="6"/>
        <w:bidi w:val="0"/>
        <w:ind w:left="0" w:leftChars="0" w:firstLine="0" w:firstLineChars="0"/>
      </w:pPr>
      <w:r>
        <w:rPr>
          <w:rFonts w:hint="eastAsia"/>
        </w:rPr>
        <w:t>商务要求</w:t>
      </w:r>
    </w:p>
    <w:p>
      <w:pPr>
        <w:pStyle w:val="7"/>
      </w:pPr>
    </w:p>
    <w:tbl>
      <w:tblPr>
        <w:tblStyle w:val="23"/>
        <w:tblW w:w="9794" w:type="dxa"/>
        <w:tblInd w:w="18" w:type="dxa"/>
        <w:tblBorders>
          <w:top w:val="single" w:color="auto" w:sz="4" w:space="0"/>
          <w:left w:val="single" w:color="auto" w:sz="4" w:space="0"/>
          <w:bottom w:val="single" w:color="auto" w:sz="4" w:space="0"/>
          <w:right w:val="single"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889"/>
        <w:gridCol w:w="1856"/>
        <w:gridCol w:w="7049"/>
      </w:tblGrid>
      <w:tr>
        <w:tblPrEx>
          <w:tblBorders>
            <w:top w:val="single" w:color="auto" w:sz="4" w:space="0"/>
            <w:left w:val="single" w:color="auto" w:sz="4" w:space="0"/>
            <w:bottom w:val="single" w:color="auto" w:sz="4" w:space="0"/>
            <w:right w:val="single" w:color="auto" w:sz="4" w:space="0"/>
            <w:insideH w:val="dotted" w:color="auto" w:sz="4" w:space="0"/>
            <w:insideV w:val="dotted" w:color="auto" w:sz="4" w:space="0"/>
          </w:tblBorders>
          <w:tblCellMar>
            <w:top w:w="0" w:type="dxa"/>
            <w:left w:w="108" w:type="dxa"/>
            <w:bottom w:w="0" w:type="dxa"/>
            <w:right w:w="108" w:type="dxa"/>
          </w:tblCellMar>
        </w:tblPrEx>
        <w:trPr>
          <w:trHeight w:val="495" w:hRule="atLeast"/>
        </w:trPr>
        <w:tc>
          <w:tcPr>
            <w:tcW w:w="88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9"/>
              <w:bidi w:val="0"/>
              <w:jc w:val="center"/>
              <w:rPr>
                <w:b/>
                <w:bCs/>
              </w:rPr>
            </w:pPr>
            <w:r>
              <w:rPr>
                <w:rFonts w:hint="eastAsia"/>
                <w:b/>
                <w:bCs/>
              </w:rPr>
              <w:t>序号</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9"/>
              <w:bidi w:val="0"/>
              <w:jc w:val="center"/>
              <w:rPr>
                <w:rFonts w:hint="eastAsia"/>
                <w:b/>
                <w:bCs/>
              </w:rPr>
            </w:pPr>
            <w:r>
              <w:rPr>
                <w:rFonts w:hint="eastAsia"/>
                <w:b/>
                <w:bCs/>
              </w:rPr>
              <w:t>内容</w:t>
            </w:r>
          </w:p>
        </w:tc>
        <w:tc>
          <w:tcPr>
            <w:tcW w:w="704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9"/>
              <w:bidi w:val="0"/>
              <w:jc w:val="center"/>
              <w:rPr>
                <w:rFonts w:hint="eastAsia"/>
                <w:b/>
                <w:bCs/>
              </w:rPr>
            </w:pPr>
            <w:r>
              <w:rPr>
                <w:rFonts w:hint="eastAsia"/>
                <w:b/>
                <w:bCs/>
              </w:rPr>
              <w:t>要求</w:t>
            </w:r>
          </w:p>
        </w:tc>
      </w:tr>
      <w:tr>
        <w:tblPrEx>
          <w:tblBorders>
            <w:top w:val="single" w:color="auto" w:sz="4" w:space="0"/>
            <w:left w:val="single" w:color="auto" w:sz="4" w:space="0"/>
            <w:bottom w:val="single" w:color="auto" w:sz="4" w:space="0"/>
            <w:right w:val="single" w:color="auto" w:sz="4" w:space="0"/>
            <w:insideH w:val="dotted" w:color="auto" w:sz="4" w:space="0"/>
            <w:insideV w:val="dotted" w:color="auto" w:sz="4" w:space="0"/>
          </w:tblBorders>
        </w:tblPrEx>
        <w:trPr>
          <w:trHeight w:val="495" w:hRule="atLeast"/>
        </w:trPr>
        <w:tc>
          <w:tcPr>
            <w:tcW w:w="889" w:type="dxa"/>
            <w:tcBorders>
              <w:top w:val="single" w:color="auto" w:sz="4" w:space="0"/>
              <w:left w:val="single" w:color="auto" w:sz="4" w:space="0"/>
              <w:bottom w:val="single" w:color="auto" w:sz="4" w:space="0"/>
              <w:right w:val="single" w:color="auto" w:sz="4" w:space="0"/>
            </w:tcBorders>
            <w:vAlign w:val="center"/>
          </w:tcPr>
          <w:p>
            <w:pPr>
              <w:pStyle w:val="39"/>
              <w:bidi w:val="0"/>
              <w:jc w:val="center"/>
              <w:rPr>
                <w:rFonts w:hint="eastAsia"/>
              </w:rPr>
            </w:pPr>
            <w:r>
              <w:rPr>
                <w:rFonts w:hint="eastAsia"/>
              </w:rPr>
              <w:t>1</w:t>
            </w:r>
          </w:p>
        </w:tc>
        <w:tc>
          <w:tcPr>
            <w:tcW w:w="1856" w:type="dxa"/>
            <w:tcBorders>
              <w:top w:val="single" w:color="auto" w:sz="4" w:space="0"/>
              <w:left w:val="single" w:color="auto" w:sz="4" w:space="0"/>
              <w:bottom w:val="single" w:color="auto" w:sz="4" w:space="0"/>
              <w:right w:val="single" w:color="auto" w:sz="4" w:space="0"/>
            </w:tcBorders>
            <w:vAlign w:val="center"/>
          </w:tcPr>
          <w:p>
            <w:pPr>
              <w:pStyle w:val="39"/>
              <w:bidi w:val="0"/>
              <w:jc w:val="center"/>
              <w:rPr>
                <w:rFonts w:hint="eastAsia"/>
              </w:rPr>
            </w:pPr>
            <w:r>
              <w:rPr>
                <w:rFonts w:hint="eastAsia"/>
              </w:rPr>
              <w:t>服务周期</w:t>
            </w:r>
          </w:p>
        </w:tc>
        <w:tc>
          <w:tcPr>
            <w:tcW w:w="7049" w:type="dxa"/>
            <w:tcBorders>
              <w:top w:val="single" w:color="auto" w:sz="4" w:space="0"/>
              <w:left w:val="single" w:color="auto" w:sz="4" w:space="0"/>
              <w:bottom w:val="single" w:color="auto" w:sz="4" w:space="0"/>
              <w:right w:val="single" w:color="auto" w:sz="4" w:space="0"/>
            </w:tcBorders>
            <w:vAlign w:val="center"/>
          </w:tcPr>
          <w:p>
            <w:pPr>
              <w:pStyle w:val="39"/>
              <w:bidi w:val="0"/>
              <w:jc w:val="left"/>
              <w:rPr>
                <w:rFonts w:hint="eastAsia"/>
              </w:rPr>
            </w:pPr>
            <w:r>
              <w:rPr>
                <w:rFonts w:hint="eastAsia"/>
              </w:rPr>
              <w:t>合同签订后一年（12个月）</w:t>
            </w:r>
          </w:p>
        </w:tc>
      </w:tr>
      <w:tr>
        <w:tblPrEx>
          <w:tblBorders>
            <w:top w:val="single" w:color="auto" w:sz="4" w:space="0"/>
            <w:left w:val="single" w:color="auto" w:sz="4" w:space="0"/>
            <w:bottom w:val="single" w:color="auto" w:sz="4" w:space="0"/>
            <w:right w:val="single" w:color="auto" w:sz="4" w:space="0"/>
            <w:insideH w:val="dotted" w:color="auto" w:sz="4" w:space="0"/>
            <w:insideV w:val="dotted" w:color="auto" w:sz="4" w:space="0"/>
          </w:tblBorders>
          <w:tblCellMar>
            <w:top w:w="0" w:type="dxa"/>
            <w:left w:w="108" w:type="dxa"/>
            <w:bottom w:w="0" w:type="dxa"/>
            <w:right w:w="108" w:type="dxa"/>
          </w:tblCellMar>
        </w:tblPrEx>
        <w:trPr>
          <w:trHeight w:val="1563" w:hRule="atLeast"/>
        </w:trPr>
        <w:tc>
          <w:tcPr>
            <w:tcW w:w="889" w:type="dxa"/>
            <w:tcBorders>
              <w:top w:val="single" w:color="auto" w:sz="4" w:space="0"/>
              <w:left w:val="single" w:color="auto" w:sz="4" w:space="0"/>
              <w:bottom w:val="single" w:color="auto" w:sz="4" w:space="0"/>
              <w:right w:val="single" w:color="auto" w:sz="4" w:space="0"/>
            </w:tcBorders>
            <w:vAlign w:val="center"/>
          </w:tcPr>
          <w:p>
            <w:pPr>
              <w:pStyle w:val="39"/>
              <w:bidi w:val="0"/>
              <w:jc w:val="center"/>
              <w:rPr>
                <w:rFonts w:hint="eastAsia"/>
              </w:rPr>
            </w:pPr>
            <w:r>
              <w:rPr>
                <w:rFonts w:hint="eastAsia"/>
              </w:rPr>
              <w:t>2</w:t>
            </w:r>
          </w:p>
        </w:tc>
        <w:tc>
          <w:tcPr>
            <w:tcW w:w="1856" w:type="dxa"/>
            <w:tcBorders>
              <w:top w:val="single" w:color="auto" w:sz="4" w:space="0"/>
              <w:left w:val="single" w:color="auto" w:sz="4" w:space="0"/>
              <w:bottom w:val="single" w:color="auto" w:sz="4" w:space="0"/>
              <w:right w:val="single" w:color="auto" w:sz="4" w:space="0"/>
            </w:tcBorders>
            <w:vAlign w:val="center"/>
          </w:tcPr>
          <w:p>
            <w:pPr>
              <w:pStyle w:val="39"/>
              <w:bidi w:val="0"/>
              <w:jc w:val="center"/>
              <w:rPr>
                <w:rFonts w:hint="eastAsia"/>
              </w:rPr>
            </w:pPr>
            <w:r>
              <w:rPr>
                <w:rFonts w:hint="eastAsia"/>
              </w:rPr>
              <w:t>服务响应</w:t>
            </w:r>
          </w:p>
        </w:tc>
        <w:tc>
          <w:tcPr>
            <w:tcW w:w="7049" w:type="dxa"/>
            <w:tcBorders>
              <w:top w:val="single" w:color="auto" w:sz="4" w:space="0"/>
              <w:left w:val="single" w:color="auto" w:sz="4" w:space="0"/>
              <w:bottom w:val="single" w:color="auto" w:sz="4" w:space="0"/>
              <w:right w:val="single" w:color="auto" w:sz="4" w:space="0"/>
            </w:tcBorders>
            <w:vAlign w:val="center"/>
          </w:tcPr>
          <w:p>
            <w:pPr>
              <w:pStyle w:val="39"/>
              <w:numPr>
                <w:ilvl w:val="0"/>
                <w:numId w:val="13"/>
              </w:numPr>
              <w:bidi w:val="0"/>
              <w:jc w:val="left"/>
              <w:rPr>
                <w:rFonts w:hint="eastAsia"/>
              </w:rPr>
            </w:pPr>
            <w:r>
              <w:rPr>
                <w:rFonts w:hint="eastAsia"/>
              </w:rPr>
              <w:t xml:space="preserve">指定相对固定的1名运维工程师，提供7*24小时远程运维服务，包括但不限于电话、QQ、微信、各类远程工具等开展相关运维工作，必要时4小时内到现场处理，保障业务系统正常运行。 </w:t>
            </w:r>
          </w:p>
          <w:p>
            <w:pPr>
              <w:pStyle w:val="39"/>
              <w:numPr>
                <w:ilvl w:val="0"/>
                <w:numId w:val="13"/>
              </w:numPr>
              <w:bidi w:val="0"/>
              <w:jc w:val="left"/>
              <w:rPr>
                <w:rFonts w:hint="eastAsia"/>
              </w:rPr>
            </w:pPr>
            <w:r>
              <w:rPr>
                <w:rFonts w:hint="eastAsia"/>
              </w:rPr>
              <w:t>提供月度巡检服务，对发现的问题进行整改，保障业务系统正常运行。</w:t>
            </w:r>
          </w:p>
        </w:tc>
      </w:tr>
      <w:tr>
        <w:tblPrEx>
          <w:tblBorders>
            <w:top w:val="single" w:color="auto" w:sz="4" w:space="0"/>
            <w:left w:val="single" w:color="auto" w:sz="4" w:space="0"/>
            <w:bottom w:val="single" w:color="auto" w:sz="4" w:space="0"/>
            <w:right w:val="single" w:color="auto" w:sz="4" w:space="0"/>
            <w:insideH w:val="dotted" w:color="auto" w:sz="4" w:space="0"/>
            <w:insideV w:val="dotted" w:color="auto" w:sz="4" w:space="0"/>
          </w:tblBorders>
        </w:tblPrEx>
        <w:trPr>
          <w:trHeight w:val="495" w:hRule="atLeast"/>
        </w:trPr>
        <w:tc>
          <w:tcPr>
            <w:tcW w:w="889" w:type="dxa"/>
            <w:tcBorders>
              <w:top w:val="single" w:color="auto" w:sz="4" w:space="0"/>
              <w:left w:val="single" w:color="auto" w:sz="4" w:space="0"/>
              <w:bottom w:val="single" w:color="auto" w:sz="4" w:space="0"/>
              <w:right w:val="single" w:color="auto" w:sz="4" w:space="0"/>
            </w:tcBorders>
            <w:vAlign w:val="center"/>
          </w:tcPr>
          <w:p>
            <w:pPr>
              <w:pStyle w:val="39"/>
              <w:bidi w:val="0"/>
              <w:jc w:val="center"/>
              <w:rPr>
                <w:rFonts w:hint="eastAsia"/>
              </w:rPr>
            </w:pPr>
            <w:r>
              <w:rPr>
                <w:rFonts w:hint="eastAsia"/>
              </w:rPr>
              <w:t>3</w:t>
            </w:r>
          </w:p>
        </w:tc>
        <w:tc>
          <w:tcPr>
            <w:tcW w:w="1856" w:type="dxa"/>
            <w:tcBorders>
              <w:top w:val="single" w:color="auto" w:sz="4" w:space="0"/>
              <w:left w:val="single" w:color="auto" w:sz="4" w:space="0"/>
              <w:bottom w:val="single" w:color="auto" w:sz="4" w:space="0"/>
              <w:right w:val="single" w:color="auto" w:sz="4" w:space="0"/>
            </w:tcBorders>
            <w:vAlign w:val="center"/>
          </w:tcPr>
          <w:p>
            <w:pPr>
              <w:pStyle w:val="39"/>
              <w:bidi w:val="0"/>
              <w:jc w:val="center"/>
              <w:rPr>
                <w:rFonts w:hint="eastAsia"/>
              </w:rPr>
            </w:pPr>
            <w:r>
              <w:rPr>
                <w:rFonts w:hint="eastAsia"/>
              </w:rPr>
              <w:t>服务地点</w:t>
            </w:r>
          </w:p>
        </w:tc>
        <w:tc>
          <w:tcPr>
            <w:tcW w:w="7049" w:type="dxa"/>
            <w:tcBorders>
              <w:top w:val="single" w:color="auto" w:sz="4" w:space="0"/>
              <w:left w:val="single" w:color="auto" w:sz="4" w:space="0"/>
              <w:bottom w:val="single" w:color="auto" w:sz="4" w:space="0"/>
              <w:right w:val="single" w:color="auto" w:sz="4" w:space="0"/>
            </w:tcBorders>
            <w:vAlign w:val="center"/>
          </w:tcPr>
          <w:p>
            <w:pPr>
              <w:pStyle w:val="39"/>
              <w:bidi w:val="0"/>
              <w:jc w:val="left"/>
              <w:rPr>
                <w:rFonts w:hint="eastAsia"/>
              </w:rPr>
            </w:pPr>
            <w:r>
              <w:rPr>
                <w:rFonts w:hint="eastAsia"/>
              </w:rPr>
              <w:t>武汉市中医医院或提供远程服务支持。</w:t>
            </w:r>
          </w:p>
        </w:tc>
      </w:tr>
    </w:tbl>
    <w:p>
      <w:pPr>
        <w:ind w:firstLine="480"/>
      </w:pPr>
    </w:p>
    <w:p>
      <w:pPr>
        <w:pStyle w:val="8"/>
        <w:bidi w:val="0"/>
      </w:pPr>
      <w:r>
        <w:rPr>
          <w:rFonts w:hint="eastAsia"/>
        </w:rPr>
        <w:t>服务响应时间</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4"/>
        <w:gridCol w:w="2197"/>
        <w:gridCol w:w="1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684" w:type="dxa"/>
            <w:vAlign w:val="center"/>
          </w:tcPr>
          <w:p>
            <w:pPr>
              <w:pStyle w:val="39"/>
              <w:bidi w:val="0"/>
              <w:rPr>
                <w:b/>
                <w:bCs/>
              </w:rPr>
            </w:pPr>
            <w:r>
              <w:rPr>
                <w:b/>
                <w:bCs/>
              </w:rPr>
              <w:t>故障级别</w:t>
            </w:r>
          </w:p>
        </w:tc>
        <w:tc>
          <w:tcPr>
            <w:tcW w:w="2197" w:type="dxa"/>
            <w:vAlign w:val="center"/>
          </w:tcPr>
          <w:p>
            <w:pPr>
              <w:pStyle w:val="39"/>
              <w:bidi w:val="0"/>
              <w:rPr>
                <w:b/>
                <w:bCs/>
              </w:rPr>
            </w:pPr>
            <w:r>
              <w:rPr>
                <w:b/>
                <w:bCs/>
              </w:rPr>
              <w:t>响应时间</w:t>
            </w:r>
          </w:p>
        </w:tc>
        <w:tc>
          <w:tcPr>
            <w:tcW w:w="1075" w:type="dxa"/>
            <w:vAlign w:val="center"/>
          </w:tcPr>
          <w:p>
            <w:pPr>
              <w:pStyle w:val="39"/>
              <w:bidi w:val="0"/>
              <w:rPr>
                <w:b/>
                <w:bCs/>
              </w:rPr>
            </w:pPr>
            <w:r>
              <w:rPr>
                <w:b/>
                <w:bCs/>
              </w:rPr>
              <w:t>故障解决时间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6684" w:type="dxa"/>
            <w:vAlign w:val="center"/>
          </w:tcPr>
          <w:p>
            <w:pPr>
              <w:pStyle w:val="39"/>
              <w:bidi w:val="0"/>
              <w:jc w:val="both"/>
            </w:pPr>
            <w:r>
              <w:t>I级：属于紧急问题；其具体现象为：系统崩溃导致业务停止、数据丢失。故障解决后24小时内，乙方须提交故障处理报告，说明故障种类、故障原因、故障解决中使用的方法及故障损失等情况。</w:t>
            </w:r>
          </w:p>
        </w:tc>
        <w:tc>
          <w:tcPr>
            <w:tcW w:w="2197" w:type="dxa"/>
            <w:vAlign w:val="center"/>
          </w:tcPr>
          <w:p>
            <w:pPr>
              <w:pStyle w:val="39"/>
              <w:bidi w:val="0"/>
              <w:jc w:val="left"/>
            </w:pPr>
            <w:r>
              <w:t>30分钟，2小时内提交故障处理方案</w:t>
            </w:r>
          </w:p>
        </w:tc>
        <w:tc>
          <w:tcPr>
            <w:tcW w:w="1075" w:type="dxa"/>
            <w:vAlign w:val="center"/>
          </w:tcPr>
          <w:p>
            <w:pPr>
              <w:pStyle w:val="39"/>
              <w:bidi w:val="0"/>
              <w:jc w:val="left"/>
            </w:pPr>
            <w:r>
              <w:t>12小时以内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rPr>
        <w:tc>
          <w:tcPr>
            <w:tcW w:w="6684" w:type="dxa"/>
            <w:vAlign w:val="center"/>
          </w:tcPr>
          <w:p>
            <w:pPr>
              <w:pStyle w:val="39"/>
              <w:bidi w:val="0"/>
              <w:jc w:val="both"/>
            </w:pPr>
            <w:r>
              <w:t>II级：属于严重问题；其具体现象为：出现部分部件失效、系统性能下降但能正常运行，不影响正常业务运作。</w:t>
            </w:r>
          </w:p>
        </w:tc>
        <w:tc>
          <w:tcPr>
            <w:tcW w:w="2197" w:type="dxa"/>
            <w:vAlign w:val="center"/>
          </w:tcPr>
          <w:p>
            <w:pPr>
              <w:pStyle w:val="39"/>
              <w:bidi w:val="0"/>
              <w:jc w:val="left"/>
            </w:pPr>
            <w:r>
              <w:t>30分钟，2小时内提交故障处理方案</w:t>
            </w:r>
          </w:p>
        </w:tc>
        <w:tc>
          <w:tcPr>
            <w:tcW w:w="1075" w:type="dxa"/>
            <w:vAlign w:val="center"/>
          </w:tcPr>
          <w:p>
            <w:pPr>
              <w:pStyle w:val="39"/>
              <w:bidi w:val="0"/>
              <w:jc w:val="left"/>
            </w:pPr>
            <w:r>
              <w:t>24小时以内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6684" w:type="dxa"/>
            <w:vAlign w:val="center"/>
          </w:tcPr>
          <w:p>
            <w:pPr>
              <w:pStyle w:val="39"/>
              <w:bidi w:val="0"/>
              <w:jc w:val="both"/>
            </w:pPr>
            <w:r>
              <w:t>III级：属于较严重问题；其具体现象为：出现系统报错或警告，但业务系统能继续运行且性能不受影响。</w:t>
            </w:r>
          </w:p>
        </w:tc>
        <w:tc>
          <w:tcPr>
            <w:tcW w:w="2197" w:type="dxa"/>
            <w:vAlign w:val="center"/>
          </w:tcPr>
          <w:p>
            <w:pPr>
              <w:pStyle w:val="39"/>
              <w:bidi w:val="0"/>
              <w:jc w:val="left"/>
            </w:pPr>
            <w:r>
              <w:t>30分钟，2小时内提交故障处理方案</w:t>
            </w:r>
          </w:p>
        </w:tc>
        <w:tc>
          <w:tcPr>
            <w:tcW w:w="1075" w:type="dxa"/>
            <w:vAlign w:val="center"/>
          </w:tcPr>
          <w:p>
            <w:pPr>
              <w:pStyle w:val="39"/>
              <w:bidi w:val="0"/>
              <w:jc w:val="left"/>
            </w:pPr>
            <w:r>
              <w:t>48小时以内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6684" w:type="dxa"/>
            <w:vAlign w:val="center"/>
          </w:tcPr>
          <w:p>
            <w:pPr>
              <w:pStyle w:val="39"/>
              <w:bidi w:val="0"/>
              <w:jc w:val="both"/>
            </w:pPr>
            <w:r>
              <w:t>IV级：属于普通问题；其具体现象为：系统技术功能、安装或配置咨询，或其他显然不影响业务的预约服务</w:t>
            </w:r>
            <w:r>
              <w:rPr>
                <w:rFonts w:hint="eastAsia"/>
              </w:rPr>
              <w:t>。</w:t>
            </w:r>
          </w:p>
        </w:tc>
        <w:tc>
          <w:tcPr>
            <w:tcW w:w="2197" w:type="dxa"/>
            <w:vAlign w:val="center"/>
          </w:tcPr>
          <w:p>
            <w:pPr>
              <w:pStyle w:val="39"/>
              <w:bidi w:val="0"/>
              <w:jc w:val="left"/>
            </w:pPr>
            <w:r>
              <w:t>30分钟，2小时内提交故障处理方案</w:t>
            </w:r>
          </w:p>
        </w:tc>
        <w:tc>
          <w:tcPr>
            <w:tcW w:w="1075" w:type="dxa"/>
            <w:vAlign w:val="center"/>
          </w:tcPr>
          <w:p>
            <w:pPr>
              <w:pStyle w:val="39"/>
              <w:bidi w:val="0"/>
              <w:jc w:val="left"/>
            </w:pPr>
            <w:r>
              <w:t>5天内</w:t>
            </w:r>
          </w:p>
        </w:tc>
      </w:tr>
    </w:tbl>
    <w:p>
      <w:pPr>
        <w:ind w:firstLine="480"/>
      </w:pPr>
    </w:p>
    <w:p>
      <w:pPr>
        <w:ind w:firstLine="480"/>
        <w:rPr>
          <w:rFonts w:hint="eastAsia"/>
        </w:rPr>
      </w:pPr>
    </w:p>
    <w:sectPr>
      <w:pgSz w:w="11900" w:h="16830"/>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40A869"/>
    <w:multiLevelType w:val="singleLevel"/>
    <w:tmpl w:val="BE40A869"/>
    <w:lvl w:ilvl="0" w:tentative="0">
      <w:start w:val="1"/>
      <w:numFmt w:val="decimal"/>
      <w:suff w:val="space"/>
      <w:lvlText w:val="%1."/>
      <w:lvlJc w:val="left"/>
    </w:lvl>
  </w:abstractNum>
  <w:abstractNum w:abstractNumId="1">
    <w:nsid w:val="0B142674"/>
    <w:multiLevelType w:val="multilevel"/>
    <w:tmpl w:val="0B142674"/>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30F6B62"/>
    <w:multiLevelType w:val="multilevel"/>
    <w:tmpl w:val="130F6B62"/>
    <w:lvl w:ilvl="0" w:tentative="0">
      <w:start w:val="3"/>
      <w:numFmt w:val="decimal"/>
      <w:lvlText w:val="%1"/>
      <w:lvlJc w:val="left"/>
      <w:pPr>
        <w:ind w:left="782" w:hanging="425"/>
      </w:pPr>
      <w:rPr>
        <w:rFonts w:hint="eastAsia"/>
      </w:rPr>
    </w:lvl>
    <w:lvl w:ilvl="1" w:tentative="0">
      <w:start w:val="1"/>
      <w:numFmt w:val="decimal"/>
      <w:lvlText w:val="%1.%2"/>
      <w:lvlJc w:val="left"/>
      <w:pPr>
        <w:ind w:left="1349" w:hanging="567"/>
      </w:pPr>
      <w:rPr>
        <w:rFonts w:hint="eastAsia"/>
      </w:rPr>
    </w:lvl>
    <w:lvl w:ilvl="2" w:tentative="0">
      <w:start w:val="1"/>
      <w:numFmt w:val="decimal"/>
      <w:lvlText w:val="%1.%2.%3"/>
      <w:lvlJc w:val="left"/>
      <w:pPr>
        <w:ind w:left="1775" w:hanging="567"/>
      </w:pPr>
      <w:rPr>
        <w:rFonts w:hint="eastAsia"/>
      </w:rPr>
    </w:lvl>
    <w:lvl w:ilvl="3" w:tentative="0">
      <w:start w:val="1"/>
      <w:numFmt w:val="decimal"/>
      <w:lvlText w:val="%1.%2.%3.%4"/>
      <w:lvlJc w:val="left"/>
      <w:pPr>
        <w:ind w:left="2341" w:hanging="708"/>
      </w:pPr>
      <w:rPr>
        <w:rFonts w:hint="eastAsia"/>
      </w:rPr>
    </w:lvl>
    <w:lvl w:ilvl="4" w:tentative="0">
      <w:start w:val="1"/>
      <w:numFmt w:val="decimal"/>
      <w:lvlText w:val="%1.%2.%3.%4.%5"/>
      <w:lvlJc w:val="left"/>
      <w:pPr>
        <w:ind w:left="2908" w:hanging="850"/>
      </w:pPr>
      <w:rPr>
        <w:rFonts w:hint="eastAsia"/>
      </w:rPr>
    </w:lvl>
    <w:lvl w:ilvl="5" w:tentative="0">
      <w:start w:val="1"/>
      <w:numFmt w:val="decimal"/>
      <w:lvlText w:val="%1.%2.%3.%4.%5.%6"/>
      <w:lvlJc w:val="left"/>
      <w:pPr>
        <w:ind w:left="3617" w:hanging="1134"/>
      </w:pPr>
      <w:rPr>
        <w:rFonts w:hint="eastAsia"/>
      </w:rPr>
    </w:lvl>
    <w:lvl w:ilvl="6" w:tentative="0">
      <w:start w:val="1"/>
      <w:numFmt w:val="decimal"/>
      <w:lvlText w:val="%1.%2.%3.%4.%5.%6.%7"/>
      <w:lvlJc w:val="left"/>
      <w:pPr>
        <w:ind w:left="4184" w:hanging="1276"/>
      </w:pPr>
      <w:rPr>
        <w:rFonts w:hint="eastAsia"/>
      </w:rPr>
    </w:lvl>
    <w:lvl w:ilvl="7" w:tentative="0">
      <w:start w:val="1"/>
      <w:numFmt w:val="decimal"/>
      <w:lvlText w:val="%1.%2.%3.%4.%5.%6.%7.%8"/>
      <w:lvlJc w:val="left"/>
      <w:pPr>
        <w:ind w:left="4751" w:hanging="1418"/>
      </w:pPr>
      <w:rPr>
        <w:rFonts w:hint="eastAsia"/>
      </w:rPr>
    </w:lvl>
    <w:lvl w:ilvl="8" w:tentative="0">
      <w:start w:val="1"/>
      <w:numFmt w:val="decimal"/>
      <w:lvlText w:val="%1.%2.%3.%4.%5.%6.%7.%8.%9"/>
      <w:lvlJc w:val="left"/>
      <w:pPr>
        <w:ind w:left="5459" w:hanging="1700"/>
      </w:pPr>
      <w:rPr>
        <w:rFonts w:hint="eastAsia"/>
      </w:rPr>
    </w:lvl>
  </w:abstractNum>
  <w:abstractNum w:abstractNumId="3">
    <w:nsid w:val="1632BCD9"/>
    <w:multiLevelType w:val="singleLevel"/>
    <w:tmpl w:val="1632BCD9"/>
    <w:lvl w:ilvl="0" w:tentative="0">
      <w:start w:val="1"/>
      <w:numFmt w:val="decimal"/>
      <w:lvlText w:val="(%1)"/>
      <w:lvlJc w:val="left"/>
      <w:pPr>
        <w:tabs>
          <w:tab w:val="left" w:pos="420"/>
        </w:tabs>
        <w:ind w:left="845" w:hanging="425"/>
      </w:pPr>
      <w:rPr>
        <w:rFonts w:hint="default"/>
      </w:rPr>
    </w:lvl>
  </w:abstractNum>
  <w:abstractNum w:abstractNumId="4">
    <w:nsid w:val="16F56869"/>
    <w:multiLevelType w:val="multilevel"/>
    <w:tmpl w:val="16F56869"/>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1F11E797"/>
    <w:multiLevelType w:val="singleLevel"/>
    <w:tmpl w:val="1F11E797"/>
    <w:lvl w:ilvl="0" w:tentative="0">
      <w:start w:val="1"/>
      <w:numFmt w:val="decimal"/>
      <w:lvlText w:val="(%1)"/>
      <w:lvlJc w:val="left"/>
      <w:pPr>
        <w:tabs>
          <w:tab w:val="left" w:pos="420"/>
        </w:tabs>
        <w:ind w:left="845" w:hanging="425"/>
      </w:pPr>
      <w:rPr>
        <w:rFonts w:hint="default"/>
      </w:rPr>
    </w:lvl>
  </w:abstractNum>
  <w:abstractNum w:abstractNumId="6">
    <w:nsid w:val="3AEC8BCE"/>
    <w:multiLevelType w:val="singleLevel"/>
    <w:tmpl w:val="3AEC8BCE"/>
    <w:lvl w:ilvl="0" w:tentative="0">
      <w:start w:val="1"/>
      <w:numFmt w:val="decimal"/>
      <w:lvlText w:val="(%1)"/>
      <w:lvlJc w:val="left"/>
      <w:pPr>
        <w:tabs>
          <w:tab w:val="left" w:pos="420"/>
        </w:tabs>
        <w:ind w:left="845" w:hanging="425"/>
      </w:pPr>
      <w:rPr>
        <w:rFonts w:hint="default"/>
      </w:rPr>
    </w:lvl>
  </w:abstractNum>
  <w:abstractNum w:abstractNumId="7">
    <w:nsid w:val="4437360F"/>
    <w:multiLevelType w:val="multilevel"/>
    <w:tmpl w:val="4437360F"/>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48627A18"/>
    <w:multiLevelType w:val="singleLevel"/>
    <w:tmpl w:val="48627A18"/>
    <w:lvl w:ilvl="0" w:tentative="0">
      <w:start w:val="1"/>
      <w:numFmt w:val="decimal"/>
      <w:lvlText w:val="(%1)"/>
      <w:lvlJc w:val="left"/>
      <w:pPr>
        <w:tabs>
          <w:tab w:val="left" w:pos="420"/>
        </w:tabs>
        <w:ind w:left="845" w:hanging="425"/>
      </w:pPr>
      <w:rPr>
        <w:rFonts w:hint="default"/>
      </w:rPr>
    </w:lvl>
  </w:abstractNum>
  <w:abstractNum w:abstractNumId="9">
    <w:nsid w:val="54D97CBB"/>
    <w:multiLevelType w:val="singleLevel"/>
    <w:tmpl w:val="54D97CBB"/>
    <w:lvl w:ilvl="0" w:tentative="0">
      <w:start w:val="1"/>
      <w:numFmt w:val="decimal"/>
      <w:lvlText w:val="(%1)"/>
      <w:lvlJc w:val="left"/>
      <w:pPr>
        <w:tabs>
          <w:tab w:val="left" w:pos="420"/>
        </w:tabs>
        <w:ind w:left="845" w:hanging="425"/>
      </w:pPr>
      <w:rPr>
        <w:rFonts w:hint="default"/>
      </w:rPr>
    </w:lvl>
  </w:abstractNum>
  <w:abstractNum w:abstractNumId="10">
    <w:nsid w:val="65974B8C"/>
    <w:multiLevelType w:val="singleLevel"/>
    <w:tmpl w:val="65974B8C"/>
    <w:lvl w:ilvl="0" w:tentative="0">
      <w:start w:val="1"/>
      <w:numFmt w:val="decimal"/>
      <w:lvlText w:val="(%1)"/>
      <w:lvlJc w:val="left"/>
      <w:pPr>
        <w:tabs>
          <w:tab w:val="left" w:pos="420"/>
        </w:tabs>
        <w:ind w:left="845" w:hanging="425"/>
      </w:pPr>
      <w:rPr>
        <w:rFonts w:hint="default"/>
      </w:rPr>
    </w:lvl>
  </w:abstractNum>
  <w:abstractNum w:abstractNumId="11">
    <w:nsid w:val="6D5818C1"/>
    <w:multiLevelType w:val="singleLevel"/>
    <w:tmpl w:val="6D5818C1"/>
    <w:lvl w:ilvl="0" w:tentative="0">
      <w:start w:val="1"/>
      <w:numFmt w:val="bullet"/>
      <w:lvlText w:val=""/>
      <w:lvlJc w:val="left"/>
      <w:pPr>
        <w:tabs>
          <w:tab w:val="left" w:pos="420"/>
        </w:tabs>
        <w:ind w:left="840" w:hanging="420"/>
      </w:pPr>
      <w:rPr>
        <w:rFonts w:hint="default" w:ascii="Wingdings" w:hAnsi="Wingdings"/>
      </w:rPr>
    </w:lvl>
  </w:abstractNum>
  <w:abstractNum w:abstractNumId="12">
    <w:nsid w:val="7F1AF2EE"/>
    <w:multiLevelType w:val="multilevel"/>
    <w:tmpl w:val="7F1AF2EE"/>
    <w:lvl w:ilvl="0" w:tentative="0">
      <w:start w:val="1"/>
      <w:numFmt w:val="chineseCountingThousand"/>
      <w:pStyle w:val="6"/>
      <w:lvlText w:val="%1、"/>
      <w:lvlJc w:val="left"/>
      <w:pPr>
        <w:ind w:left="0" w:firstLine="0"/>
      </w:pPr>
      <w:rPr>
        <w:rFonts w:hint="eastAsia"/>
      </w:rPr>
    </w:lvl>
    <w:lvl w:ilvl="1" w:tentative="0">
      <w:start w:val="1"/>
      <w:numFmt w:val="decimal"/>
      <w:pStyle w:val="8"/>
      <w:isLgl/>
      <w:lvlText w:val="%1.%2"/>
      <w:lvlJc w:val="left"/>
      <w:pPr>
        <w:ind w:left="105" w:leftChars="0" w:hanging="95" w:firstLineChars="0"/>
      </w:pPr>
      <w:rPr>
        <w:rFonts w:hint="eastAsia"/>
      </w:rPr>
    </w:lvl>
    <w:lvl w:ilvl="2" w:tentative="0">
      <w:start w:val="1"/>
      <w:numFmt w:val="decimal"/>
      <w:pStyle w:val="9"/>
      <w:isLgl/>
      <w:lvlText w:val="%1.%2.%3"/>
      <w:lvlJc w:val="left"/>
      <w:pPr>
        <w:ind w:left="120" w:firstLine="0"/>
      </w:pPr>
      <w:rPr>
        <w:rFonts w:hint="eastAsia"/>
      </w:rPr>
    </w:lvl>
    <w:lvl w:ilvl="3" w:tentative="0">
      <w:start w:val="1"/>
      <w:numFmt w:val="decimal"/>
      <w:pStyle w:val="10"/>
      <w:isLgl/>
      <w:lvlText w:val="%1.%2.%3.%4"/>
      <w:lvlJc w:val="left"/>
      <w:pPr>
        <w:ind w:left="120" w:firstLine="0"/>
      </w:pPr>
      <w:rPr>
        <w:rFonts w:hint="eastAsia"/>
      </w:rPr>
    </w:lvl>
    <w:lvl w:ilvl="4" w:tentative="0">
      <w:start w:val="1"/>
      <w:numFmt w:val="decimal"/>
      <w:pStyle w:val="11"/>
      <w:isLgl/>
      <w:lvlText w:val="%1.%2.%3.%4.%5"/>
      <w:lvlJc w:val="left"/>
      <w:pPr>
        <w:ind w:left="0" w:firstLine="0"/>
      </w:pPr>
      <w:rPr>
        <w:rFonts w:hint="eastAsia"/>
      </w:rPr>
    </w:lvl>
    <w:lvl w:ilvl="5" w:tentative="0">
      <w:start w:val="1"/>
      <w:numFmt w:val="decimal"/>
      <w:pStyle w:val="12"/>
      <w:isLgl/>
      <w:lvlText w:val="%1.%2.%3.%4.%5.%6"/>
      <w:lvlJc w:val="left"/>
      <w:pPr>
        <w:ind w:left="0" w:firstLine="0"/>
      </w:pPr>
      <w:rPr>
        <w:rFonts w:hint="eastAsia" w:ascii="Times New Roman" w:hAnsi="Times New Roman"/>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num w:numId="1">
    <w:abstractNumId w:val="12"/>
  </w:num>
  <w:num w:numId="2">
    <w:abstractNumId w:val="3"/>
  </w:num>
  <w:num w:numId="3">
    <w:abstractNumId w:val="8"/>
  </w:num>
  <w:num w:numId="4">
    <w:abstractNumId w:val="5"/>
  </w:num>
  <w:num w:numId="5">
    <w:abstractNumId w:val="7"/>
  </w:num>
  <w:num w:numId="6">
    <w:abstractNumId w:val="4"/>
  </w:num>
  <w:num w:numId="7">
    <w:abstractNumId w:val="2"/>
  </w:num>
  <w:num w:numId="8">
    <w:abstractNumId w:val="10"/>
  </w:num>
  <w:num w:numId="9">
    <w:abstractNumId w:val="9"/>
  </w:num>
  <w:num w:numId="10">
    <w:abstractNumId w:val="6"/>
  </w:num>
  <w:num w:numId="11">
    <w:abstractNumId w:val="11"/>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JiNjQyZmZjMDBmMzNkMDJjZGY3ZmFiOWQxMGNlMjcifQ=="/>
  </w:docVars>
  <w:rsids>
    <w:rsidRoot w:val="76042215"/>
    <w:rsid w:val="003504CB"/>
    <w:rsid w:val="00443A31"/>
    <w:rsid w:val="00515EC1"/>
    <w:rsid w:val="00526324"/>
    <w:rsid w:val="00530D60"/>
    <w:rsid w:val="00603040"/>
    <w:rsid w:val="006551E1"/>
    <w:rsid w:val="006C0F8F"/>
    <w:rsid w:val="00771499"/>
    <w:rsid w:val="00892156"/>
    <w:rsid w:val="00992FB0"/>
    <w:rsid w:val="00995CD2"/>
    <w:rsid w:val="009D7353"/>
    <w:rsid w:val="00BE0C72"/>
    <w:rsid w:val="00C755E9"/>
    <w:rsid w:val="00CC6AF5"/>
    <w:rsid w:val="00D63692"/>
    <w:rsid w:val="00DC3107"/>
    <w:rsid w:val="00E13486"/>
    <w:rsid w:val="00EC4ADB"/>
    <w:rsid w:val="00F56DB9"/>
    <w:rsid w:val="00FE4A44"/>
    <w:rsid w:val="0304627B"/>
    <w:rsid w:val="046E793F"/>
    <w:rsid w:val="047D5273"/>
    <w:rsid w:val="048F5A10"/>
    <w:rsid w:val="04A26E0A"/>
    <w:rsid w:val="050536EB"/>
    <w:rsid w:val="05707E88"/>
    <w:rsid w:val="063A2247"/>
    <w:rsid w:val="06640C87"/>
    <w:rsid w:val="0BD3272D"/>
    <w:rsid w:val="0C053963"/>
    <w:rsid w:val="0E425FEA"/>
    <w:rsid w:val="0EDE2E47"/>
    <w:rsid w:val="0EEA0A91"/>
    <w:rsid w:val="10CF3615"/>
    <w:rsid w:val="10FF3D4E"/>
    <w:rsid w:val="11531836"/>
    <w:rsid w:val="131E09A9"/>
    <w:rsid w:val="148D453B"/>
    <w:rsid w:val="158238AB"/>
    <w:rsid w:val="161F262E"/>
    <w:rsid w:val="16FB4E70"/>
    <w:rsid w:val="18294323"/>
    <w:rsid w:val="18ED07C2"/>
    <w:rsid w:val="194B494F"/>
    <w:rsid w:val="1A8F1F59"/>
    <w:rsid w:val="1CDC1A13"/>
    <w:rsid w:val="1E797C58"/>
    <w:rsid w:val="1E934127"/>
    <w:rsid w:val="1F4553CD"/>
    <w:rsid w:val="1FA63FEA"/>
    <w:rsid w:val="1FF448E7"/>
    <w:rsid w:val="200336A0"/>
    <w:rsid w:val="205F5E9C"/>
    <w:rsid w:val="20D324BD"/>
    <w:rsid w:val="21FF1663"/>
    <w:rsid w:val="23440E0B"/>
    <w:rsid w:val="2511226B"/>
    <w:rsid w:val="256E7B84"/>
    <w:rsid w:val="279147F4"/>
    <w:rsid w:val="28425C40"/>
    <w:rsid w:val="28942A77"/>
    <w:rsid w:val="296A200A"/>
    <w:rsid w:val="2A4973F4"/>
    <w:rsid w:val="2A8916D2"/>
    <w:rsid w:val="2B6D0D7D"/>
    <w:rsid w:val="2B8234DB"/>
    <w:rsid w:val="2BB07BC3"/>
    <w:rsid w:val="2E3675C3"/>
    <w:rsid w:val="2EA96D89"/>
    <w:rsid w:val="2F7013AD"/>
    <w:rsid w:val="30D30CAE"/>
    <w:rsid w:val="321800E4"/>
    <w:rsid w:val="3242018E"/>
    <w:rsid w:val="33DE6AC0"/>
    <w:rsid w:val="33F52C6D"/>
    <w:rsid w:val="37715723"/>
    <w:rsid w:val="37F12E9D"/>
    <w:rsid w:val="389425B0"/>
    <w:rsid w:val="38AF73EA"/>
    <w:rsid w:val="39052A90"/>
    <w:rsid w:val="393A24C4"/>
    <w:rsid w:val="3B9528C7"/>
    <w:rsid w:val="3B98479A"/>
    <w:rsid w:val="3E5F198F"/>
    <w:rsid w:val="3EA05553"/>
    <w:rsid w:val="404F13CA"/>
    <w:rsid w:val="448C74AE"/>
    <w:rsid w:val="45A54075"/>
    <w:rsid w:val="45F728AF"/>
    <w:rsid w:val="470D19F1"/>
    <w:rsid w:val="47471257"/>
    <w:rsid w:val="485E533F"/>
    <w:rsid w:val="49001186"/>
    <w:rsid w:val="4ADD1A30"/>
    <w:rsid w:val="4B2E0642"/>
    <w:rsid w:val="4C3C7435"/>
    <w:rsid w:val="4CDA0396"/>
    <w:rsid w:val="4CE16681"/>
    <w:rsid w:val="4D510A66"/>
    <w:rsid w:val="4D697710"/>
    <w:rsid w:val="4DEB443A"/>
    <w:rsid w:val="510C66FC"/>
    <w:rsid w:val="510F54FA"/>
    <w:rsid w:val="52505342"/>
    <w:rsid w:val="52DF6735"/>
    <w:rsid w:val="52E03D9A"/>
    <w:rsid w:val="52E50FF6"/>
    <w:rsid w:val="53004DBF"/>
    <w:rsid w:val="536C61AC"/>
    <w:rsid w:val="53CB1139"/>
    <w:rsid w:val="542F07EA"/>
    <w:rsid w:val="55083AC5"/>
    <w:rsid w:val="55A70956"/>
    <w:rsid w:val="56BC52D6"/>
    <w:rsid w:val="575E405D"/>
    <w:rsid w:val="5773022F"/>
    <w:rsid w:val="58AB1524"/>
    <w:rsid w:val="59712AAE"/>
    <w:rsid w:val="5AC95C92"/>
    <w:rsid w:val="5E3E0A2C"/>
    <w:rsid w:val="5FA41017"/>
    <w:rsid w:val="60256EE5"/>
    <w:rsid w:val="608915BE"/>
    <w:rsid w:val="61630755"/>
    <w:rsid w:val="61881063"/>
    <w:rsid w:val="623F5BBF"/>
    <w:rsid w:val="627D5DE1"/>
    <w:rsid w:val="63614411"/>
    <w:rsid w:val="65206C7A"/>
    <w:rsid w:val="65490C94"/>
    <w:rsid w:val="66BE4AF3"/>
    <w:rsid w:val="66C24E24"/>
    <w:rsid w:val="6B2E31F9"/>
    <w:rsid w:val="6C7C7008"/>
    <w:rsid w:val="6C7D39C9"/>
    <w:rsid w:val="6C88141A"/>
    <w:rsid w:val="6D5D432A"/>
    <w:rsid w:val="6D8162B4"/>
    <w:rsid w:val="6D914EF4"/>
    <w:rsid w:val="6DE07298"/>
    <w:rsid w:val="6FFD5899"/>
    <w:rsid w:val="748850B7"/>
    <w:rsid w:val="74C37BC5"/>
    <w:rsid w:val="74C72DEA"/>
    <w:rsid w:val="76042215"/>
    <w:rsid w:val="76ED78FA"/>
    <w:rsid w:val="77CC60A6"/>
    <w:rsid w:val="783A6A48"/>
    <w:rsid w:val="788D60F9"/>
    <w:rsid w:val="78C903AD"/>
    <w:rsid w:val="7BB1671B"/>
    <w:rsid w:val="7DEB13D7"/>
    <w:rsid w:val="7E4B0044"/>
    <w:rsid w:val="7F442849"/>
    <w:rsid w:val="7F886629"/>
    <w:rsid w:val="7F9F6E3D"/>
    <w:rsid w:val="7FD26F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99" w:semiHidden="0" w:name="heading 7"/>
    <w:lsdException w:qFormat="1" w:uiPriority="99" w:semiHidden="0" w:name="heading 8"/>
    <w:lsdException w:qFormat="1" w:uiPriority="9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iPriority="99"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200" w:firstLineChars="200"/>
      <w:jc w:val="both"/>
    </w:pPr>
    <w:rPr>
      <w:rFonts w:ascii="Times New Roman" w:hAnsi="Times New Roman" w:eastAsia="宋体" w:cs="Times New Roman"/>
      <w:kern w:val="2"/>
      <w:sz w:val="24"/>
      <w:szCs w:val="24"/>
      <w:lang w:val="en-US" w:eastAsia="zh-CN" w:bidi="ar-SA"/>
      <w14:ligatures w14:val="standardContextual"/>
    </w:rPr>
  </w:style>
  <w:style w:type="paragraph" w:styleId="6">
    <w:name w:val="heading 1"/>
    <w:basedOn w:val="1"/>
    <w:next w:val="7"/>
    <w:link w:val="30"/>
    <w:qFormat/>
    <w:uiPriority w:val="0"/>
    <w:pPr>
      <w:keepNext/>
      <w:keepLines/>
      <w:numPr>
        <w:ilvl w:val="0"/>
        <w:numId w:val="1"/>
      </w:numPr>
      <w:ind w:left="0" w:firstLineChars="0"/>
      <w:outlineLvl w:val="0"/>
    </w:pPr>
    <w:rPr>
      <w:b/>
      <w:bCs/>
      <w:kern w:val="44"/>
      <w:sz w:val="32"/>
      <w:szCs w:val="32"/>
    </w:rPr>
  </w:style>
  <w:style w:type="paragraph" w:styleId="8">
    <w:name w:val="heading 2"/>
    <w:basedOn w:val="6"/>
    <w:next w:val="1"/>
    <w:link w:val="31"/>
    <w:unhideWhenUsed/>
    <w:qFormat/>
    <w:uiPriority w:val="0"/>
    <w:pPr>
      <w:numPr>
        <w:ilvl w:val="1"/>
      </w:numPr>
      <w:ind w:left="120" w:leftChars="50" w:right="120" w:rightChars="50"/>
      <w:outlineLvl w:val="1"/>
    </w:pPr>
    <w:rPr>
      <w:sz w:val="30"/>
      <w:szCs w:val="30"/>
    </w:rPr>
  </w:style>
  <w:style w:type="paragraph" w:styleId="9">
    <w:name w:val="heading 3"/>
    <w:basedOn w:val="8"/>
    <w:next w:val="1"/>
    <w:link w:val="32"/>
    <w:unhideWhenUsed/>
    <w:qFormat/>
    <w:uiPriority w:val="0"/>
    <w:pPr>
      <w:numPr>
        <w:ilvl w:val="2"/>
      </w:numPr>
      <w:ind w:firstLine="120" w:firstLineChars="50"/>
      <w:outlineLvl w:val="2"/>
    </w:pPr>
    <w:rPr>
      <w:sz w:val="28"/>
      <w:szCs w:val="28"/>
    </w:rPr>
  </w:style>
  <w:style w:type="paragraph" w:styleId="10">
    <w:name w:val="heading 4"/>
    <w:basedOn w:val="9"/>
    <w:next w:val="1"/>
    <w:link w:val="33"/>
    <w:unhideWhenUsed/>
    <w:qFormat/>
    <w:uiPriority w:val="0"/>
    <w:pPr>
      <w:numPr>
        <w:ilvl w:val="3"/>
      </w:numPr>
      <w:ind w:firstLine="240" w:firstLineChars="100"/>
      <w:outlineLvl w:val="3"/>
    </w:pPr>
  </w:style>
  <w:style w:type="paragraph" w:styleId="11">
    <w:name w:val="heading 5"/>
    <w:basedOn w:val="10"/>
    <w:next w:val="1"/>
    <w:link w:val="34"/>
    <w:unhideWhenUsed/>
    <w:qFormat/>
    <w:uiPriority w:val="0"/>
    <w:pPr>
      <w:numPr>
        <w:ilvl w:val="4"/>
      </w:numPr>
      <w:outlineLvl w:val="4"/>
    </w:pPr>
    <w:rPr>
      <w:sz w:val="28"/>
    </w:rPr>
  </w:style>
  <w:style w:type="paragraph" w:styleId="12">
    <w:name w:val="heading 6"/>
    <w:basedOn w:val="11"/>
    <w:next w:val="1"/>
    <w:link w:val="35"/>
    <w:unhideWhenUsed/>
    <w:qFormat/>
    <w:uiPriority w:val="0"/>
    <w:pPr>
      <w:numPr>
        <w:ilvl w:val="5"/>
      </w:numPr>
      <w:outlineLvl w:val="5"/>
    </w:pPr>
  </w:style>
  <w:style w:type="paragraph" w:styleId="13">
    <w:name w:val="heading 7"/>
    <w:basedOn w:val="1"/>
    <w:next w:val="1"/>
    <w:link w:val="36"/>
    <w:unhideWhenUsed/>
    <w:qFormat/>
    <w:uiPriority w:val="99"/>
    <w:pPr>
      <w:keepNext/>
      <w:keepLines/>
      <w:wordWrap w:val="0"/>
      <w:ind w:left="1276" w:hanging="1276" w:firstLineChars="0"/>
      <w:outlineLvl w:val="6"/>
    </w:pPr>
    <w:rPr>
      <w:rFonts w:ascii="宋体" w:hAnsi="宋体" w:cs="宋体"/>
      <w:szCs w:val="24"/>
    </w:rPr>
  </w:style>
  <w:style w:type="paragraph" w:styleId="14">
    <w:name w:val="heading 8"/>
    <w:basedOn w:val="1"/>
    <w:next w:val="1"/>
    <w:link w:val="37"/>
    <w:unhideWhenUsed/>
    <w:qFormat/>
    <w:uiPriority w:val="99"/>
    <w:pPr>
      <w:keepNext/>
      <w:keepLines/>
      <w:adjustRightInd/>
      <w:snapToGrid/>
      <w:spacing w:before="240" w:after="64" w:line="320" w:lineRule="auto"/>
      <w:ind w:firstLine="0" w:firstLineChars="0"/>
      <w:outlineLvl w:val="7"/>
    </w:pPr>
    <w:rPr>
      <w:rFonts w:asciiTheme="majorHAnsi" w:hAnsiTheme="majorHAnsi" w:eastAsiaTheme="majorEastAsia" w:cstheme="majorBidi"/>
      <w:szCs w:val="24"/>
    </w:rPr>
  </w:style>
  <w:style w:type="paragraph" w:styleId="15">
    <w:name w:val="heading 9"/>
    <w:basedOn w:val="1"/>
    <w:next w:val="1"/>
    <w:link w:val="38"/>
    <w:unhideWhenUsed/>
    <w:qFormat/>
    <w:uiPriority w:val="99"/>
    <w:pPr>
      <w:keepNext/>
      <w:keepLines/>
      <w:adjustRightInd/>
      <w:snapToGrid/>
      <w:spacing w:before="240" w:after="64" w:line="320" w:lineRule="auto"/>
      <w:ind w:firstLine="0"/>
      <w:outlineLvl w:val="8"/>
    </w:pPr>
    <w:rPr>
      <w:rFonts w:asciiTheme="majorHAnsi" w:hAnsiTheme="majorHAnsi" w:eastAsiaTheme="majorEastAsia" w:cstheme="majorBidi"/>
      <w:sz w:val="21"/>
      <w:szCs w:val="21"/>
    </w:rPr>
  </w:style>
  <w:style w:type="character" w:default="1" w:styleId="24">
    <w:name w:val="Default Paragraph Font"/>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48"/>
    <w:unhideWhenUsed/>
    <w:qFormat/>
    <w:uiPriority w:val="0"/>
    <w:pPr>
      <w:ind w:firstLine="420"/>
    </w:pPr>
  </w:style>
  <w:style w:type="paragraph" w:styleId="3">
    <w:name w:val="Body Text Indent"/>
    <w:basedOn w:val="1"/>
    <w:next w:val="4"/>
    <w:link w:val="47"/>
    <w:unhideWhenUsed/>
    <w:qFormat/>
    <w:uiPriority w:val="0"/>
    <w:pPr>
      <w:spacing w:after="120"/>
      <w:ind w:left="420" w:leftChars="200"/>
    </w:pPr>
  </w:style>
  <w:style w:type="paragraph" w:styleId="4">
    <w:name w:val="annotation subject"/>
    <w:basedOn w:val="5"/>
    <w:next w:val="1"/>
    <w:link w:val="55"/>
    <w:unhideWhenUsed/>
    <w:qFormat/>
    <w:uiPriority w:val="0"/>
    <w:rPr>
      <w:b/>
      <w:bCs/>
    </w:rPr>
  </w:style>
  <w:style w:type="paragraph" w:styleId="5">
    <w:name w:val="annotation text"/>
    <w:basedOn w:val="1"/>
    <w:link w:val="49"/>
    <w:unhideWhenUsed/>
    <w:qFormat/>
    <w:uiPriority w:val="0"/>
    <w:pPr>
      <w:jc w:val="left"/>
    </w:pPr>
  </w:style>
  <w:style w:type="paragraph" w:styleId="7">
    <w:name w:val="No Spacing"/>
    <w:link w:val="43"/>
    <w:qFormat/>
    <w:uiPriority w:val="0"/>
    <w:pPr>
      <w:widowControl w:val="0"/>
      <w:jc w:val="both"/>
    </w:pPr>
    <w:rPr>
      <w:rFonts w:ascii="Times New Roman" w:hAnsi="Times New Roman" w:eastAsia="宋体" w:cs="Times New Roman"/>
      <w:kern w:val="2"/>
      <w:sz w:val="24"/>
      <w:lang w:val="en-US" w:eastAsia="zh-CN" w:bidi="ar-SA"/>
      <w14:ligatures w14:val="standardContextual"/>
    </w:rPr>
  </w:style>
  <w:style w:type="paragraph" w:styleId="16">
    <w:name w:val="Body Text"/>
    <w:basedOn w:val="1"/>
    <w:next w:val="1"/>
    <w:link w:val="52"/>
    <w:unhideWhenUsed/>
    <w:qFormat/>
    <w:uiPriority w:val="99"/>
    <w:pPr>
      <w:spacing w:after="120"/>
    </w:pPr>
  </w:style>
  <w:style w:type="paragraph" w:styleId="17">
    <w:name w:val="Date"/>
    <w:basedOn w:val="1"/>
    <w:next w:val="1"/>
    <w:link w:val="42"/>
    <w:unhideWhenUsed/>
    <w:qFormat/>
    <w:uiPriority w:val="99"/>
    <w:pPr>
      <w:adjustRightInd/>
      <w:snapToGrid/>
      <w:ind w:left="100" w:leftChars="2500"/>
    </w:pPr>
    <w:rPr>
      <w:rFonts w:cstheme="minorBidi"/>
      <w:sz w:val="28"/>
      <w:szCs w:val="22"/>
    </w:rPr>
  </w:style>
  <w:style w:type="paragraph" w:styleId="18">
    <w:name w:val="header"/>
    <w:basedOn w:val="1"/>
    <w:link w:val="46"/>
    <w:unhideWhenUsed/>
    <w:qFormat/>
    <w:uiPriority w:val="99"/>
    <w:pPr>
      <w:pBdr>
        <w:bottom w:val="single" w:color="auto" w:sz="6" w:space="1"/>
      </w:pBdr>
      <w:tabs>
        <w:tab w:val="center" w:pos="4153"/>
        <w:tab w:val="right" w:pos="8306"/>
      </w:tabs>
      <w:adjustRightInd/>
      <w:spacing w:line="240" w:lineRule="auto"/>
      <w:ind w:firstLine="210" w:firstLineChars="210"/>
      <w:jc w:val="center"/>
    </w:pPr>
    <w:rPr>
      <w:rFonts w:cstheme="minorBidi"/>
      <w:sz w:val="18"/>
      <w:szCs w:val="18"/>
    </w:rPr>
  </w:style>
  <w:style w:type="paragraph" w:styleId="19">
    <w:name w:val="Subtitle"/>
    <w:basedOn w:val="1"/>
    <w:next w:val="1"/>
    <w:link w:val="41"/>
    <w:qFormat/>
    <w:uiPriority w:val="11"/>
    <w:pPr>
      <w:adjustRightInd/>
      <w:snapToGrid/>
      <w:spacing w:before="240" w:after="60" w:line="312" w:lineRule="auto"/>
      <w:ind w:firstLine="210" w:firstLineChars="210"/>
      <w:jc w:val="center"/>
      <w:outlineLvl w:val="1"/>
    </w:pPr>
    <w:rPr>
      <w:rFonts w:asciiTheme="minorHAnsi" w:hAnsiTheme="minorHAnsi" w:eastAsiaTheme="minorEastAsia" w:cstheme="minorBidi"/>
      <w:b/>
      <w:bCs/>
      <w:kern w:val="28"/>
      <w:sz w:val="32"/>
      <w:szCs w:val="32"/>
    </w:rPr>
  </w:style>
  <w:style w:type="paragraph" w:styleId="20">
    <w:name w:val="Normal (Web)"/>
    <w:basedOn w:val="1"/>
    <w:qFormat/>
    <w:uiPriority w:val="0"/>
    <w:pPr>
      <w:widowControl/>
      <w:spacing w:before="100" w:beforeAutospacing="1" w:after="100" w:afterAutospacing="1" w:line="240" w:lineRule="auto"/>
      <w:jc w:val="left"/>
    </w:pPr>
    <w:rPr>
      <w:rFonts w:ascii="宋体" w:hAnsi="宋体" w:cs="宋体"/>
      <w:kern w:val="0"/>
    </w:rPr>
  </w:style>
  <w:style w:type="paragraph" w:styleId="21">
    <w:name w:val="Title"/>
    <w:basedOn w:val="1"/>
    <w:next w:val="1"/>
    <w:link w:val="29"/>
    <w:qFormat/>
    <w:uiPriority w:val="99"/>
    <w:pPr>
      <w:ind w:firstLine="0" w:firstLineChars="0"/>
      <w:jc w:val="center"/>
    </w:pPr>
    <w:rPr>
      <w:rFonts w:asciiTheme="minorHAnsi" w:hAnsiTheme="minorHAnsi" w:eastAsiaTheme="minorEastAsia"/>
      <w:sz w:val="96"/>
      <w:szCs w:val="72"/>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basedOn w:val="24"/>
    <w:qFormat/>
    <w:uiPriority w:val="0"/>
  </w:style>
  <w:style w:type="character" w:styleId="27">
    <w:name w:val="Hyperlink"/>
    <w:basedOn w:val="24"/>
    <w:unhideWhenUsed/>
    <w:qFormat/>
    <w:uiPriority w:val="99"/>
    <w:rPr>
      <w:color w:val="0026E5" w:themeColor="hyperlink"/>
      <w:u w:val="single"/>
      <w14:textFill>
        <w14:solidFill>
          <w14:schemeClr w14:val="hlink"/>
        </w14:solidFill>
      </w14:textFill>
    </w:rPr>
  </w:style>
  <w:style w:type="character" w:styleId="28">
    <w:name w:val="annotation reference"/>
    <w:basedOn w:val="24"/>
    <w:qFormat/>
    <w:uiPriority w:val="0"/>
    <w:rPr>
      <w:sz w:val="21"/>
      <w:szCs w:val="21"/>
    </w:rPr>
  </w:style>
  <w:style w:type="character" w:customStyle="1" w:styleId="29">
    <w:name w:val="标题 字符"/>
    <w:basedOn w:val="24"/>
    <w:link w:val="21"/>
    <w:qFormat/>
    <w:uiPriority w:val="99"/>
    <w:rPr>
      <w:rFonts w:cs="Times New Roman"/>
      <w:kern w:val="2"/>
      <w:sz w:val="96"/>
      <w:szCs w:val="72"/>
      <w14:ligatures w14:val="standardContextual"/>
    </w:rPr>
  </w:style>
  <w:style w:type="character" w:customStyle="1" w:styleId="30">
    <w:name w:val="标题 1 字符"/>
    <w:basedOn w:val="24"/>
    <w:link w:val="6"/>
    <w:qFormat/>
    <w:uiPriority w:val="0"/>
    <w:rPr>
      <w:rFonts w:ascii="Times New Roman" w:hAnsi="Times New Roman" w:eastAsia="宋体" w:cs="Times New Roman"/>
      <w:b/>
      <w:bCs/>
      <w:kern w:val="44"/>
      <w:sz w:val="32"/>
      <w:szCs w:val="32"/>
      <w14:ligatures w14:val="standardContextual"/>
    </w:rPr>
  </w:style>
  <w:style w:type="character" w:customStyle="1" w:styleId="31">
    <w:name w:val="标题 2 字符"/>
    <w:basedOn w:val="24"/>
    <w:link w:val="8"/>
    <w:qFormat/>
    <w:uiPriority w:val="0"/>
    <w:rPr>
      <w:rFonts w:eastAsia="宋体"/>
      <w:b/>
      <w:bCs/>
      <w:kern w:val="44"/>
      <w:sz w:val="30"/>
      <w:szCs w:val="30"/>
      <w14:ligatures w14:val="standardContextual"/>
    </w:rPr>
  </w:style>
  <w:style w:type="character" w:customStyle="1" w:styleId="32">
    <w:name w:val="标题 3 字符"/>
    <w:basedOn w:val="24"/>
    <w:link w:val="9"/>
    <w:qFormat/>
    <w:uiPriority w:val="0"/>
    <w:rPr>
      <w:rFonts w:ascii="Times New Roman" w:hAnsi="Times New Roman" w:eastAsia="宋体" w:cs="Times New Roman"/>
      <w:b/>
      <w:bCs/>
      <w:kern w:val="44"/>
      <w:sz w:val="28"/>
      <w:szCs w:val="28"/>
      <w14:ligatures w14:val="standardContextual"/>
    </w:rPr>
  </w:style>
  <w:style w:type="character" w:customStyle="1" w:styleId="33">
    <w:name w:val="标题 4 字符"/>
    <w:basedOn w:val="24"/>
    <w:link w:val="10"/>
    <w:qFormat/>
    <w:uiPriority w:val="0"/>
    <w:rPr>
      <w:rFonts w:ascii="Times New Roman" w:hAnsi="Times New Roman" w:eastAsia="宋体" w:cs="Times New Roman"/>
      <w:b/>
      <w:bCs/>
      <w:kern w:val="44"/>
      <w:sz w:val="28"/>
      <w:szCs w:val="28"/>
      <w14:ligatures w14:val="standardContextual"/>
    </w:rPr>
  </w:style>
  <w:style w:type="character" w:customStyle="1" w:styleId="34">
    <w:name w:val="标题 5 字符"/>
    <w:basedOn w:val="24"/>
    <w:link w:val="11"/>
    <w:qFormat/>
    <w:uiPriority w:val="0"/>
    <w:rPr>
      <w:rFonts w:ascii="Times New Roman" w:hAnsi="Times New Roman" w:eastAsia="宋体" w:cs="Times New Roman"/>
      <w:b/>
      <w:bCs/>
      <w:kern w:val="44"/>
      <w:sz w:val="28"/>
      <w:szCs w:val="44"/>
      <w14:ligatures w14:val="standardContextual"/>
    </w:rPr>
  </w:style>
  <w:style w:type="character" w:customStyle="1" w:styleId="35">
    <w:name w:val="标题 6 字符"/>
    <w:basedOn w:val="24"/>
    <w:link w:val="12"/>
    <w:qFormat/>
    <w:uiPriority w:val="0"/>
    <w:rPr>
      <w:rFonts w:ascii="Times New Roman" w:hAnsi="Times New Roman" w:eastAsia="宋体" w:cs="Times New Roman"/>
      <w:b/>
      <w:bCs/>
      <w:kern w:val="44"/>
      <w:sz w:val="28"/>
      <w:szCs w:val="44"/>
      <w14:ligatures w14:val="standardContextual"/>
    </w:rPr>
  </w:style>
  <w:style w:type="character" w:customStyle="1" w:styleId="36">
    <w:name w:val="标题 7 字符"/>
    <w:basedOn w:val="24"/>
    <w:link w:val="13"/>
    <w:qFormat/>
    <w:uiPriority w:val="99"/>
    <w:rPr>
      <w:rFonts w:ascii="宋体" w:hAnsi="宋体" w:eastAsia="宋体" w:cs="宋体"/>
      <w:kern w:val="2"/>
      <w:szCs w:val="24"/>
      <w14:ligatures w14:val="standardContextual"/>
    </w:rPr>
  </w:style>
  <w:style w:type="character" w:customStyle="1" w:styleId="37">
    <w:name w:val="标题 8 字符"/>
    <w:basedOn w:val="24"/>
    <w:link w:val="14"/>
    <w:qFormat/>
    <w:uiPriority w:val="99"/>
    <w:rPr>
      <w:rFonts w:asciiTheme="majorHAnsi" w:hAnsiTheme="majorHAnsi" w:eastAsiaTheme="majorEastAsia" w:cstheme="majorBidi"/>
      <w:kern w:val="2"/>
      <w:szCs w:val="24"/>
      <w14:ligatures w14:val="standardContextual"/>
    </w:rPr>
  </w:style>
  <w:style w:type="character" w:customStyle="1" w:styleId="38">
    <w:name w:val="标题 9 字符"/>
    <w:basedOn w:val="24"/>
    <w:link w:val="15"/>
    <w:qFormat/>
    <w:uiPriority w:val="99"/>
    <w:rPr>
      <w:rFonts w:asciiTheme="majorHAnsi" w:hAnsiTheme="majorHAnsi" w:eastAsiaTheme="majorEastAsia" w:cstheme="majorBidi"/>
      <w:kern w:val="2"/>
      <w:sz w:val="21"/>
      <w:szCs w:val="21"/>
      <w14:ligatures w14:val="standardContextual"/>
    </w:rPr>
  </w:style>
  <w:style w:type="paragraph" w:customStyle="1" w:styleId="39">
    <w:name w:val="表格正文"/>
    <w:basedOn w:val="1"/>
    <w:link w:val="40"/>
    <w:qFormat/>
    <w:uiPriority w:val="0"/>
    <w:pPr>
      <w:widowControl/>
      <w:adjustRightInd/>
      <w:snapToGrid/>
      <w:spacing w:line="240" w:lineRule="auto"/>
      <w:ind w:firstLine="0" w:firstLineChars="0"/>
      <w:jc w:val="center"/>
    </w:pPr>
    <w:rPr>
      <w:rFonts w:ascii="Times New Roman" w:hAnsi="Times New Roman" w:cs="Times New Roman"/>
      <w:color w:val="000000"/>
      <w:kern w:val="0"/>
      <w:sz w:val="21"/>
      <w:szCs w:val="21"/>
      <w14:ligatures w14:val="none"/>
    </w:rPr>
  </w:style>
  <w:style w:type="character" w:customStyle="1" w:styleId="40">
    <w:name w:val="表格正文 字符"/>
    <w:basedOn w:val="24"/>
    <w:link w:val="39"/>
    <w:qFormat/>
    <w:uiPriority w:val="0"/>
    <w:rPr>
      <w:rFonts w:ascii="Times New Roman" w:hAnsi="Times New Roman" w:eastAsia="宋体" w:cs="Times New Roman"/>
      <w:color w:val="000000"/>
      <w:sz w:val="21"/>
      <w:szCs w:val="21"/>
    </w:rPr>
  </w:style>
  <w:style w:type="character" w:customStyle="1" w:styleId="41">
    <w:name w:val="副标题 字符"/>
    <w:basedOn w:val="24"/>
    <w:link w:val="19"/>
    <w:qFormat/>
    <w:uiPriority w:val="11"/>
    <w:rPr>
      <w:b/>
      <w:bCs/>
      <w:kern w:val="28"/>
      <w:sz w:val="32"/>
      <w:szCs w:val="32"/>
      <w14:ligatures w14:val="standardContextual"/>
    </w:rPr>
  </w:style>
  <w:style w:type="character" w:customStyle="1" w:styleId="42">
    <w:name w:val="日期 字符"/>
    <w:basedOn w:val="24"/>
    <w:link w:val="17"/>
    <w:qFormat/>
    <w:uiPriority w:val="99"/>
    <w:rPr>
      <w:rFonts w:ascii="Times New Roman" w:hAnsi="Times New Roman" w:eastAsia="宋体"/>
      <w:kern w:val="2"/>
      <w:sz w:val="28"/>
      <w:szCs w:val="22"/>
      <w14:ligatures w14:val="standardContextual"/>
    </w:rPr>
  </w:style>
  <w:style w:type="character" w:customStyle="1" w:styleId="43">
    <w:name w:val="无间隔 字符"/>
    <w:basedOn w:val="24"/>
    <w:link w:val="7"/>
    <w:qFormat/>
    <w:uiPriority w:val="0"/>
    <w:rPr>
      <w:rFonts w:ascii="Times New Roman" w:hAnsi="Times New Roman" w:eastAsia="宋体" w:cs="Times New Roman"/>
      <w:kern w:val="2"/>
      <w:sz w:val="24"/>
      <w14:ligatures w14:val="standardContextual"/>
    </w:rPr>
  </w:style>
  <w:style w:type="paragraph" w:customStyle="1" w:styleId="44">
    <w:name w:val="图片"/>
    <w:basedOn w:val="7"/>
    <w:link w:val="45"/>
    <w:qFormat/>
    <w:uiPriority w:val="0"/>
    <w:pPr>
      <w:spacing w:line="360" w:lineRule="auto"/>
      <w:jc w:val="center"/>
    </w:pPr>
    <w:rPr>
      <w:rFonts w:ascii="宋体" w:hAnsi="宋体"/>
      <w:sz w:val="28"/>
      <w:szCs w:val="24"/>
    </w:rPr>
  </w:style>
  <w:style w:type="character" w:customStyle="1" w:styleId="45">
    <w:name w:val="图片 字符"/>
    <w:basedOn w:val="43"/>
    <w:link w:val="44"/>
    <w:qFormat/>
    <w:uiPriority w:val="0"/>
    <w:rPr>
      <w:rFonts w:ascii="宋体" w:hAnsi="宋体" w:eastAsia="宋体" w:cs="Times New Roman"/>
      <w:kern w:val="2"/>
      <w:sz w:val="28"/>
      <w:szCs w:val="24"/>
      <w14:ligatures w14:val="standardContextual"/>
    </w:rPr>
  </w:style>
  <w:style w:type="character" w:customStyle="1" w:styleId="46">
    <w:name w:val="页眉 字符"/>
    <w:basedOn w:val="24"/>
    <w:link w:val="18"/>
    <w:qFormat/>
    <w:uiPriority w:val="99"/>
    <w:rPr>
      <w:rFonts w:ascii="Times New Roman" w:hAnsi="Times New Roman" w:eastAsia="宋体"/>
      <w:kern w:val="2"/>
      <w:sz w:val="18"/>
      <w:szCs w:val="18"/>
      <w14:ligatures w14:val="standardContextual"/>
    </w:rPr>
  </w:style>
  <w:style w:type="character" w:customStyle="1" w:styleId="47">
    <w:name w:val="正文文本缩进 字符"/>
    <w:basedOn w:val="24"/>
    <w:link w:val="3"/>
    <w:qFormat/>
    <w:uiPriority w:val="0"/>
    <w:rPr>
      <w:rFonts w:ascii="Times New Roman" w:hAnsi="Times New Roman" w:eastAsia="宋体" w:cs="Times New Roman"/>
      <w:kern w:val="2"/>
      <w14:ligatures w14:val="standardContextual"/>
    </w:rPr>
  </w:style>
  <w:style w:type="character" w:customStyle="1" w:styleId="48">
    <w:name w:val="正文文本首行缩进 2 字符"/>
    <w:basedOn w:val="47"/>
    <w:link w:val="2"/>
    <w:qFormat/>
    <w:uiPriority w:val="0"/>
    <w:rPr>
      <w:rFonts w:ascii="Times New Roman" w:hAnsi="Times New Roman" w:eastAsia="宋体" w:cs="Times New Roman"/>
      <w:kern w:val="2"/>
      <w14:ligatures w14:val="standardContextual"/>
    </w:rPr>
  </w:style>
  <w:style w:type="character" w:customStyle="1" w:styleId="49">
    <w:name w:val="批注文字 字符"/>
    <w:basedOn w:val="24"/>
    <w:link w:val="5"/>
    <w:qFormat/>
    <w:uiPriority w:val="0"/>
    <w:rPr>
      <w:rFonts w:ascii="Times New Roman" w:hAnsi="Times New Roman" w:eastAsia="宋体" w:cs="Times New Roman"/>
      <w:kern w:val="2"/>
      <w14:ligatures w14:val="standardContextual"/>
    </w:rPr>
  </w:style>
  <w:style w:type="character" w:customStyle="1" w:styleId="50">
    <w:name w:val="font31"/>
    <w:basedOn w:val="24"/>
    <w:qFormat/>
    <w:uiPriority w:val="0"/>
    <w:rPr>
      <w:rFonts w:hint="default" w:ascii="Times New Roman" w:hAnsi="Times New Roman" w:cs="Times New Roman"/>
      <w:color w:val="000000"/>
      <w:sz w:val="22"/>
      <w:szCs w:val="22"/>
      <w:u w:val="none"/>
    </w:rPr>
  </w:style>
  <w:style w:type="character" w:customStyle="1" w:styleId="51">
    <w:name w:val="font21"/>
    <w:basedOn w:val="24"/>
    <w:qFormat/>
    <w:uiPriority w:val="0"/>
    <w:rPr>
      <w:rFonts w:hint="eastAsia" w:ascii="宋体" w:hAnsi="宋体" w:eastAsia="宋体"/>
      <w:color w:val="000000"/>
      <w:sz w:val="22"/>
      <w:szCs w:val="22"/>
      <w:u w:val="none"/>
    </w:rPr>
  </w:style>
  <w:style w:type="character" w:customStyle="1" w:styleId="52">
    <w:name w:val="正文文本 字符"/>
    <w:basedOn w:val="24"/>
    <w:link w:val="16"/>
    <w:qFormat/>
    <w:uiPriority w:val="99"/>
    <w:rPr>
      <w:rFonts w:ascii="Times New Roman" w:hAnsi="Times New Roman" w:eastAsia="宋体" w:cs="Times New Roman"/>
      <w:kern w:val="2"/>
      <w:sz w:val="24"/>
      <w14:ligatures w14:val="standardContextual"/>
    </w:rPr>
  </w:style>
  <w:style w:type="paragraph" w:customStyle="1" w:styleId="53">
    <w:name w:val="列表段落1"/>
    <w:basedOn w:val="1"/>
    <w:qFormat/>
    <w:uiPriority w:val="0"/>
    <w:pPr>
      <w:adjustRightInd/>
      <w:snapToGrid/>
      <w:spacing w:line="240" w:lineRule="auto"/>
      <w:ind w:firstLine="420"/>
    </w:pPr>
    <w:rPr>
      <w:rFonts w:ascii="Calibri" w:hAnsi="Calibri"/>
      <w:sz w:val="21"/>
      <w:szCs w:val="21"/>
      <w14:ligatures w14:val="none"/>
    </w:rPr>
  </w:style>
  <w:style w:type="character" w:customStyle="1" w:styleId="54">
    <w:name w:val="不明显强调1"/>
    <w:basedOn w:val="24"/>
    <w:qFormat/>
    <w:uiPriority w:val="19"/>
    <w:rPr>
      <w:i/>
      <w:iCs/>
      <w:color w:val="404040" w:themeColor="text1" w:themeTint="BF"/>
      <w14:textFill>
        <w14:solidFill>
          <w14:schemeClr w14:val="tx1">
            <w14:lumMod w14:val="75000"/>
            <w14:lumOff w14:val="25000"/>
          </w14:schemeClr>
        </w14:solidFill>
      </w14:textFill>
    </w:rPr>
  </w:style>
  <w:style w:type="character" w:customStyle="1" w:styleId="55">
    <w:name w:val="批注主题 字符"/>
    <w:basedOn w:val="49"/>
    <w:link w:val="4"/>
    <w:qFormat/>
    <w:uiPriority w:val="0"/>
    <w:rPr>
      <w:rFonts w:ascii="Times New Roman" w:hAnsi="Times New Roman" w:eastAsia="宋体" w:cs="Times New Roman"/>
      <w:b/>
      <w:bCs/>
      <w:kern w:val="2"/>
      <w:sz w:val="24"/>
      <w14:ligatures w14:val="standardContextual"/>
    </w:rPr>
  </w:style>
  <w:style w:type="paragraph" w:customStyle="1" w:styleId="56">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57">
    <w:name w:val="表格"/>
    <w:basedOn w:val="1"/>
    <w:qFormat/>
    <w:uiPriority w:val="0"/>
    <w:pPr>
      <w:spacing w:line="276" w:lineRule="auto"/>
      <w:jc w:val="center"/>
    </w:pPr>
    <w:rPr>
      <w:rFonts w:ascii="宋体" w:hAnsi="宋体" w:cstheme="minorBidi"/>
      <w:sz w:val="21"/>
      <w:szCs w:val="22"/>
    </w:rPr>
  </w:style>
  <w:style w:type="paragraph" w:styleId="58">
    <w:name w:val="List Paragraph"/>
    <w:basedOn w:val="1"/>
    <w:qFormat/>
    <w:uiPriority w:val="34"/>
    <w:pPr>
      <w:ind w:left="720"/>
      <w:contextualSpacing/>
    </w:pPr>
  </w:style>
  <w:style w:type="paragraph" w:customStyle="1" w:styleId="59">
    <w:name w:val="正文_11"/>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EB6DB-ACAA-4C6B-8676-7D7A0B0CCA0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6509</Words>
  <Characters>6667</Characters>
  <Lines>74</Lines>
  <Paragraphs>20</Paragraphs>
  <TotalTime>81</TotalTime>
  <ScaleCrop>false</ScaleCrop>
  <LinksUpToDate>false</LinksUpToDate>
  <CharactersWithSpaces>6715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2024-07-31T01:07:00Z</dcterms:created>
  <dc:creator>米高</dc:creator>
  <cp:lastModifiedBy>黄维浩</cp:lastModifiedBy>
  <dcterms:modified xsi:type="dcterms:W3CDTF">2026-09-17T09:18:09Z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D697341A5AC14AF1B7B287F5428E0DFE</vt:lpwstr>
  </property>
  <property fmtid="{D5CDD505-2E9C-101B-9397-08002B2CF9AE}" pid="4" name="KSOTemplateDocerSaveRecord">
    <vt:lpwstr>eyJoZGlkIjoiOGYwN2FhNWM5MzUxYzI0ZmIxYWI5NTJiODZjMTI0YjkiLCJ1c2VySWQiOiIzMjYyNzAzOTkifQ==</vt:lpwstr>
  </property>
</Properties>
</file>