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946B56">
      <w:pPr>
        <w:pStyle w:val="2"/>
        <w:bidi w:val="0"/>
        <w:jc w:val="center"/>
        <w:rPr>
          <w:rFonts w:hint="eastAsia"/>
          <w:lang w:val="en-US" w:eastAsia="zh-CN"/>
        </w:rPr>
      </w:pPr>
      <w:r>
        <w:rPr>
          <w:rFonts w:hint="eastAsia"/>
          <w:lang w:val="en-US" w:eastAsia="zh-CN"/>
        </w:rPr>
        <w:t>武汉市地名协同管理信息系统运维需求</w:t>
      </w:r>
    </w:p>
    <w:p w14:paraId="510E0ADD">
      <w:pPr>
        <w:pStyle w:val="3"/>
        <w:numPr>
          <w:ilvl w:val="0"/>
          <w:numId w:val="1"/>
        </w:numPr>
        <w:bidi w:val="0"/>
        <w:rPr>
          <w:rFonts w:hint="eastAsia"/>
          <w:lang w:val="en-US" w:eastAsia="zh-CN"/>
        </w:rPr>
      </w:pPr>
      <w:r>
        <w:rPr>
          <w:rFonts w:hint="eastAsia"/>
          <w:lang w:val="en-US" w:eastAsia="zh-CN"/>
        </w:rPr>
        <w:t>维护需求</w:t>
      </w:r>
    </w:p>
    <w:p w14:paraId="6921EB3C">
      <w:pPr>
        <w:ind w:firstLine="560" w:firstLineChars="200"/>
        <w:rPr>
          <w:rFonts w:hint="eastAsia" w:ascii="仿宋_GB2312" w:hAnsi="仿宋_GB2312" w:eastAsia="仿宋_GB2312" w:cs="仿宋_GB2312"/>
          <w:sz w:val="30"/>
          <w:szCs w:val="30"/>
        </w:rPr>
      </w:pPr>
      <w:r>
        <w:rPr>
          <w:rFonts w:hint="eastAsia" w:ascii="仿宋" w:hAnsi="仿宋" w:eastAsia="仿宋" w:cs="仿宋"/>
          <w:sz w:val="28"/>
          <w:szCs w:val="28"/>
          <w:lang w:val="en-US" w:eastAsia="zh-CN"/>
        </w:rPr>
        <w:t>“武汉市地名协同管理信息系统”已于2024年建成并投入使用，目前平台运行稳定，已成为本市政务服务的重要支撑。为确保该平台持续、稳定、高效、安全运行，保障政务服务的连续性和可靠性，最大化发挥已建项目的长期效益，避免因运维缺失或不到位导致系统宕机、数据泄露、服务中断等风险，特申请本项目。本项目旨在通过专业的运维服务，保障平台生命周期内的技术支撑和持续改进。主要包括系统支撑软件的日常维护、应用系统支持服务维护、应用业务系统的日常维护等。具体需求如下：</w:t>
      </w:r>
    </w:p>
    <w:p w14:paraId="2BAF9936">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武汉市地名协同管理信息系统维护清单：</w:t>
      </w:r>
    </w:p>
    <w:tbl>
      <w:tblPr>
        <w:tblW w:w="9154"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1446"/>
        <w:gridCol w:w="1505"/>
        <w:gridCol w:w="2495"/>
        <w:gridCol w:w="3708"/>
      </w:tblGrid>
      <w:tr w14:paraId="3006D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6" w:type="dxa"/>
            <w:tcBorders>
              <w:top w:val="single" w:color="000000" w:sz="4" w:space="0"/>
              <w:left w:val="single" w:color="000000" w:sz="4" w:space="0"/>
              <w:bottom w:val="single" w:color="000000" w:sz="4" w:space="0"/>
              <w:right w:val="single" w:color="000000" w:sz="4" w:space="0"/>
            </w:tcBorders>
            <w:shd w:val="clear"/>
            <w:noWrap/>
            <w:vAlign w:val="center"/>
          </w:tcPr>
          <w:p w14:paraId="67E7B56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项目</w:t>
            </w:r>
          </w:p>
        </w:tc>
        <w:tc>
          <w:tcPr>
            <w:tcW w:w="1505" w:type="dxa"/>
            <w:tcBorders>
              <w:top w:val="single" w:color="000000" w:sz="4" w:space="0"/>
              <w:left w:val="single" w:color="000000" w:sz="4" w:space="0"/>
              <w:bottom w:val="single" w:color="000000" w:sz="4" w:space="0"/>
              <w:right w:val="single" w:color="000000" w:sz="4" w:space="0"/>
            </w:tcBorders>
            <w:shd w:val="clear"/>
            <w:vAlign w:val="center"/>
          </w:tcPr>
          <w:p w14:paraId="5581515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子系统</w:t>
            </w: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05D0136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功能模块</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0C0825C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具体功能</w:t>
            </w:r>
          </w:p>
        </w:tc>
      </w:tr>
      <w:tr w14:paraId="450AB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316" w:hRule="atLeast"/>
        </w:trPr>
        <w:tc>
          <w:tcPr>
            <w:tcW w:w="1446" w:type="dxa"/>
            <w:vMerge w:val="restart"/>
            <w:tcBorders>
              <w:top w:val="single" w:color="000000" w:sz="4" w:space="0"/>
              <w:left w:val="single" w:color="000000" w:sz="4" w:space="0"/>
              <w:bottom w:val="single" w:color="000000" w:sz="4" w:space="0"/>
              <w:right w:val="single" w:color="000000" w:sz="4" w:space="0"/>
            </w:tcBorders>
            <w:shd w:val="clear"/>
            <w:vAlign w:val="center"/>
          </w:tcPr>
          <w:p w14:paraId="126EAE8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武汉市地名协同管理信息系统项目</w:t>
            </w:r>
          </w:p>
        </w:tc>
        <w:tc>
          <w:tcPr>
            <w:tcW w:w="1505" w:type="dxa"/>
            <w:vMerge w:val="restart"/>
            <w:tcBorders>
              <w:top w:val="single" w:color="000000" w:sz="4" w:space="0"/>
              <w:left w:val="single" w:color="000000" w:sz="4" w:space="0"/>
              <w:bottom w:val="single" w:color="000000" w:sz="4" w:space="0"/>
              <w:right w:val="single" w:color="000000" w:sz="4" w:space="0"/>
            </w:tcBorders>
            <w:shd w:val="clear"/>
            <w:vAlign w:val="center"/>
          </w:tcPr>
          <w:p w14:paraId="32E2DA0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 基础空间信息管理子系统日常维护</w:t>
            </w: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5272D846">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 地名空间管理维护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6B945FC4">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1.标准地名空间信息查询、定位</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2.标准地名空间信息新增</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3.标准地名空间信息修改</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4.标准地名空间信息删除</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5.标准地名空间信息移位</w:t>
            </w:r>
          </w:p>
        </w:tc>
      </w:tr>
      <w:tr w14:paraId="3FF58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5"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0D45AAD">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E476F64">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5EDFC5EF">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 标牌空间管理维护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563004BB">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Style w:val="7"/>
                <w:bdr w:val="none" w:color="auto" w:sz="0" w:space="0"/>
                <w:lang w:val="en-US" w:eastAsia="zh-CN" w:bidi="ar"/>
              </w:rPr>
              <w:t>1.标牌的空间定位，反向定位</w:t>
            </w:r>
            <w:r>
              <w:rPr>
                <w:rStyle w:val="8"/>
                <w:bdr w:val="none" w:color="auto" w:sz="0" w:space="0"/>
                <w:lang w:val="en-US" w:eastAsia="zh-CN" w:bidi="ar"/>
              </w:rPr>
              <w:br w:type="textWrapping"/>
            </w:r>
            <w:r>
              <w:rPr>
                <w:rStyle w:val="7"/>
                <w:bdr w:val="none" w:color="auto" w:sz="0" w:space="0"/>
                <w:lang w:val="en-US" w:eastAsia="zh-CN" w:bidi="ar"/>
              </w:rPr>
              <w:t>2.标牌的空间数据的编辑</w:t>
            </w:r>
            <w:r>
              <w:rPr>
                <w:rStyle w:val="8"/>
                <w:bdr w:val="none" w:color="auto" w:sz="0" w:space="0"/>
                <w:lang w:val="en-US" w:eastAsia="zh-CN" w:bidi="ar"/>
              </w:rPr>
              <w:br w:type="textWrapping"/>
            </w:r>
            <w:r>
              <w:rPr>
                <w:rStyle w:val="7"/>
                <w:bdr w:val="none" w:color="auto" w:sz="0" w:space="0"/>
                <w:lang w:val="en-US" w:eastAsia="zh-CN" w:bidi="ar"/>
              </w:rPr>
              <w:t>3.标牌的空间数据的新增</w:t>
            </w:r>
            <w:r>
              <w:rPr>
                <w:rStyle w:val="8"/>
                <w:bdr w:val="none" w:color="auto" w:sz="0" w:space="0"/>
                <w:lang w:val="en-US" w:eastAsia="zh-CN" w:bidi="ar"/>
              </w:rPr>
              <w:br w:type="textWrapping"/>
            </w:r>
            <w:r>
              <w:rPr>
                <w:rStyle w:val="9"/>
                <w:bdr w:val="none" w:color="auto" w:sz="0" w:space="0"/>
                <w:lang w:val="en-US" w:eastAsia="zh-CN" w:bidi="ar"/>
              </w:rPr>
              <w:t>4.标牌的空间数据的删除</w:t>
            </w:r>
          </w:p>
        </w:tc>
      </w:tr>
      <w:tr w14:paraId="40994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5A4A4B4">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B0EB695">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1EB73B8C">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3 电子地图管理维护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23F4CF9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1.空间工具箱：</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1）空间数据的叠加分析</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2）缓冲区分析</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3）框选查询</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4）图形拆分显示</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5）地图放大、缩小、漫游、清除高亮</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2.图层管理</w:t>
            </w:r>
          </w:p>
        </w:tc>
      </w:tr>
      <w:tr w14:paraId="5BAA6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316"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6E8EBC2">
            <w:pPr>
              <w:jc w:val="center"/>
              <w:rPr>
                <w:rFonts w:hint="eastAsia" w:ascii="宋体" w:hAnsi="宋体" w:eastAsia="宋体" w:cs="宋体"/>
                <w:b/>
                <w:bCs/>
                <w:i w:val="0"/>
                <w:iCs w:val="0"/>
                <w:color w:val="000000"/>
                <w:sz w:val="22"/>
                <w:szCs w:val="22"/>
                <w:u w:val="none"/>
              </w:rPr>
            </w:pPr>
          </w:p>
        </w:tc>
        <w:tc>
          <w:tcPr>
            <w:tcW w:w="1505" w:type="dxa"/>
            <w:vMerge w:val="restart"/>
            <w:tcBorders>
              <w:top w:val="single" w:color="000000" w:sz="4" w:space="0"/>
              <w:left w:val="single" w:color="000000" w:sz="4" w:space="0"/>
              <w:bottom w:val="single" w:color="000000" w:sz="4" w:space="0"/>
              <w:right w:val="single" w:color="000000" w:sz="4" w:space="0"/>
            </w:tcBorders>
            <w:shd w:val="clear"/>
            <w:vAlign w:val="center"/>
          </w:tcPr>
          <w:p w14:paraId="7144C4B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 标准地名管理子系统日常维护</w:t>
            </w: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05C4F9A3">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 地名业务管理维护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05AA05D6">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1.地名条件查询</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2.地名录入</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3.下载模板</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4.地名批量导入</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5.地名编辑</w:t>
            </w:r>
          </w:p>
        </w:tc>
      </w:tr>
      <w:tr w14:paraId="36F5C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146"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4123036">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A4BC66F">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025F2DC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 地名申请报备组件维护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66479FB">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Style w:val="7"/>
                <w:bdr w:val="none" w:color="auto" w:sz="0" w:space="0"/>
                <w:lang w:val="en-US" w:eastAsia="zh-CN" w:bidi="ar"/>
              </w:rPr>
              <w:t>1.地名申报（新增地名业务申报、地名更名业务申报、地名销名业务申报）</w:t>
            </w:r>
            <w:r>
              <w:rPr>
                <w:rStyle w:val="8"/>
                <w:bdr w:val="none" w:color="auto" w:sz="0" w:space="0"/>
                <w:lang w:val="en-US" w:eastAsia="zh-CN" w:bidi="ar"/>
              </w:rPr>
              <w:br w:type="textWrapping"/>
            </w:r>
            <w:r>
              <w:rPr>
                <w:rStyle w:val="7"/>
                <w:bdr w:val="none" w:color="auto" w:sz="0" w:space="0"/>
                <w:lang w:val="en-US" w:eastAsia="zh-CN" w:bidi="ar"/>
              </w:rPr>
              <w:t>2.地名业务审批</w:t>
            </w:r>
            <w:r>
              <w:rPr>
                <w:rStyle w:val="8"/>
                <w:bdr w:val="none" w:color="auto" w:sz="0" w:space="0"/>
                <w:lang w:val="en-US" w:eastAsia="zh-CN" w:bidi="ar"/>
              </w:rPr>
              <w:br w:type="textWrapping"/>
            </w:r>
            <w:r>
              <w:rPr>
                <w:rStyle w:val="7"/>
                <w:bdr w:val="none" w:color="auto" w:sz="0" w:space="0"/>
                <w:lang w:val="en-US" w:eastAsia="zh-CN" w:bidi="ar"/>
              </w:rPr>
              <w:t>3.地名公示</w:t>
            </w:r>
            <w:r>
              <w:rPr>
                <w:rStyle w:val="8"/>
                <w:bdr w:val="none" w:color="auto" w:sz="0" w:space="0"/>
                <w:lang w:val="en-US" w:eastAsia="zh-CN" w:bidi="ar"/>
              </w:rPr>
              <w:br w:type="textWrapping"/>
            </w:r>
            <w:r>
              <w:rPr>
                <w:rStyle w:val="7"/>
                <w:bdr w:val="none" w:color="auto" w:sz="0" w:space="0"/>
                <w:lang w:val="en-US" w:eastAsia="zh-CN" w:bidi="ar"/>
              </w:rPr>
              <w:t>4.地名备案</w:t>
            </w:r>
            <w:r>
              <w:rPr>
                <w:rStyle w:val="8"/>
                <w:bdr w:val="none" w:color="auto" w:sz="0" w:space="0"/>
                <w:lang w:val="en-US" w:eastAsia="zh-CN" w:bidi="ar"/>
              </w:rPr>
              <w:br w:type="textWrapping"/>
            </w:r>
            <w:r>
              <w:rPr>
                <w:rStyle w:val="7"/>
                <w:bdr w:val="none" w:color="auto" w:sz="0" w:space="0"/>
                <w:lang w:val="en-US" w:eastAsia="zh-CN" w:bidi="ar"/>
              </w:rPr>
              <w:t>5.地名录入</w:t>
            </w:r>
            <w:r>
              <w:rPr>
                <w:rStyle w:val="8"/>
                <w:bdr w:val="none" w:color="auto" w:sz="0" w:space="0"/>
                <w:lang w:val="en-US" w:eastAsia="zh-CN" w:bidi="ar"/>
              </w:rPr>
              <w:br w:type="textWrapping"/>
            </w:r>
            <w:r>
              <w:rPr>
                <w:rStyle w:val="9"/>
                <w:bdr w:val="none" w:color="auto" w:sz="0" w:space="0"/>
                <w:lang w:val="en-US" w:eastAsia="zh-CN" w:bidi="ar"/>
              </w:rPr>
              <w:t>6.批量地名录入</w:t>
            </w:r>
            <w:r>
              <w:rPr>
                <w:rStyle w:val="10"/>
                <w:bdr w:val="none" w:color="auto" w:sz="0" w:space="0"/>
                <w:lang w:val="en-US" w:eastAsia="zh-CN" w:bidi="ar"/>
              </w:rPr>
              <w:br w:type="textWrapping"/>
            </w:r>
            <w:r>
              <w:rPr>
                <w:rStyle w:val="7"/>
                <w:bdr w:val="none" w:color="auto" w:sz="0" w:space="0"/>
                <w:lang w:val="en-US" w:eastAsia="zh-CN" w:bidi="ar"/>
              </w:rPr>
              <w:t>7.地名查询</w:t>
            </w:r>
            <w:r>
              <w:rPr>
                <w:rStyle w:val="8"/>
                <w:bdr w:val="none" w:color="auto" w:sz="0" w:space="0"/>
                <w:lang w:val="en-US" w:eastAsia="zh-CN" w:bidi="ar"/>
              </w:rPr>
              <w:br w:type="textWrapping"/>
            </w:r>
            <w:r>
              <w:rPr>
                <w:rStyle w:val="7"/>
                <w:bdr w:val="none" w:color="auto" w:sz="0" w:space="0"/>
                <w:lang w:val="en-US" w:eastAsia="zh-CN" w:bidi="ar"/>
              </w:rPr>
              <w:t>8.地名修改</w:t>
            </w:r>
            <w:r>
              <w:rPr>
                <w:rStyle w:val="8"/>
                <w:bdr w:val="none" w:color="auto" w:sz="0" w:space="0"/>
                <w:lang w:val="en-US" w:eastAsia="zh-CN" w:bidi="ar"/>
              </w:rPr>
              <w:br w:type="textWrapping"/>
            </w:r>
            <w:r>
              <w:rPr>
                <w:rStyle w:val="7"/>
                <w:bdr w:val="none" w:color="auto" w:sz="0" w:space="0"/>
                <w:lang w:val="en-US" w:eastAsia="zh-CN" w:bidi="ar"/>
              </w:rPr>
              <w:t>9.地名图斑编辑</w:t>
            </w:r>
            <w:r>
              <w:rPr>
                <w:rStyle w:val="8"/>
                <w:bdr w:val="none" w:color="auto" w:sz="0" w:space="0"/>
                <w:lang w:val="en-US" w:eastAsia="zh-CN" w:bidi="ar"/>
              </w:rPr>
              <w:br w:type="textWrapping"/>
            </w:r>
            <w:r>
              <w:rPr>
                <w:rStyle w:val="7"/>
                <w:bdr w:val="none" w:color="auto" w:sz="0" w:space="0"/>
                <w:lang w:val="en-US" w:eastAsia="zh-CN" w:bidi="ar"/>
              </w:rPr>
              <w:t>10.地名地图展示</w:t>
            </w:r>
          </w:p>
        </w:tc>
      </w:tr>
      <w:tr w14:paraId="63F70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120"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6B97CAA">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E5BD345">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6B169C14">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3 地名认证管理维护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217ACF8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系统经武汉市民政局建设，对地名的认证具有权威性。用户所持的证书上的地名，经本系统进行匹配并获得认证后，可以打印地名认证书，以便用户申请其他各项业务。系统对地名的信息进行查询确认，经认证为武汉市现行标准地名的，对其进行确认，给发地名认证证书。</w:t>
            </w:r>
          </w:p>
        </w:tc>
      </w:tr>
      <w:tr w14:paraId="00673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577"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21D1EF5">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9B29A94">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1D9C449B">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4 地名纠错补漏管理维护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28A8E036">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1.错误地名上报</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2.待纠错地名管理</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3.空间位置和属性信息的查询与修改</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4.现场核查</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5.审核信息确认</w:t>
            </w:r>
          </w:p>
        </w:tc>
      </w:tr>
      <w:tr w14:paraId="37B7B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6CFD273">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90EFCD6">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68D91F5B">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5 不规范地名管理维护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523E02DB">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地名新增、更名时，检测新地名是否符合地名命名要求的规定。</w:t>
            </w:r>
          </w:p>
        </w:tc>
      </w:tr>
      <w:tr w14:paraId="0D1AD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316"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6B2341B">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FF98263">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47F0C17D">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6 地名唯一编码服务维护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07532501">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系统面向武汉全市提供统一的标准地名编码服务，当地名申请通过后，系统将为地名生成一条地名编码，地名协同管理系统通过标准编码建立与其他系统之间的关联关系</w:t>
            </w:r>
          </w:p>
        </w:tc>
      </w:tr>
      <w:tr w14:paraId="77BB8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930"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974201B">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B2EF6FD">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23D3FB7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7 国家地名信息库上报维护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5DE447E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通过系统实现与国家地名信息库实现数据上报对接，将新增地名上传至国家地名信息库。</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对于标准地名信息库中的标准地名信息，如果有更新（包括原有的单条信息的更新，单条数据的新增，单条数据的删除），能够直接向国家地名信息库进行推送更新。推送更新的数据包含标准地名的全部数据，包括地名的基本信息、专属信息、多媒体信息。有状态显示当前地名和国家地名信息库之间的数据同步状态。如果状态显示尚未推送，可以手动推送或者设置批量定时向国家地名信息库进行推送，实时显示推送情况。</w:t>
            </w:r>
          </w:p>
        </w:tc>
      </w:tr>
      <w:tr w14:paraId="62DE2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36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1AD80E4">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77AABCD">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18DF5041">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8 历史地名管理维护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48800932">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历史地名的查询（当查询最新地名信息的时候，就能够查询改地名的历史地名。按照时间轴进行简要展示，点击后能够展示详细的信息和空间点位，并且和当前地名进行对比，展示出异同点。对于当前已经消亡的地名，展示地名的变迁历史。）</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2.历史地名信息的单条新增</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3.历史地名信息的模板下载和导入</w:t>
            </w:r>
          </w:p>
        </w:tc>
      </w:tr>
      <w:tr w14:paraId="56E96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316"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01427C8">
            <w:pPr>
              <w:jc w:val="center"/>
              <w:rPr>
                <w:rFonts w:hint="eastAsia" w:ascii="宋体" w:hAnsi="宋体" w:eastAsia="宋体" w:cs="宋体"/>
                <w:b/>
                <w:bCs/>
                <w:i w:val="0"/>
                <w:iCs w:val="0"/>
                <w:color w:val="000000"/>
                <w:sz w:val="22"/>
                <w:szCs w:val="22"/>
                <w:u w:val="none"/>
              </w:rPr>
            </w:pPr>
          </w:p>
        </w:tc>
        <w:tc>
          <w:tcPr>
            <w:tcW w:w="1505" w:type="dxa"/>
            <w:tcBorders>
              <w:top w:val="single" w:color="000000" w:sz="4" w:space="0"/>
              <w:left w:val="single" w:color="000000" w:sz="4" w:space="0"/>
              <w:bottom w:val="single" w:color="000000" w:sz="4" w:space="0"/>
              <w:right w:val="single" w:color="000000" w:sz="4" w:space="0"/>
            </w:tcBorders>
            <w:shd w:val="clear"/>
            <w:vAlign w:val="center"/>
          </w:tcPr>
          <w:p w14:paraId="45FB983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3 地名匹配管理子系统日常维护</w:t>
            </w: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7259300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地名匹配管理维护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0BA3210A">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 地名数据导入</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 地名自动匹配</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 人工辅助匹配</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4.匹配数据查询</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5.下载模板</w:t>
            </w:r>
          </w:p>
        </w:tc>
      </w:tr>
      <w:tr w14:paraId="61C3E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316"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DC52278">
            <w:pPr>
              <w:jc w:val="center"/>
              <w:rPr>
                <w:rFonts w:hint="eastAsia" w:ascii="宋体" w:hAnsi="宋体" w:eastAsia="宋体" w:cs="宋体"/>
                <w:b/>
                <w:bCs/>
                <w:i w:val="0"/>
                <w:iCs w:val="0"/>
                <w:color w:val="000000"/>
                <w:sz w:val="22"/>
                <w:szCs w:val="22"/>
                <w:u w:val="none"/>
              </w:rPr>
            </w:pPr>
          </w:p>
        </w:tc>
        <w:tc>
          <w:tcPr>
            <w:tcW w:w="1505" w:type="dxa"/>
            <w:tcBorders>
              <w:top w:val="single" w:color="000000" w:sz="4" w:space="0"/>
              <w:left w:val="single" w:color="000000" w:sz="4" w:space="0"/>
              <w:bottom w:val="single" w:color="000000" w:sz="4" w:space="0"/>
              <w:right w:val="single" w:color="000000" w:sz="4" w:space="0"/>
            </w:tcBorders>
            <w:shd w:val="clear"/>
            <w:vAlign w:val="center"/>
          </w:tcPr>
          <w:p w14:paraId="0D1CA66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4 区划动态调整管理子系统日常维护</w:t>
            </w: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52754DF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行政区划管理维护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618AE9F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1.行政区划搜索</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2.行政区划信息更新调整</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3.行政区域界线审核</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4.关联信息联动调整（无感调动调整更新、手动调整）</w:t>
            </w:r>
          </w:p>
        </w:tc>
      </w:tr>
      <w:tr w14:paraId="7B0EB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316"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4758126">
            <w:pPr>
              <w:jc w:val="center"/>
              <w:rPr>
                <w:rFonts w:hint="eastAsia" w:ascii="宋体" w:hAnsi="宋体" w:eastAsia="宋体" w:cs="宋体"/>
                <w:b/>
                <w:bCs/>
                <w:i w:val="0"/>
                <w:iCs w:val="0"/>
                <w:color w:val="000000"/>
                <w:sz w:val="22"/>
                <w:szCs w:val="22"/>
                <w:u w:val="none"/>
              </w:rPr>
            </w:pPr>
          </w:p>
        </w:tc>
        <w:tc>
          <w:tcPr>
            <w:tcW w:w="1505" w:type="dxa"/>
            <w:vMerge w:val="restart"/>
            <w:tcBorders>
              <w:top w:val="single" w:color="000000" w:sz="4" w:space="0"/>
              <w:left w:val="single" w:color="000000" w:sz="4" w:space="0"/>
              <w:bottom w:val="single" w:color="000000" w:sz="4" w:space="0"/>
              <w:right w:val="single" w:color="000000" w:sz="4" w:space="0"/>
            </w:tcBorders>
            <w:shd w:val="clear"/>
            <w:vAlign w:val="center"/>
          </w:tcPr>
          <w:p w14:paraId="56633C4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5 界桩界线管理子系统日常维护</w:t>
            </w: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581DD711">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 界桩管理维护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40BE0CE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1.界桩查询（包含历史界桩）</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2.界桩新增</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3.界桩修改</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4.界桩移动</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5.界桩删除（成为历史界桩）</w:t>
            </w:r>
          </w:p>
        </w:tc>
      </w:tr>
      <w:tr w14:paraId="0D67B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68B4305">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66C4A28">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62052BB4">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 界线管理维护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0A0F2B4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1.界线查询（包含历史界线）</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2.界线新增</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3.界线修改</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4.界线移动</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5.界线删除（成为历史界线）</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6.导入</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7.导出</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8.下载模板</w:t>
            </w:r>
          </w:p>
        </w:tc>
      </w:tr>
      <w:tr w14:paraId="7439C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0CE6D72">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717BEA5">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6F394FB1">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3 界桩界线统计与分析维护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314D904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提供市、区、乡镇街道等界线、界桩统计信息</w:t>
            </w:r>
          </w:p>
        </w:tc>
      </w:tr>
      <w:tr w14:paraId="735D2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407"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1286734">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9A66FAA">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583699A3">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4 界桩界线相关协议管理维护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5DA34AED">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对界桩界线的文件进行专门的管理。以文件管理系统的形式展现相关协议</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1.查询界桩界线（可以对关键字、文件类型、关联的界桩或界线类型等属性进行筛选）</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2.能够查看文件关联的界桩和界线</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3.下载文件</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4.上传文件</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5.删除文件</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6.能够选择文件的和对应的界桩、界线是否关联、对于新上传的文件，可以选择与特定的文件进行关联</w:t>
            </w:r>
          </w:p>
        </w:tc>
      </w:tr>
      <w:tr w14:paraId="42022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62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5E2659D">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81AB0BF">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0389604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5 法律法规查询维护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22617EF5">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设置界桩界线的法律法规专栏</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1.上传界桩界线相关联的法律法规文件</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2.更新界桩界线相关联的法律法规文件</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3.删除界桩界线相关联的法律法规文件</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4.查询（对文件的名称进行关键字查询，可选的筛选条件包括文件的上传日期、文件了类型、文件的归类等）</w:t>
            </w:r>
          </w:p>
        </w:tc>
      </w:tr>
      <w:tr w14:paraId="3F774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A3651EF">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5863401">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50DCCBA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6 界桩界线编码管理维护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66EA17C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当用户新建界桩时，系统会按照武汉市界桩、界线编码标准，对新生成的界桩、界线数据进行编码。系统内置界桩界线的编码方法的应用。基于已有的界桩界线的数据，对新增的边界点、界桩和界线进行编码。系统根据统一配置，能够开放界桩、界线、边界点的编码功能。</w:t>
            </w:r>
          </w:p>
        </w:tc>
      </w:tr>
      <w:tr w14:paraId="075CB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316"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21E65BD">
            <w:pPr>
              <w:jc w:val="center"/>
              <w:rPr>
                <w:rFonts w:hint="eastAsia" w:ascii="宋体" w:hAnsi="宋体" w:eastAsia="宋体" w:cs="宋体"/>
                <w:b/>
                <w:bCs/>
                <w:i w:val="0"/>
                <w:iCs w:val="0"/>
                <w:color w:val="000000"/>
                <w:sz w:val="22"/>
                <w:szCs w:val="22"/>
                <w:u w:val="none"/>
              </w:rPr>
            </w:pPr>
          </w:p>
        </w:tc>
        <w:tc>
          <w:tcPr>
            <w:tcW w:w="1505" w:type="dxa"/>
            <w:vMerge w:val="restart"/>
            <w:tcBorders>
              <w:top w:val="single" w:color="000000" w:sz="4" w:space="0"/>
              <w:left w:val="single" w:color="000000" w:sz="4" w:space="0"/>
              <w:bottom w:val="single" w:color="000000" w:sz="4" w:space="0"/>
              <w:right w:val="single" w:color="000000" w:sz="4" w:space="0"/>
            </w:tcBorders>
            <w:shd w:val="clear"/>
            <w:vAlign w:val="center"/>
          </w:tcPr>
          <w:p w14:paraId="2558346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6 地名普查成果转化利用子系统日常维护</w:t>
            </w: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7DC8316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 地名志自动生成与编撰管理模块维护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30D229CA">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1.提供默认标准地名志的目录模板</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2.模板编辑、保存和共享</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3.目录和内容导出</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4.目录与内容的预览</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5.书架查询</w:t>
            </w:r>
          </w:p>
        </w:tc>
      </w:tr>
      <w:tr w14:paraId="79714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577"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D48B244">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AA43D67">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69F4ECEC">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 地名图集编撰管理模块维护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3C7071EA">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1.系统默认提供一套标准的地名图集目录</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2.模板编辑、保存和共享</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3.目录和内容导出word</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4.目录与内容的预览</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5.书架查询</w:t>
            </w:r>
          </w:p>
        </w:tc>
      </w:tr>
      <w:tr w14:paraId="30632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577"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5371AF6">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281CF1C">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05A283C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3 地名词典编撰管理模块维护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6C331BBB">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1.系统默认提供一套标准的地名词典目录</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2.模板编辑、保存和共享</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3.目录和内容导出</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4.目录与内容的预览</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5.书架查询</w:t>
            </w:r>
          </w:p>
        </w:tc>
      </w:tr>
      <w:tr w14:paraId="059CE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577"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902A606">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F7B47B4">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52156C6F">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4 地名录编撰管理模块维护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35A46526">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1.系统默认提供一套标准的地名录目录</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2.模板编辑、保存和共享</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3.目录和内容导出</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4.目录与内容的预览</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5.书架查询</w:t>
            </w:r>
          </w:p>
        </w:tc>
      </w:tr>
      <w:tr w14:paraId="21F64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0DD7701">
            <w:pPr>
              <w:jc w:val="center"/>
              <w:rPr>
                <w:rFonts w:hint="eastAsia" w:ascii="宋体" w:hAnsi="宋体" w:eastAsia="宋体" w:cs="宋体"/>
                <w:b/>
                <w:bCs/>
                <w:i w:val="0"/>
                <w:iCs w:val="0"/>
                <w:color w:val="000000"/>
                <w:sz w:val="22"/>
                <w:szCs w:val="22"/>
                <w:u w:val="none"/>
              </w:rPr>
            </w:pPr>
          </w:p>
        </w:tc>
        <w:tc>
          <w:tcPr>
            <w:tcW w:w="1505" w:type="dxa"/>
            <w:vMerge w:val="restart"/>
            <w:tcBorders>
              <w:top w:val="single" w:color="000000" w:sz="4" w:space="0"/>
              <w:left w:val="single" w:color="000000" w:sz="4" w:space="0"/>
              <w:bottom w:val="single" w:color="000000" w:sz="4" w:space="0"/>
              <w:right w:val="single" w:color="000000" w:sz="4" w:space="0"/>
            </w:tcBorders>
            <w:shd w:val="clear"/>
            <w:vAlign w:val="center"/>
          </w:tcPr>
          <w:p w14:paraId="4A7ADC6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7 地名电子档案管理子系统日常维护</w:t>
            </w: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50D4816B">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 地名调查成果录入维护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04F9469A">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1.地名调查成果录入</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2.导入地名调查的成果</w:t>
            </w:r>
          </w:p>
        </w:tc>
      </w:tr>
      <w:tr w14:paraId="6A003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4DC14AF">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FD1FA72">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7B23C03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 地名多媒体信息录入维护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60236CE3">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1.多媒体信息录入</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2.上传多媒体文件</w:t>
            </w:r>
          </w:p>
        </w:tc>
      </w:tr>
      <w:tr w14:paraId="5C70C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316"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35D4EAA">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11AE96B">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1BCB734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3 地名普查成果表管理维护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484B79B">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1.导入地名普查数据</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2.查询列表</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3.浏览、下载,能够查看文件关联的地名</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4.删除关联文件</w:t>
            </w:r>
          </w:p>
        </w:tc>
      </w:tr>
      <w:tr w14:paraId="2BFA2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18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C2A970F">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DFC4F53">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3B01ED93">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4 地名档案查询与统计维护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79C2C06D">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根据地名类型、所属区划对地名文件的数量、文件类型进行性统计分析。该项功能以数据可视化的形式展示。可视化图形包括饼图、条形图等。</w:t>
            </w:r>
          </w:p>
        </w:tc>
      </w:tr>
      <w:tr w14:paraId="06E0A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316"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EF1F97A">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775D154">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34F0BDA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5 地名与电子档案关联维护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24FDC62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该部分内容包含浏览电子档案时，能够查询到需要关联的地名，与之建立关联关系；以及在浏览地名时，能够查询到需要关联的地名，与之建立关联关系。</w:t>
            </w:r>
          </w:p>
        </w:tc>
      </w:tr>
      <w:tr w14:paraId="3A4B7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0A0EA31">
            <w:pPr>
              <w:jc w:val="center"/>
              <w:rPr>
                <w:rFonts w:hint="eastAsia" w:ascii="宋体" w:hAnsi="宋体" w:eastAsia="宋体" w:cs="宋体"/>
                <w:b/>
                <w:bCs/>
                <w:i w:val="0"/>
                <w:iCs w:val="0"/>
                <w:color w:val="000000"/>
                <w:sz w:val="22"/>
                <w:szCs w:val="22"/>
                <w:u w:val="none"/>
              </w:rPr>
            </w:pPr>
          </w:p>
        </w:tc>
        <w:tc>
          <w:tcPr>
            <w:tcW w:w="1505" w:type="dxa"/>
            <w:vMerge w:val="restart"/>
            <w:tcBorders>
              <w:top w:val="single" w:color="000000" w:sz="4" w:space="0"/>
              <w:left w:val="single" w:color="000000" w:sz="4" w:space="0"/>
              <w:bottom w:val="single" w:color="000000" w:sz="4" w:space="0"/>
              <w:right w:val="single" w:color="000000" w:sz="4" w:space="0"/>
            </w:tcBorders>
            <w:shd w:val="clear"/>
            <w:vAlign w:val="center"/>
          </w:tcPr>
          <w:p w14:paraId="4DE3688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8 地名文化后台管理子系统日常维护</w:t>
            </w: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533A3F61">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 历史区划沿革管理维护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443A77A1">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1.区划历史沿革信息进行编辑</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2.区划历史沿革信息查询</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选择对应的行政区划，进入历史区划沿革管理界面。以时间为单位，对选中的区划进行以时间为单位进行数据可视化一维展示，简略展示历史区划沿革当时的状况，点击后进行详情预览。预览时能够对显示的错误信息进行编辑。对于时间轴上错误显示的历史区划能够删除</w:t>
            </w:r>
          </w:p>
        </w:tc>
      </w:tr>
      <w:tr w14:paraId="397AB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DC245BB">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8B9D6D1">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399AA72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 区划地名研究材料管理维护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37770DA6">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1.材料的新增</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2.材料的删除</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3.材料的更新</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4.能够以行政区划代码和文件类型对文件进行筛选展示</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5.查看详情（能够查看历史关联的区划）</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6.能更改关联的历史区划，不合适的可以删除</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7.上传相关文件关联地名</w:t>
            </w:r>
          </w:p>
        </w:tc>
      </w:tr>
      <w:tr w14:paraId="3DC2F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7"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D014668">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816409C">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61961E21">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3 地名故事管理维护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0C0EE9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1.地名故事查询（可选地名类型、日期、行政区划、地名故事标题等关键字对地名故事的列表查询）</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2.地名故事新增</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3.地名故事修改</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4.地名故事删除</w:t>
            </w:r>
          </w:p>
        </w:tc>
      </w:tr>
      <w:tr w14:paraId="45FF0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5"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9766B1C">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9A997BE">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178F041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4 消失地名管理维护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3E1833F">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主要管理消失的地名的来历、含义、沿革、恢复运用等信息</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1.列表查询（该部分可选地名名称、地名类型、行政区划等对已经消失的地名进行列表展示）</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2.详情查看（展示已经消失的地名的属性和曾经的空间位置，能够对已经消失的地名进行历史溯源）</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3.可对消失地名的内容、空间位置进行编辑。</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4.删除错误的消失地名。</w:t>
            </w:r>
          </w:p>
        </w:tc>
      </w:tr>
      <w:tr w14:paraId="4FFAB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9"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73DE2B1">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48946CA">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38954FF6">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5 地名诗词、谜语管理维护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5A81BD4">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主要管理地名诗词、谜语等信息，能够在系统中新增、删除、修改地名相关的诗词、谜语等信息。</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1.列表查询</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2.新增诗词、谜语</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3.编辑</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4.批量删除</w:t>
            </w:r>
          </w:p>
        </w:tc>
      </w:tr>
      <w:tr w14:paraId="22E67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839"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7EC0D41">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B6D30BD">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5BC7FE4C">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6 地名有声管理维护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029A24CC">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地名名称、地名类型、行政区划等对地名有声材料进行列表展示，点击可直接播放地名有声材料</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1.列表展示</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2.编辑材料绑定对应地名</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3.删除绑定</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4.批量删除材料</w:t>
            </w:r>
          </w:p>
        </w:tc>
      </w:tr>
      <w:tr w14:paraId="1731C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55"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7C3103E">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BA86D86">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49CFB665">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7 地名微电影管理维护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385AEBE5">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1.列表展示</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2.编辑微电影绑定对应地名</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3.删除绑定</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4.批量删除地名微电影</w:t>
            </w:r>
          </w:p>
        </w:tc>
      </w:tr>
      <w:tr w14:paraId="41DAA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7"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4D3CB6B">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985BA39">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0619825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8 地名展馆管理维护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79E4A844">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1.可选地名类型、日期、行政区划、地名展馆内容的标题等关键字对地名故事的列表查询</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2.新增地名展馆内容</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3.编辑地名展馆内容</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4.批量删除地名展馆内容</w:t>
            </w:r>
          </w:p>
        </w:tc>
      </w:tr>
      <w:tr w14:paraId="446EB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5"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392ED3F">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1669D70">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21ABE3E4">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9 博物馆VR场景管理维护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33744BD1">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1.列表展示地名文化网站内容对应的VR链接</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2.编辑VR链接</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4.批量删除</w:t>
            </w:r>
          </w:p>
        </w:tc>
      </w:tr>
      <w:tr w14:paraId="1B29B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839"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CCB11CC">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E3D6E72">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28E35A46">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10 地名专名在线征集管理维护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3D81A7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1.管理发布征集公告</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2.列表展示征集（包括相关意见和建议）</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3.以数据可视化的形式展示大众的建议（有限选择的公告）</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4.编辑征集公告</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5.删除征集公告</w:t>
            </w:r>
          </w:p>
        </w:tc>
      </w:tr>
      <w:tr w14:paraId="6BABD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100"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F693A7A">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0BF7248">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08511CC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11 特色地名文化信息管理维护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61A86BBD">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新增、删除、修改省内特色地名文化及旅游文化相关信息</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1.选地名名称、地名类型、行政区划等对特色地名进行列表展示</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2.查看详情</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3.编辑特色地名和关联系统中的标准地名</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4.批量删除</w:t>
            </w:r>
          </w:p>
        </w:tc>
      </w:tr>
      <w:tr w14:paraId="0125B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219DB83">
            <w:pPr>
              <w:jc w:val="center"/>
              <w:rPr>
                <w:rFonts w:hint="eastAsia" w:ascii="宋体" w:hAnsi="宋体" w:eastAsia="宋体" w:cs="宋体"/>
                <w:b/>
                <w:bCs/>
                <w:i w:val="0"/>
                <w:iCs w:val="0"/>
                <w:color w:val="000000"/>
                <w:sz w:val="22"/>
                <w:szCs w:val="22"/>
                <w:u w:val="none"/>
              </w:rPr>
            </w:pPr>
          </w:p>
        </w:tc>
        <w:tc>
          <w:tcPr>
            <w:tcW w:w="1505" w:type="dxa"/>
            <w:vMerge w:val="restart"/>
            <w:tcBorders>
              <w:top w:val="single" w:color="000000" w:sz="4" w:space="0"/>
              <w:left w:val="single" w:color="000000" w:sz="4" w:space="0"/>
              <w:bottom w:val="single" w:color="000000" w:sz="4" w:space="0"/>
              <w:right w:val="single" w:color="000000" w:sz="4" w:space="0"/>
            </w:tcBorders>
            <w:shd w:val="clear"/>
            <w:vAlign w:val="center"/>
          </w:tcPr>
          <w:p w14:paraId="415EB30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9 地名文化遗产保化管理子系统日常维护</w:t>
            </w: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1B93E3EF">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 地名文化遗产数据导入维护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61796BF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1.系统默认提供下载模板</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2.文件上传导入模板信息</w:t>
            </w:r>
          </w:p>
        </w:tc>
      </w:tr>
      <w:tr w14:paraId="3A76F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651"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A39BCDE">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57CB8CE">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2FF5304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 地名文化遗产申报维护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0C00BD8F">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系统支持显示各区县（或下级行政区）录入的地名文化遗产申请信息，并且支持用户新增申报信息</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1.查询列表（通过关键字、行政区划等对地名文化遗产申报的信息筛选进行列表显示）</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2.新增地名文化遗产申报信息</w:t>
            </w:r>
          </w:p>
        </w:tc>
      </w:tr>
      <w:tr w14:paraId="1F8CB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55"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FF2979D">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3CCDEDD">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5A2588C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3 地名文化遗产鉴定与评估维护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FD39AE4">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审核人员针对提交的地名文化遗产进行审核，满足申报要求给予通过。地名文化遗产申报审核人员对上报的地名文化遗产进行审批。</w:t>
            </w:r>
          </w:p>
        </w:tc>
      </w:tr>
      <w:tr w14:paraId="48CDE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9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11E3D03">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75EC1A5">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7D1CC125">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4 地名文化遗产公示维护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2F8820C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1.向民政或指定网站推送文化遗产公示信息</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2.同时在本系统进行公示</w:t>
            </w:r>
          </w:p>
        </w:tc>
      </w:tr>
      <w:tr w14:paraId="3D74E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316"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D58D8A3">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9172FDB">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2E35A554">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5 地名文化遗产成果管理维护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3BBF0FA3">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1.地名年文化遗产查询列表</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2.新增</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3.修改</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4.删除</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5.查看详情</w:t>
            </w:r>
          </w:p>
        </w:tc>
      </w:tr>
      <w:tr w14:paraId="351E5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55"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605AE53">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2C98AA6">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6EEB2F94">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6 地名文化遗产法律法规管理维护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623CE3B1">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1.对地名文化遗产相关的法律法规进行新增</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2.编辑</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3.删除</w:t>
            </w:r>
          </w:p>
        </w:tc>
      </w:tr>
      <w:tr w14:paraId="7370B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9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0763E88">
            <w:pPr>
              <w:jc w:val="center"/>
              <w:rPr>
                <w:rFonts w:hint="eastAsia" w:ascii="宋体" w:hAnsi="宋体" w:eastAsia="宋体" w:cs="宋体"/>
                <w:b/>
                <w:bCs/>
                <w:i w:val="0"/>
                <w:iCs w:val="0"/>
                <w:color w:val="000000"/>
                <w:sz w:val="22"/>
                <w:szCs w:val="22"/>
                <w:u w:val="none"/>
              </w:rPr>
            </w:pPr>
          </w:p>
        </w:tc>
        <w:tc>
          <w:tcPr>
            <w:tcW w:w="1505" w:type="dxa"/>
            <w:vMerge w:val="restart"/>
            <w:tcBorders>
              <w:top w:val="single" w:color="000000" w:sz="4" w:space="0"/>
              <w:left w:val="single" w:color="000000" w:sz="4" w:space="0"/>
              <w:bottom w:val="single" w:color="000000" w:sz="4" w:space="0"/>
              <w:right w:val="single" w:color="000000" w:sz="4" w:space="0"/>
            </w:tcBorders>
            <w:shd w:val="clear"/>
            <w:vAlign w:val="center"/>
          </w:tcPr>
          <w:p w14:paraId="7D19C50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10 标识标牌协同管理子系统日常维护</w:t>
            </w: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40267AC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 标识标牌信息导入维护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65A2AD4D">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1.系统默认提供下载模板</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2.文件上传导入模板信息（包含空间属性信息）</w:t>
            </w:r>
          </w:p>
        </w:tc>
      </w:tr>
      <w:tr w14:paraId="27EBE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55"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38C2E14">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E1854FD">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60E9D5A1">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 基本标识标牌管理维护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23DD24B">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1.查询标牌高亮定位（详情信息展示）</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2.编辑（空间信息更新）</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3.批量删除</w:t>
            </w:r>
          </w:p>
        </w:tc>
      </w:tr>
      <w:tr w14:paraId="5722D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7"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B6225C6">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4722E2C">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59CB600F">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3 标识标牌督办管理维护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38924B24">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对于需要更新和删除的实体标牌，系统提供对标牌主管部门的标牌督办服务</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1.向主管部门推送相关的标牌信息</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2.主管部门收到消息后，对标牌进行办理，办理完成后反馈系统</w:t>
            </w:r>
          </w:p>
        </w:tc>
      </w:tr>
      <w:tr w14:paraId="4B709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479D4DA">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CB5F289">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79F1404C">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4 标识标牌统一编码维护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46931CB2">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系统能够通过后天配置，实现标牌统一的编码对外编码服务</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1.系统配置编码规则</w:t>
            </w:r>
          </w:p>
        </w:tc>
      </w:tr>
      <w:tr w14:paraId="23A1C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9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FE5B1F2">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27AEFFE">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65169F7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5 发送标识标牌设置通知维护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298E986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实现有关的道路、建筑物等建设完毕后，系统支持向对应的部门发送通知。</w:t>
            </w:r>
          </w:p>
        </w:tc>
      </w:tr>
      <w:tr w14:paraId="406E9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55"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74E4981">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CFEF530">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6E29B244">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6 标识标牌验收管理维护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434C084B">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标识标牌管理部门完成标识标牌设置工作后，回执结果给系统。</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1.查询验收标牌列表（查询详情）</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2.更新验收状态</w:t>
            </w:r>
          </w:p>
        </w:tc>
      </w:tr>
      <w:tr w14:paraId="68708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9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9E47303">
            <w:pPr>
              <w:jc w:val="center"/>
              <w:rPr>
                <w:rFonts w:hint="eastAsia" w:ascii="宋体" w:hAnsi="宋体" w:eastAsia="宋体" w:cs="宋体"/>
                <w:b/>
                <w:bCs/>
                <w:i w:val="0"/>
                <w:iCs w:val="0"/>
                <w:color w:val="000000"/>
                <w:sz w:val="22"/>
                <w:szCs w:val="22"/>
                <w:u w:val="none"/>
              </w:rPr>
            </w:pPr>
          </w:p>
        </w:tc>
        <w:tc>
          <w:tcPr>
            <w:tcW w:w="1505" w:type="dxa"/>
            <w:vMerge w:val="restart"/>
            <w:tcBorders>
              <w:top w:val="single" w:color="000000" w:sz="4" w:space="0"/>
              <w:left w:val="single" w:color="000000" w:sz="4" w:space="0"/>
              <w:bottom w:val="single" w:color="000000" w:sz="4" w:space="0"/>
              <w:right w:val="single" w:color="000000" w:sz="4" w:space="0"/>
            </w:tcBorders>
            <w:shd w:val="clear"/>
            <w:vAlign w:val="center"/>
          </w:tcPr>
          <w:p w14:paraId="3F1C75C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11 地名管理驾驶舱日常维护</w:t>
            </w: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0E10AA5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 地名数据统计维护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05875F21">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统计系统中不同行政区划，不同地名类别的地名数据数量，通过柱状图等进行展示。</w:t>
            </w:r>
          </w:p>
        </w:tc>
      </w:tr>
      <w:tr w14:paraId="3678E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9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340DA33">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DD3ACD0">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454C745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 标识标牌数据统计维护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0597ACD2">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统计系统中不同行政区划，不同类别的标识标牌数据数量，通过柱状图饼状图等进行展示</w:t>
            </w:r>
          </w:p>
        </w:tc>
      </w:tr>
      <w:tr w14:paraId="16C97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9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D3C280E">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FE70097">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2BB7F01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3 接口使用情况统计维护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2849852">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统计系统中不同行政区划，不同部门的接口访问数量，通过柱状图折线图等进行展示</w:t>
            </w:r>
          </w:p>
        </w:tc>
      </w:tr>
      <w:tr w14:paraId="3C32C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577"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DB316A4">
            <w:pPr>
              <w:jc w:val="center"/>
              <w:rPr>
                <w:rFonts w:hint="eastAsia" w:ascii="宋体" w:hAnsi="宋体" w:eastAsia="宋体" w:cs="宋体"/>
                <w:b/>
                <w:bCs/>
                <w:i w:val="0"/>
                <w:iCs w:val="0"/>
                <w:color w:val="000000"/>
                <w:sz w:val="22"/>
                <w:szCs w:val="22"/>
                <w:u w:val="none"/>
              </w:rPr>
            </w:pPr>
          </w:p>
        </w:tc>
        <w:tc>
          <w:tcPr>
            <w:tcW w:w="1505" w:type="dxa"/>
            <w:vMerge w:val="restart"/>
            <w:tcBorders>
              <w:top w:val="single" w:color="000000" w:sz="4" w:space="0"/>
              <w:left w:val="single" w:color="000000" w:sz="4" w:space="0"/>
              <w:bottom w:val="single" w:color="000000" w:sz="4" w:space="0"/>
              <w:right w:val="single" w:color="000000" w:sz="4" w:space="0"/>
            </w:tcBorders>
            <w:shd w:val="clear"/>
            <w:vAlign w:val="center"/>
          </w:tcPr>
          <w:p w14:paraId="2F76A06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12 系统维护管理子系统日常维护</w:t>
            </w: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286435A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 用户管理维护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646EDC42">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1.用户查询</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2.新增</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3.编辑</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4.删除</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5.角色配置</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6.停用</w:t>
            </w:r>
          </w:p>
        </w:tc>
      </w:tr>
      <w:tr w14:paraId="09DA1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6"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25F3BC5">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CDCA459">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7D8FA20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 权限管理维护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7EBE225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1.查询角色</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2.给角色赋予权限</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3.新增角色</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4.删除角色</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5.编辑角色</w:t>
            </w:r>
          </w:p>
        </w:tc>
      </w:tr>
      <w:tr w14:paraId="03DA9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5"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B67B3FD">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0FE5E38">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094C5FAC">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3 多级部门管理维护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2AF132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1.部门查询</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2.编辑</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3.新增</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4.删除</w:t>
            </w:r>
          </w:p>
        </w:tc>
      </w:tr>
      <w:tr w14:paraId="30E08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886"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C54F8BF">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74BD480">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33DCCD74">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4 业务材料管理维护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7F90C1EB">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实现管理部门的业务和每项业务所需的资料。系统维护管理子系统能够按部门对系统中的业务材料分类进行统一管理。根据系统中涉及到的业务材料的部分，根据业务状况，管理业务所需的具体的业务材料类型和每种材料限制的文件类型。</w:t>
            </w:r>
          </w:p>
        </w:tc>
      </w:tr>
      <w:tr w14:paraId="3131C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55"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518E352">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B0534C9">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5855832B">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5 数据源管理维护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5153F4B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1.新增数据源</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2.查询列表</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3.编辑数据源</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4.删除</w:t>
            </w:r>
          </w:p>
        </w:tc>
      </w:tr>
      <w:tr w14:paraId="0087C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839"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749A8B8">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7611F8A">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3984E1EF">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6 限制词管理维护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7FF9C5C2">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实现通过限制词避免出现地名命名问题。限制词是地名申请中限制使用的词汇</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1.查询</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2.新增</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3.编辑、启用、禁用</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4.删除</w:t>
            </w:r>
          </w:p>
        </w:tc>
      </w:tr>
      <w:tr w14:paraId="53F73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6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7B23B89">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9E63C8B">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6EC718A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7 统一配置管理维护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05FED37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充分整合本系统相关功能，为不同行政区划、不同部门、不同角色的用户提供统一单点登录等不同的系统服务管理功能，使得用户能够无缝使用多个系统的功能模块。统一配置管理登录包含了单点登录的配置，为不同部门设置不同的登录方式和登录限制，能够实时查看不同部门的登录状态。</w:t>
            </w:r>
          </w:p>
        </w:tc>
      </w:tr>
      <w:tr w14:paraId="77669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9"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BCA4112">
            <w:pPr>
              <w:jc w:val="center"/>
              <w:rPr>
                <w:rFonts w:hint="eastAsia" w:ascii="宋体" w:hAnsi="宋体" w:eastAsia="宋体" w:cs="宋体"/>
                <w:b/>
                <w:bCs/>
                <w:i w:val="0"/>
                <w:iCs w:val="0"/>
                <w:color w:val="000000"/>
                <w:sz w:val="22"/>
                <w:szCs w:val="22"/>
                <w:u w:val="none"/>
              </w:rPr>
            </w:pPr>
          </w:p>
        </w:tc>
        <w:tc>
          <w:tcPr>
            <w:tcW w:w="1505" w:type="dxa"/>
            <w:vMerge w:val="restart"/>
            <w:tcBorders>
              <w:top w:val="single" w:color="000000" w:sz="4" w:space="0"/>
              <w:left w:val="single" w:color="000000" w:sz="4" w:space="0"/>
              <w:bottom w:val="single" w:color="000000" w:sz="4" w:space="0"/>
              <w:right w:val="single" w:color="000000" w:sz="4" w:space="0"/>
            </w:tcBorders>
            <w:shd w:val="clear"/>
            <w:vAlign w:val="center"/>
          </w:tcPr>
          <w:p w14:paraId="19C760E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13 地名移动终端日常维护</w:t>
            </w: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113739D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 地名查询维护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2FFBF1F4">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移动端：</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1.通过关键字、行政区划、地名类型列表展示</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2.点击选择后：定位，展示属性、文件和可公开的信息</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3.可选择显示导航信息、附近相关地名等信息</w:t>
            </w:r>
          </w:p>
        </w:tc>
      </w:tr>
      <w:tr w14:paraId="11264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0560B30">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35D0A79">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20AA95F1">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 信息反馈上报维护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0340536">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市民在遇到地名、标牌等相关问题，通过信息反馈上报功能进行信息上报。</w:t>
            </w:r>
          </w:p>
        </w:tc>
      </w:tr>
      <w:tr w14:paraId="64CE6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C084919">
            <w:pPr>
              <w:jc w:val="center"/>
              <w:rPr>
                <w:rFonts w:hint="eastAsia" w:ascii="宋体" w:hAnsi="宋体" w:eastAsia="宋体" w:cs="宋体"/>
                <w:b/>
                <w:bCs/>
                <w:i w:val="0"/>
                <w:iCs w:val="0"/>
                <w:color w:val="000000"/>
                <w:sz w:val="22"/>
                <w:szCs w:val="22"/>
                <w:u w:val="none"/>
              </w:rPr>
            </w:pPr>
          </w:p>
        </w:tc>
        <w:tc>
          <w:tcPr>
            <w:tcW w:w="1505" w:type="dxa"/>
            <w:vMerge w:val="restart"/>
            <w:tcBorders>
              <w:top w:val="single" w:color="000000" w:sz="4" w:space="0"/>
              <w:left w:val="single" w:color="000000" w:sz="4" w:space="0"/>
              <w:bottom w:val="single" w:color="000000" w:sz="4" w:space="0"/>
              <w:right w:val="single" w:color="000000" w:sz="4" w:space="0"/>
            </w:tcBorders>
            <w:shd w:val="clear"/>
            <w:vAlign w:val="center"/>
          </w:tcPr>
          <w:p w14:paraId="75F889A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14 地名文化网站日常维护</w:t>
            </w: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0B8F196A">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 区划历史沿革查询维护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34423F45">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 区划历史沿革查询</w:t>
            </w:r>
          </w:p>
        </w:tc>
      </w:tr>
      <w:tr w14:paraId="6CAA3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D81D9ED">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D447EDF">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2AB241F1">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 区划地名研究材料查询维护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6406109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 区划地名研究材料查询</w:t>
            </w:r>
          </w:p>
        </w:tc>
      </w:tr>
      <w:tr w14:paraId="32DFF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81D48AE">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A0AF83A">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001976DC">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3 标准地名文献查询维护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498F90AA">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3 标准地名文献查询</w:t>
            </w:r>
          </w:p>
        </w:tc>
      </w:tr>
      <w:tr w14:paraId="0901A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BA7386D">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E34BC5D">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3CE0BEF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4 地名文化遗产公示查询维护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7010EC4A">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4 地名文化遗产公示查询</w:t>
            </w:r>
          </w:p>
        </w:tc>
      </w:tr>
      <w:tr w14:paraId="04406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D8289FD">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A5623DB">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40AAEE0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5 地名文化遗产成果展示维护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F19FA9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5 地名文化遗产成果展示</w:t>
            </w:r>
          </w:p>
        </w:tc>
      </w:tr>
      <w:tr w14:paraId="5218F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D7D9DB3">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24FA7E0">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66CB9632">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6 地名文化遗产法律法规查询维护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48C545C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6 地名文化遗产法律法规查询</w:t>
            </w:r>
          </w:p>
        </w:tc>
      </w:tr>
      <w:tr w14:paraId="7386C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0B46714">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DD0D69C">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50C199A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7 地名故事查询与展示维护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7044D266">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7 地名故事查询与展示</w:t>
            </w:r>
          </w:p>
        </w:tc>
      </w:tr>
      <w:tr w14:paraId="755A6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B76F384">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291AB6D">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1CB056D6">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8 消失的地名查询与展示维护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7DA98CD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8 消失的地名查询与展示</w:t>
            </w:r>
          </w:p>
        </w:tc>
      </w:tr>
      <w:tr w14:paraId="5F5F9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5F99B6F">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2CAE936">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34ED38A5">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9 地名诗词、谜语查询与展示维护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72712F8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9 地名诗词、谜语查询与展示</w:t>
            </w:r>
          </w:p>
        </w:tc>
      </w:tr>
      <w:tr w14:paraId="7DE02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848F16A">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320B3FA">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7ED72CBD">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10 地名有声查询与展示维护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005BA86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10 地名有声查询与展示</w:t>
            </w:r>
          </w:p>
        </w:tc>
      </w:tr>
      <w:tr w14:paraId="3661B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AB4FB5C">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ABD778A">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0C4D35C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11 地名为电影查询与展示维护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4317249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11 地名为电影查询与展示</w:t>
            </w:r>
          </w:p>
        </w:tc>
      </w:tr>
      <w:tr w14:paraId="270D3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4EF28DF">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195F6D9">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786BCC3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12 地名特色展馆查询维护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6C938F55">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12 地名特色展馆查询</w:t>
            </w:r>
          </w:p>
        </w:tc>
      </w:tr>
      <w:tr w14:paraId="5AAD8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D7D79B8">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AFEBDB2">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4E9D5B5D">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13 特色地名文化查询维护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216D0E3A">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13 特色地名文化查询</w:t>
            </w:r>
          </w:p>
        </w:tc>
      </w:tr>
      <w:tr w14:paraId="17FF7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0993762">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BB6C38A">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49AD8E32">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14 数字博物馆VR场景展示维护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04557E1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14 数字博物馆VR场景展示</w:t>
            </w:r>
          </w:p>
        </w:tc>
      </w:tr>
      <w:tr w14:paraId="6BAF8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577"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F6114A9">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6EAF7E9">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44131894">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15 地名专名在线征集维护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41B8C0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通过列表展示专名在线征集、公布已经通过的征集内容。对于公告、已经征集过的、正在征集的和即将征集的地名专名列表，按日期排列并加以区分。能够对正在征集的专名进行在线征集。</w:t>
            </w:r>
          </w:p>
        </w:tc>
      </w:tr>
      <w:tr w14:paraId="29093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577"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C63F31B">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39B6EB4">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3A2B1495">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16 在线帮助维护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0083082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能够向后台进行意见反馈、寻找系统既有帮助文档。通过引导使用户对系统产品或服务加深理解，找到需要的服务和信息。包括按钮提示、重要问题的解决方法、相关的产品说明书查询等。</w:t>
            </w:r>
          </w:p>
        </w:tc>
      </w:tr>
      <w:tr w14:paraId="7CE3D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7"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6C3D4E6">
            <w:pPr>
              <w:jc w:val="center"/>
              <w:rPr>
                <w:rFonts w:hint="eastAsia" w:ascii="宋体" w:hAnsi="宋体" w:eastAsia="宋体" w:cs="宋体"/>
                <w:b/>
                <w:bCs/>
                <w:i w:val="0"/>
                <w:iCs w:val="0"/>
                <w:color w:val="000000"/>
                <w:sz w:val="22"/>
                <w:szCs w:val="22"/>
                <w:u w:val="none"/>
              </w:rPr>
            </w:pPr>
          </w:p>
        </w:tc>
        <w:tc>
          <w:tcPr>
            <w:tcW w:w="1505" w:type="dxa"/>
            <w:vMerge w:val="restart"/>
            <w:tcBorders>
              <w:top w:val="single" w:color="000000" w:sz="4" w:space="0"/>
              <w:left w:val="single" w:color="000000" w:sz="4" w:space="0"/>
              <w:bottom w:val="single" w:color="000000" w:sz="4" w:space="0"/>
              <w:right w:val="single" w:color="000000" w:sz="4" w:space="0"/>
            </w:tcBorders>
            <w:shd w:val="clear"/>
            <w:vAlign w:val="center"/>
          </w:tcPr>
          <w:p w14:paraId="1D2B9C1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15.区划地名及标识标牌数据服务子系统日常维护</w:t>
            </w: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6B96EDA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1.地名数据管理维护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D246D6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数据管理，面向地名共享库提供界面化的数据查询浏览等日常管理服务。</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1）查询浏览服务。基于各业务标准库，提供普通检索服务等。</w:t>
            </w:r>
          </w:p>
        </w:tc>
      </w:tr>
      <w:tr w14:paraId="1C1DC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FD587EA">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2BCD933">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1882424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2.数据目录管理维护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5370C32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显示当前登入用户所在科室及其下属机构的数据目录，具备数据目录管理权限。</w:t>
            </w:r>
          </w:p>
        </w:tc>
      </w:tr>
      <w:tr w14:paraId="56924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55"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5364490">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A5EC4A2">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02C61DC2">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4.数据接口管理维护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5A13D6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实现数据接口基本信息的管理,向第三方用户公布数据交换接口目录，第三方用户可以遵循所发布的规则接入、获取相关的公共数据资源。</w:t>
            </w:r>
          </w:p>
        </w:tc>
      </w:tr>
      <w:tr w14:paraId="03571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915A7B1">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CF6772E">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5BA091AA">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5.服务授权管理维护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692FC712">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服务授权管理，结合数据查询接口等资源目录，实现对第三方数据消费权限的管理。</w:t>
            </w:r>
          </w:p>
        </w:tc>
      </w:tr>
      <w:tr w14:paraId="3AE84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9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49B3980">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B717BD4">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75B3435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6.模板管理维护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26A0A29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统一管理导入导出的数据模板。包括数据模板的新增、编辑、详情、删除、查询、下载等操作。</w:t>
            </w:r>
          </w:p>
        </w:tc>
      </w:tr>
      <w:tr w14:paraId="17147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7"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F2F468B">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7E89831">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3EA0CB2F">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7.订阅日志管理维护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29D1A745">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订阅日志管理的职责在于监控各市、县在订阅过程中的行为，包括正常或异常的行为，便于及时发现问题。</w:t>
            </w:r>
          </w:p>
        </w:tc>
      </w:tr>
      <w:tr w14:paraId="514BC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F5E9DDC">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09DE0A4">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4CE9C47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8.基础服务系统维护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4E8D1BCD">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实现基础服务需要的用户登录、用户信息管理等配套功能</w:t>
            </w:r>
          </w:p>
        </w:tc>
      </w:tr>
      <w:tr w14:paraId="65D7A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9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4E67A23">
            <w:pPr>
              <w:jc w:val="center"/>
              <w:rPr>
                <w:rFonts w:hint="eastAsia" w:ascii="宋体" w:hAnsi="宋体" w:eastAsia="宋体" w:cs="宋体"/>
                <w:b/>
                <w:bCs/>
                <w:i w:val="0"/>
                <w:iCs w:val="0"/>
                <w:color w:val="000000"/>
                <w:sz w:val="22"/>
                <w:szCs w:val="22"/>
                <w:u w:val="none"/>
              </w:rPr>
            </w:pPr>
          </w:p>
        </w:tc>
        <w:tc>
          <w:tcPr>
            <w:tcW w:w="1505" w:type="dxa"/>
            <w:tcBorders>
              <w:top w:val="single" w:color="000000" w:sz="4" w:space="0"/>
              <w:left w:val="single" w:color="000000" w:sz="4" w:space="0"/>
              <w:bottom w:val="single" w:color="000000" w:sz="4" w:space="0"/>
              <w:right w:val="single" w:color="000000" w:sz="4" w:space="0"/>
            </w:tcBorders>
            <w:shd w:val="clear"/>
            <w:vAlign w:val="center"/>
          </w:tcPr>
          <w:p w14:paraId="1C10F04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16.外部对接及成果发布子系统日常维护</w:t>
            </w: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30FB42E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1.标准地名接口管理与发布模块维护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439968B6">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管理标准地名对外接口的新增、修改、删除、发布等操作。</w:t>
            </w:r>
          </w:p>
        </w:tc>
      </w:tr>
      <w:tr w14:paraId="26A41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9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8CB8DE8">
            <w:pPr>
              <w:jc w:val="center"/>
              <w:rPr>
                <w:rFonts w:hint="eastAsia" w:ascii="宋体" w:hAnsi="宋体" w:eastAsia="宋体" w:cs="宋体"/>
                <w:b/>
                <w:bCs/>
                <w:i w:val="0"/>
                <w:iCs w:val="0"/>
                <w:color w:val="000000"/>
                <w:sz w:val="22"/>
                <w:szCs w:val="22"/>
                <w:u w:val="none"/>
              </w:rPr>
            </w:pPr>
          </w:p>
        </w:tc>
        <w:tc>
          <w:tcPr>
            <w:tcW w:w="1505" w:type="dxa"/>
            <w:vMerge w:val="restart"/>
            <w:tcBorders>
              <w:top w:val="single" w:color="000000" w:sz="4" w:space="0"/>
              <w:left w:val="single" w:color="000000" w:sz="4" w:space="0"/>
              <w:bottom w:val="single" w:color="000000" w:sz="4" w:space="0"/>
              <w:right w:val="single" w:color="000000" w:sz="4" w:space="0"/>
            </w:tcBorders>
            <w:shd w:val="clear"/>
            <w:vAlign w:val="center"/>
          </w:tcPr>
          <w:p w14:paraId="000F085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17.标准地名数据仓建设日常维护</w:t>
            </w: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2D384456">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1.标准地名数据仓管理维护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3EA9E9A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管理标准数据仓中的地名数据，支持用户增加、删除、修改地名相关的属性数据和空间数据。</w:t>
            </w:r>
          </w:p>
        </w:tc>
      </w:tr>
      <w:tr w14:paraId="44547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9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B95D571">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E01E659">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71EB0D9D">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2.标准地名属性查询服务维护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318AA12">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对外提供标准地名的属性信息查询服务，包括标准名称、行政区划、地名类型等信息。</w:t>
            </w:r>
          </w:p>
        </w:tc>
      </w:tr>
      <w:tr w14:paraId="3AB86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1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33426D9">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49B1E45">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41188285">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3.标准地名空间查询服务维护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778046A4">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对外提供标准地名的空间信息查询服务，包括图上名称，坐标等信息。</w:t>
            </w:r>
          </w:p>
        </w:tc>
      </w:tr>
      <w:tr w14:paraId="1EDD1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987908F">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9C780D7">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1CCDC56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4.地名匹配服务维护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7401A053">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对外提供地名匹配服务，查询相近的地名信息，并给出相似度排序。</w:t>
            </w:r>
          </w:p>
        </w:tc>
      </w:tr>
      <w:tr w14:paraId="6792E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66E5641">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55C16F8">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54F92E1D">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5.问题地名反馈服务维护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0126C6A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问题地名反馈服对外提供上报地名错误的渠道，在解决后系统会做出反馈。</w:t>
            </w:r>
          </w:p>
        </w:tc>
      </w:tr>
      <w:tr w14:paraId="0A10B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9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CF248A6">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D51E5BB">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75974FC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6.重名重音过滤服务维护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369D91F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对外提供重名重音地名的过滤服务，避免地名的“大洋重怪”问题，规范化地名命名。</w:t>
            </w:r>
          </w:p>
        </w:tc>
      </w:tr>
      <w:tr w14:paraId="79E7B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E354BD9">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3316CFF">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458D8AD3">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7.地名同步服务维护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3604A1A">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对外提供同步地名服务，用于归集同步不同的地名数据。</w:t>
            </w:r>
          </w:p>
        </w:tc>
      </w:tr>
      <w:tr w14:paraId="30AC8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9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52209C5">
            <w:pPr>
              <w:jc w:val="center"/>
              <w:rPr>
                <w:rFonts w:hint="eastAsia" w:ascii="宋体" w:hAnsi="宋体" w:eastAsia="宋体" w:cs="宋体"/>
                <w:b/>
                <w:bCs/>
                <w:i w:val="0"/>
                <w:iCs w:val="0"/>
                <w:color w:val="000000"/>
                <w:sz w:val="22"/>
                <w:szCs w:val="22"/>
                <w:u w:val="none"/>
              </w:rPr>
            </w:pPr>
          </w:p>
        </w:tc>
        <w:tc>
          <w:tcPr>
            <w:tcW w:w="1505" w:type="dxa"/>
            <w:vMerge w:val="restart"/>
            <w:tcBorders>
              <w:top w:val="single" w:color="000000" w:sz="4" w:space="0"/>
              <w:left w:val="single" w:color="000000" w:sz="4" w:space="0"/>
              <w:bottom w:val="single" w:color="000000" w:sz="4" w:space="0"/>
              <w:right w:val="single" w:color="000000" w:sz="4" w:space="0"/>
            </w:tcBorders>
            <w:shd w:val="clear"/>
            <w:vAlign w:val="center"/>
          </w:tcPr>
          <w:p w14:paraId="5629361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18.界线上报管理子系统日常维护</w:t>
            </w: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194CF1DC">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列表查询服务维护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A7E085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市、县级、乡、社区级界线查询（根据登录账号展示对应界线）根据条件查询筛选；</w:t>
            </w:r>
          </w:p>
        </w:tc>
      </w:tr>
      <w:tr w14:paraId="2BAD3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81A6EBB">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749AFBC">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0CD69FE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列表层级查询维护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05D6E08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层级显示下级所属界线并定位</w:t>
            </w:r>
          </w:p>
        </w:tc>
      </w:tr>
      <w:tr w14:paraId="1D0F7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93"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B0B3254">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99C982D">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3295BEA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文件关联维护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64EA03A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界线关联文件查询（根据相关界线关联的文件，每个文件至少查看30秒时间）</w:t>
            </w:r>
          </w:p>
        </w:tc>
      </w:tr>
      <w:tr w14:paraId="38AD1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2BE140E">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4858416">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512C4586">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确认无误维护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3336D2F7">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界线确认无误功能</w:t>
            </w:r>
          </w:p>
        </w:tc>
      </w:tr>
      <w:tr w14:paraId="4E8AD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1FF7A0A">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C2048EE">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11CE7DD6">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问题上报维护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E448E86">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界线问题上报功能</w:t>
            </w:r>
          </w:p>
        </w:tc>
      </w:tr>
      <w:tr w14:paraId="0AA4C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F50C629">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8095679">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4DF8A4AB">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乡级以上界线问题导出功能维护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5336E241">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乡级以上界线问题导出功能</w:t>
            </w:r>
          </w:p>
        </w:tc>
      </w:tr>
      <w:tr w14:paraId="2351E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D583360">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19A6F52">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420E55DA">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村/社区界线问题导出维护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799E43B2">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村/社区界线问题导出</w:t>
            </w:r>
          </w:p>
        </w:tc>
      </w:tr>
      <w:tr w14:paraId="2215E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778D010">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D26867D">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2F968854">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界线上报问题统计维护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704531A">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界线上报问题统计</w:t>
            </w:r>
          </w:p>
        </w:tc>
      </w:tr>
      <w:tr w14:paraId="3B17B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32"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50D25F3">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4DD14EF">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4A066AAD">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数据处理</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3CD7325A">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250G协议书附图数据上传至服务器关联挂接处理</w:t>
            </w:r>
          </w:p>
        </w:tc>
      </w:tr>
      <w:tr w14:paraId="6EDEB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909608B">
            <w:pPr>
              <w:jc w:val="center"/>
              <w:rPr>
                <w:rFonts w:hint="eastAsia" w:ascii="宋体" w:hAnsi="宋体" w:eastAsia="宋体" w:cs="宋体"/>
                <w:b/>
                <w:bCs/>
                <w:i w:val="0"/>
                <w:iCs w:val="0"/>
                <w:color w:val="000000"/>
                <w:sz w:val="22"/>
                <w:szCs w:val="22"/>
                <w:u w:val="none"/>
              </w:rPr>
            </w:pPr>
          </w:p>
        </w:tc>
        <w:tc>
          <w:tcPr>
            <w:tcW w:w="1505" w:type="dxa"/>
            <w:vMerge w:val="restart"/>
            <w:tcBorders>
              <w:top w:val="single" w:color="000000" w:sz="4" w:space="0"/>
              <w:left w:val="single" w:color="000000" w:sz="4" w:space="0"/>
              <w:bottom w:val="single" w:color="000000" w:sz="4" w:space="0"/>
              <w:right w:val="single" w:color="000000" w:sz="4" w:space="0"/>
            </w:tcBorders>
            <w:shd w:val="clear"/>
            <w:vAlign w:val="center"/>
          </w:tcPr>
          <w:p w14:paraId="7ED2CB2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19.对接接口/前置库维护</w:t>
            </w: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5D599276">
            <w:pPr>
              <w:keepNext w:val="0"/>
              <w:keepLines w:val="0"/>
              <w:widowControl/>
              <w:suppressLineNumbers w:val="0"/>
              <w:jc w:val="center"/>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bdr w:val="none" w:color="auto" w:sz="0" w:space="0"/>
                <w:lang w:val="en-US" w:eastAsia="zh-CN" w:bidi="ar"/>
              </w:rPr>
              <w:t>共享前置库维护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39A1F409">
            <w:pPr>
              <w:rPr>
                <w:rFonts w:hint="eastAsia" w:ascii="宋体" w:hAnsi="宋体" w:eastAsia="宋体" w:cs="宋体"/>
                <w:i w:val="0"/>
                <w:iCs w:val="0"/>
                <w:color w:val="000000"/>
                <w:sz w:val="22"/>
                <w:szCs w:val="22"/>
                <w:u w:val="none"/>
              </w:rPr>
            </w:pPr>
          </w:p>
        </w:tc>
      </w:tr>
      <w:tr w14:paraId="2E750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6AD7A6D">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C89F46A">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66F031E8">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bdr w:val="none" w:color="auto" w:sz="0" w:space="0"/>
                <w:lang w:val="en-US" w:eastAsia="zh-CN" w:bidi="ar"/>
              </w:rPr>
              <w:t>对外共享服务维护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183F2DA8">
            <w:pPr>
              <w:rPr>
                <w:rFonts w:hint="eastAsia" w:ascii="宋体" w:hAnsi="宋体" w:eastAsia="宋体" w:cs="宋体"/>
                <w:i w:val="0"/>
                <w:iCs w:val="0"/>
                <w:color w:val="000000"/>
                <w:sz w:val="22"/>
                <w:szCs w:val="22"/>
                <w:u w:val="none"/>
              </w:rPr>
            </w:pPr>
          </w:p>
        </w:tc>
      </w:tr>
      <w:tr w14:paraId="0A97A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2CFEEC4">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E53F926">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3B0E0371">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bdr w:val="none" w:color="auto" w:sz="0" w:space="0"/>
                <w:lang w:val="en-US" w:eastAsia="zh-CN" w:bidi="ar"/>
              </w:rPr>
              <w:t>标准地名库维护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3B0D64FA">
            <w:pPr>
              <w:rPr>
                <w:rFonts w:hint="eastAsia" w:ascii="宋体" w:hAnsi="宋体" w:eastAsia="宋体" w:cs="宋体"/>
                <w:i w:val="0"/>
                <w:iCs w:val="0"/>
                <w:color w:val="000000"/>
                <w:sz w:val="22"/>
                <w:szCs w:val="22"/>
                <w:u w:val="none"/>
              </w:rPr>
            </w:pPr>
          </w:p>
        </w:tc>
      </w:tr>
      <w:tr w14:paraId="133CA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D9CF481">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B26BE16">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78E4D184">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bdr w:val="none" w:color="auto" w:sz="0" w:space="0"/>
                <w:lang w:val="en-US" w:eastAsia="zh-CN" w:bidi="ar"/>
              </w:rPr>
              <w:t>对接公安接口维护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62B865C6">
            <w:pPr>
              <w:rPr>
                <w:rFonts w:hint="eastAsia" w:ascii="宋体" w:hAnsi="宋体" w:eastAsia="宋体" w:cs="宋体"/>
                <w:i w:val="0"/>
                <w:iCs w:val="0"/>
                <w:color w:val="000000"/>
                <w:sz w:val="22"/>
                <w:szCs w:val="22"/>
                <w:u w:val="none"/>
              </w:rPr>
            </w:pPr>
          </w:p>
        </w:tc>
      </w:tr>
      <w:tr w14:paraId="0575A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trPr>
        <w:tc>
          <w:tcPr>
            <w:tcW w:w="144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F63915F">
            <w:pPr>
              <w:jc w:val="center"/>
              <w:rPr>
                <w:rFonts w:hint="eastAsia" w:ascii="宋体" w:hAnsi="宋体" w:eastAsia="宋体" w:cs="宋体"/>
                <w:b/>
                <w:bCs/>
                <w:i w:val="0"/>
                <w:iCs w:val="0"/>
                <w:color w:val="000000"/>
                <w:sz w:val="22"/>
                <w:szCs w:val="22"/>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150DAAD">
            <w:pPr>
              <w:jc w:val="center"/>
              <w:rPr>
                <w:rFonts w:hint="eastAsia" w:ascii="宋体" w:hAnsi="宋体" w:eastAsia="宋体" w:cs="宋体"/>
                <w:b/>
                <w:bCs/>
                <w:i w:val="0"/>
                <w:iCs w:val="0"/>
                <w:color w:val="000000"/>
                <w:sz w:val="22"/>
                <w:szCs w:val="22"/>
                <w:u w:val="none"/>
              </w:rPr>
            </w:pPr>
          </w:p>
        </w:tc>
        <w:tc>
          <w:tcPr>
            <w:tcW w:w="2495" w:type="dxa"/>
            <w:tcBorders>
              <w:top w:val="single" w:color="000000" w:sz="4" w:space="0"/>
              <w:left w:val="single" w:color="000000" w:sz="4" w:space="0"/>
              <w:bottom w:val="single" w:color="000000" w:sz="4" w:space="0"/>
              <w:right w:val="single" w:color="000000" w:sz="4" w:space="0"/>
            </w:tcBorders>
            <w:shd w:val="clear"/>
            <w:vAlign w:val="center"/>
          </w:tcPr>
          <w:p w14:paraId="2C72C191">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bdr w:val="none" w:color="auto" w:sz="0" w:space="0"/>
                <w:lang w:val="en-US" w:eastAsia="zh-CN" w:bidi="ar"/>
              </w:rPr>
              <w:t>对接城管接口维护</w:t>
            </w:r>
          </w:p>
        </w:tc>
        <w:tc>
          <w:tcPr>
            <w:tcW w:w="3708" w:type="dxa"/>
            <w:tcBorders>
              <w:top w:val="single" w:color="000000" w:sz="4" w:space="0"/>
              <w:left w:val="single" w:color="000000" w:sz="4" w:space="0"/>
              <w:bottom w:val="single" w:color="000000" w:sz="4" w:space="0"/>
              <w:right w:val="single" w:color="000000" w:sz="4" w:space="0"/>
            </w:tcBorders>
            <w:shd w:val="clear"/>
            <w:vAlign w:val="center"/>
          </w:tcPr>
          <w:p w14:paraId="6C9C0266">
            <w:pPr>
              <w:rPr>
                <w:rFonts w:hint="eastAsia" w:ascii="宋体" w:hAnsi="宋体" w:eastAsia="宋体" w:cs="宋体"/>
                <w:i w:val="0"/>
                <w:iCs w:val="0"/>
                <w:color w:val="000000"/>
                <w:sz w:val="22"/>
                <w:szCs w:val="22"/>
                <w:u w:val="none"/>
              </w:rPr>
            </w:pPr>
          </w:p>
        </w:tc>
      </w:tr>
    </w:tbl>
    <w:p w14:paraId="30BB7518">
      <w:pPr>
        <w:ind w:firstLine="560" w:firstLineChars="200"/>
        <w:rPr>
          <w:rFonts w:hint="default" w:ascii="仿宋" w:hAnsi="仿宋" w:eastAsia="仿宋" w:cs="仿宋"/>
          <w:sz w:val="28"/>
          <w:szCs w:val="28"/>
          <w:lang w:val="en-US" w:eastAsia="zh-CN"/>
        </w:rPr>
      </w:pPr>
    </w:p>
    <w:p w14:paraId="330E390B">
      <w:pPr>
        <w:ind w:firstLine="560" w:firstLineChars="200"/>
        <w:rPr>
          <w:rFonts w:hint="default" w:ascii="仿宋" w:hAnsi="仿宋" w:eastAsia="仿宋" w:cs="仿宋"/>
          <w:sz w:val="28"/>
          <w:szCs w:val="28"/>
          <w:lang w:val="en-US" w:eastAsia="zh-CN"/>
        </w:rPr>
      </w:pPr>
    </w:p>
    <w:p w14:paraId="5CE42375">
      <w:pPr>
        <w:pStyle w:val="3"/>
        <w:bidi w:val="0"/>
        <w:rPr>
          <w:rFonts w:hint="default"/>
          <w:lang w:val="en-US" w:eastAsia="zh-CN"/>
        </w:rPr>
      </w:pPr>
      <w:r>
        <w:rPr>
          <w:rFonts w:hint="eastAsia"/>
          <w:lang w:val="en-US" w:eastAsia="zh-CN"/>
        </w:rPr>
        <w:t>2.</w:t>
      </w:r>
      <w:r>
        <w:rPr>
          <w:rFonts w:hint="default"/>
          <w:lang w:val="en-US" w:eastAsia="zh-CN"/>
        </w:rPr>
        <w:t>运维要求：</w:t>
      </w:r>
    </w:p>
    <w:p w14:paraId="03E06DA2">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首要维护工作是信息化系统的日常维护，主要包括以下4个方面：</w:t>
      </w:r>
    </w:p>
    <w:p w14:paraId="0040CCF8">
      <w:pPr>
        <w:pStyle w:val="4"/>
        <w:bidi w:val="0"/>
        <w:rPr>
          <w:rFonts w:hint="default"/>
          <w:lang w:val="en-US" w:eastAsia="zh-CN"/>
        </w:rPr>
      </w:pPr>
      <w:r>
        <w:rPr>
          <w:rFonts w:hint="default"/>
          <w:lang w:val="en-US" w:eastAsia="zh-CN"/>
        </w:rPr>
        <w:t>（一）系统支撑软件的日常维护</w:t>
      </w:r>
    </w:p>
    <w:p w14:paraId="2FB85402">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系统支撑软件主要包括应用系统支持服务、监控服务、第三方接口、互联互通系统相关接口和数据维护、业务系统日常维护。内容包括：</w:t>
      </w:r>
    </w:p>
    <w:p w14:paraId="3C418CC5">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1.</w:t>
      </w:r>
      <w:r>
        <w:rPr>
          <w:rFonts w:hint="default" w:ascii="仿宋" w:hAnsi="仿宋" w:eastAsia="仿宋" w:cs="仿宋"/>
          <w:sz w:val="28"/>
          <w:szCs w:val="28"/>
          <w:lang w:val="en-US" w:eastAsia="zh-CN"/>
        </w:rPr>
        <w:tab/>
      </w:r>
      <w:r>
        <w:rPr>
          <w:rFonts w:hint="default" w:ascii="仿宋" w:hAnsi="仿宋" w:eastAsia="仿宋" w:cs="仿宋"/>
          <w:sz w:val="28"/>
          <w:szCs w:val="28"/>
          <w:lang w:val="en-US" w:eastAsia="zh-CN"/>
        </w:rPr>
        <w:t>系统更新升级：在系统使用过程中，对发现的问题进行及时的修改及更新：</w:t>
      </w:r>
    </w:p>
    <w:p w14:paraId="3FC557D2">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1)</w:t>
      </w:r>
      <w:r>
        <w:rPr>
          <w:rFonts w:hint="default" w:ascii="仿宋" w:hAnsi="仿宋" w:eastAsia="仿宋" w:cs="仿宋"/>
          <w:sz w:val="28"/>
          <w:szCs w:val="28"/>
          <w:lang w:val="en-US" w:eastAsia="zh-CN"/>
        </w:rPr>
        <w:tab/>
      </w:r>
      <w:r>
        <w:rPr>
          <w:rFonts w:hint="default" w:ascii="仿宋" w:hAnsi="仿宋" w:eastAsia="仿宋" w:cs="仿宋"/>
          <w:sz w:val="28"/>
          <w:szCs w:val="28"/>
          <w:lang w:val="en-US" w:eastAsia="zh-CN"/>
        </w:rPr>
        <w:t>对于操作性问题提供操作指导文档。</w:t>
      </w:r>
    </w:p>
    <w:p w14:paraId="1DE01479">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2)</w:t>
      </w:r>
      <w:r>
        <w:rPr>
          <w:rFonts w:hint="default" w:ascii="仿宋" w:hAnsi="仿宋" w:eastAsia="仿宋" w:cs="仿宋"/>
          <w:sz w:val="28"/>
          <w:szCs w:val="28"/>
          <w:lang w:val="en-US" w:eastAsia="zh-CN"/>
        </w:rPr>
        <w:tab/>
      </w:r>
      <w:r>
        <w:rPr>
          <w:rFonts w:hint="default" w:ascii="仿宋" w:hAnsi="仿宋" w:eastAsia="仿宋" w:cs="仿宋"/>
          <w:sz w:val="28"/>
          <w:szCs w:val="28"/>
          <w:lang w:val="en-US" w:eastAsia="zh-CN"/>
        </w:rPr>
        <w:t>合理的需求问题根据实际情况在有条件的情况下作出适当的修改。</w:t>
      </w:r>
    </w:p>
    <w:p w14:paraId="568713DD">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3)</w:t>
      </w:r>
      <w:r>
        <w:rPr>
          <w:rFonts w:hint="default" w:ascii="仿宋" w:hAnsi="仿宋" w:eastAsia="仿宋" w:cs="仿宋"/>
          <w:sz w:val="28"/>
          <w:szCs w:val="28"/>
          <w:lang w:val="en-US" w:eastAsia="zh-CN"/>
        </w:rPr>
        <w:tab/>
      </w:r>
      <w:r>
        <w:rPr>
          <w:rFonts w:hint="default" w:ascii="仿宋" w:hAnsi="仿宋" w:eastAsia="仿宋" w:cs="仿宋"/>
          <w:sz w:val="28"/>
          <w:szCs w:val="28"/>
          <w:lang w:val="en-US" w:eastAsia="zh-CN"/>
        </w:rPr>
        <w:t>紧急的问题及时处理。</w:t>
      </w:r>
    </w:p>
    <w:p w14:paraId="64C9520D">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w:t>
      </w:r>
      <w:r>
        <w:rPr>
          <w:rFonts w:hint="default" w:ascii="仿宋" w:hAnsi="仿宋" w:eastAsia="仿宋" w:cs="仿宋"/>
          <w:sz w:val="28"/>
          <w:szCs w:val="28"/>
          <w:lang w:val="en-US" w:eastAsia="zh-CN"/>
        </w:rPr>
        <w:t>.</w:t>
      </w:r>
      <w:r>
        <w:rPr>
          <w:rFonts w:hint="default" w:ascii="仿宋" w:hAnsi="仿宋" w:eastAsia="仿宋" w:cs="仿宋"/>
          <w:sz w:val="28"/>
          <w:szCs w:val="28"/>
          <w:lang w:val="en-US" w:eastAsia="zh-CN"/>
        </w:rPr>
        <w:tab/>
      </w:r>
      <w:r>
        <w:rPr>
          <w:rFonts w:hint="default" w:ascii="仿宋" w:hAnsi="仿宋" w:eastAsia="仿宋" w:cs="仿宋"/>
          <w:sz w:val="28"/>
          <w:szCs w:val="28"/>
          <w:lang w:val="en-US" w:eastAsia="zh-CN"/>
        </w:rPr>
        <w:t>对系统可能出现的突发性问题做到针对不同问题采取对应的应急方案：</w:t>
      </w:r>
    </w:p>
    <w:p w14:paraId="45B959DC">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1)</w:t>
      </w:r>
      <w:r>
        <w:rPr>
          <w:rFonts w:hint="default" w:ascii="仿宋" w:hAnsi="仿宋" w:eastAsia="仿宋" w:cs="仿宋"/>
          <w:sz w:val="28"/>
          <w:szCs w:val="28"/>
          <w:lang w:val="en-US" w:eastAsia="zh-CN"/>
        </w:rPr>
        <w:tab/>
      </w:r>
      <w:r>
        <w:rPr>
          <w:rFonts w:hint="default" w:ascii="仿宋" w:hAnsi="仿宋" w:eastAsia="仿宋" w:cs="仿宋"/>
          <w:sz w:val="28"/>
          <w:szCs w:val="28"/>
          <w:lang w:val="en-US" w:eastAsia="zh-CN"/>
        </w:rPr>
        <w:t>网络问题：及时通知网络运营商，对网络进行排查。</w:t>
      </w:r>
    </w:p>
    <w:p w14:paraId="11FB2440">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2)</w:t>
      </w:r>
      <w:r>
        <w:rPr>
          <w:rFonts w:hint="default" w:ascii="仿宋" w:hAnsi="仿宋" w:eastAsia="仿宋" w:cs="仿宋"/>
          <w:sz w:val="28"/>
          <w:szCs w:val="28"/>
          <w:lang w:val="en-US" w:eastAsia="zh-CN"/>
        </w:rPr>
        <w:tab/>
      </w:r>
      <w:r>
        <w:rPr>
          <w:rFonts w:hint="default" w:ascii="仿宋" w:hAnsi="仿宋" w:eastAsia="仿宋" w:cs="仿宋"/>
          <w:sz w:val="28"/>
          <w:szCs w:val="28"/>
          <w:lang w:val="en-US" w:eastAsia="zh-CN"/>
        </w:rPr>
        <w:t>应用系统问题：应用系统出现瘫痪，报错等问题，需要安排人员及时进行系统救援或者重新启动应用。</w:t>
      </w:r>
    </w:p>
    <w:p w14:paraId="211FC5F7">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3)</w:t>
      </w:r>
      <w:r>
        <w:rPr>
          <w:rFonts w:hint="default" w:ascii="仿宋" w:hAnsi="仿宋" w:eastAsia="仿宋" w:cs="仿宋"/>
          <w:sz w:val="28"/>
          <w:szCs w:val="28"/>
          <w:lang w:val="en-US" w:eastAsia="zh-CN"/>
        </w:rPr>
        <w:tab/>
      </w:r>
      <w:r>
        <w:rPr>
          <w:rFonts w:hint="default" w:ascii="仿宋" w:hAnsi="仿宋" w:eastAsia="仿宋" w:cs="仿宋"/>
          <w:sz w:val="28"/>
          <w:szCs w:val="28"/>
          <w:lang w:val="en-US" w:eastAsia="zh-CN"/>
        </w:rPr>
        <w:t>数据问题：针对</w:t>
      </w:r>
      <w:r>
        <w:rPr>
          <w:rFonts w:hint="eastAsia" w:ascii="仿宋" w:hAnsi="仿宋" w:eastAsia="仿宋" w:cs="仿宋"/>
          <w:sz w:val="28"/>
          <w:szCs w:val="28"/>
          <w:lang w:val="en-US" w:eastAsia="zh-CN"/>
        </w:rPr>
        <w:t>甲方对</w:t>
      </w:r>
      <w:r>
        <w:rPr>
          <w:rFonts w:hint="default" w:ascii="仿宋" w:hAnsi="仿宋" w:eastAsia="仿宋" w:cs="仿宋"/>
          <w:sz w:val="28"/>
          <w:szCs w:val="28"/>
          <w:lang w:val="en-US" w:eastAsia="zh-CN"/>
        </w:rPr>
        <w:t>系统数据存在疑问，需要及时安排人员定位以及对</w:t>
      </w:r>
      <w:r>
        <w:rPr>
          <w:rFonts w:hint="eastAsia" w:ascii="仿宋" w:hAnsi="仿宋" w:eastAsia="仿宋" w:cs="仿宋"/>
          <w:sz w:val="28"/>
          <w:szCs w:val="28"/>
          <w:lang w:val="en-US" w:eastAsia="zh-CN"/>
        </w:rPr>
        <w:t>甲方</w:t>
      </w:r>
      <w:r>
        <w:rPr>
          <w:rFonts w:hint="default" w:ascii="仿宋" w:hAnsi="仿宋" w:eastAsia="仿宋" w:cs="仿宋"/>
          <w:sz w:val="28"/>
          <w:szCs w:val="28"/>
          <w:lang w:val="en-US" w:eastAsia="zh-CN"/>
        </w:rPr>
        <w:t>做出合理的解答。</w:t>
      </w:r>
    </w:p>
    <w:p w14:paraId="1160CE7F">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4)</w:t>
      </w:r>
      <w:r>
        <w:rPr>
          <w:rFonts w:hint="default" w:ascii="仿宋" w:hAnsi="仿宋" w:eastAsia="仿宋" w:cs="仿宋"/>
          <w:sz w:val="28"/>
          <w:szCs w:val="28"/>
          <w:lang w:val="en-US" w:eastAsia="zh-CN"/>
        </w:rPr>
        <w:tab/>
      </w:r>
      <w:r>
        <w:rPr>
          <w:rFonts w:hint="default" w:ascii="仿宋" w:hAnsi="仿宋" w:eastAsia="仿宋" w:cs="仿宋"/>
          <w:sz w:val="28"/>
          <w:szCs w:val="28"/>
          <w:lang w:val="en-US" w:eastAsia="zh-CN"/>
        </w:rPr>
        <w:t>突发性问题：对突发性问题要及时安排现场人员及时响应，给予技术支持。</w:t>
      </w:r>
    </w:p>
    <w:p w14:paraId="3EAEE63D">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3</w:t>
      </w:r>
      <w:r>
        <w:rPr>
          <w:rFonts w:hint="default" w:ascii="仿宋" w:hAnsi="仿宋" w:eastAsia="仿宋" w:cs="仿宋"/>
          <w:sz w:val="28"/>
          <w:szCs w:val="28"/>
          <w:lang w:val="en-US" w:eastAsia="zh-CN"/>
        </w:rPr>
        <w:t>.</w:t>
      </w:r>
      <w:r>
        <w:rPr>
          <w:rFonts w:hint="default" w:ascii="仿宋" w:hAnsi="仿宋" w:eastAsia="仿宋" w:cs="仿宋"/>
          <w:sz w:val="28"/>
          <w:szCs w:val="28"/>
          <w:lang w:val="en-US" w:eastAsia="zh-CN"/>
        </w:rPr>
        <w:tab/>
      </w:r>
      <w:r>
        <w:rPr>
          <w:rFonts w:hint="default" w:ascii="仿宋" w:hAnsi="仿宋" w:eastAsia="仿宋" w:cs="仿宋"/>
          <w:sz w:val="28"/>
          <w:szCs w:val="28"/>
          <w:lang w:val="en-US" w:eastAsia="zh-CN"/>
        </w:rPr>
        <w:t>定期巡检</w:t>
      </w:r>
    </w:p>
    <w:p w14:paraId="1BC3517A">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1)</w:t>
      </w:r>
      <w:r>
        <w:rPr>
          <w:rFonts w:hint="default" w:ascii="仿宋" w:hAnsi="仿宋" w:eastAsia="仿宋" w:cs="仿宋"/>
          <w:sz w:val="28"/>
          <w:szCs w:val="28"/>
          <w:lang w:val="en-US" w:eastAsia="zh-CN"/>
        </w:rPr>
        <w:tab/>
      </w:r>
      <w:r>
        <w:rPr>
          <w:rFonts w:hint="default" w:ascii="仿宋" w:hAnsi="仿宋" w:eastAsia="仿宋" w:cs="仿宋"/>
          <w:sz w:val="28"/>
          <w:szCs w:val="28"/>
          <w:lang w:val="en-US" w:eastAsia="zh-CN"/>
        </w:rPr>
        <w:t>对日常出现的问题给予解决。</w:t>
      </w:r>
    </w:p>
    <w:p w14:paraId="05070827">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2)</w:t>
      </w:r>
      <w:r>
        <w:rPr>
          <w:rFonts w:hint="default" w:ascii="仿宋" w:hAnsi="仿宋" w:eastAsia="仿宋" w:cs="仿宋"/>
          <w:sz w:val="28"/>
          <w:szCs w:val="28"/>
          <w:lang w:val="en-US" w:eastAsia="zh-CN"/>
        </w:rPr>
        <w:tab/>
      </w:r>
      <w:r>
        <w:rPr>
          <w:rFonts w:hint="default" w:ascii="仿宋" w:hAnsi="仿宋" w:eastAsia="仿宋" w:cs="仿宋"/>
          <w:sz w:val="28"/>
          <w:szCs w:val="28"/>
          <w:lang w:val="en-US" w:eastAsia="zh-CN"/>
        </w:rPr>
        <w:t>针对远程解决不了的问题，概念理解问题，操作性问题提供技术支持。</w:t>
      </w:r>
    </w:p>
    <w:p w14:paraId="233E88C5">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3)</w:t>
      </w:r>
      <w:r>
        <w:rPr>
          <w:rFonts w:hint="default" w:ascii="仿宋" w:hAnsi="仿宋" w:eastAsia="仿宋" w:cs="仿宋"/>
          <w:sz w:val="28"/>
          <w:szCs w:val="28"/>
          <w:lang w:val="en-US" w:eastAsia="zh-CN"/>
        </w:rPr>
        <w:tab/>
      </w:r>
      <w:r>
        <w:rPr>
          <w:rFonts w:hint="default" w:ascii="仿宋" w:hAnsi="仿宋" w:eastAsia="仿宋" w:cs="仿宋"/>
          <w:sz w:val="28"/>
          <w:szCs w:val="28"/>
          <w:lang w:val="en-US" w:eastAsia="zh-CN"/>
        </w:rPr>
        <w:t>巡检周期</w:t>
      </w:r>
      <w:r>
        <w:rPr>
          <w:rFonts w:hint="eastAsia" w:ascii="仿宋" w:hAnsi="仿宋" w:eastAsia="仿宋" w:cs="仿宋"/>
          <w:sz w:val="28"/>
          <w:szCs w:val="28"/>
          <w:lang w:val="en-US" w:eastAsia="zh-CN"/>
        </w:rPr>
        <w:t>一周</w:t>
      </w:r>
      <w:r>
        <w:rPr>
          <w:rFonts w:hint="default" w:ascii="仿宋" w:hAnsi="仿宋" w:eastAsia="仿宋" w:cs="仿宋"/>
          <w:sz w:val="28"/>
          <w:szCs w:val="28"/>
          <w:lang w:val="en-US" w:eastAsia="zh-CN"/>
        </w:rPr>
        <w:t>巡检一次。</w:t>
      </w:r>
      <w:bookmarkStart w:id="0" w:name="_GoBack"/>
      <w:bookmarkEnd w:id="0"/>
    </w:p>
    <w:p w14:paraId="7160CB68">
      <w:pPr>
        <w:pStyle w:val="4"/>
        <w:bidi w:val="0"/>
        <w:rPr>
          <w:rFonts w:hint="default"/>
          <w:lang w:val="en-US" w:eastAsia="zh-CN"/>
        </w:rPr>
      </w:pPr>
      <w:r>
        <w:rPr>
          <w:rFonts w:hint="default"/>
          <w:lang w:val="en-US" w:eastAsia="zh-CN"/>
        </w:rPr>
        <w:t>（二）应用系统支持服务维护</w:t>
      </w:r>
    </w:p>
    <w:p w14:paraId="2296CA82">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应用系统支持服务统主要针对系统应用过程中出现的问题进行高效处理。</w:t>
      </w:r>
    </w:p>
    <w:p w14:paraId="65A5E693">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具体服务内容包括：</w:t>
      </w:r>
    </w:p>
    <w:p w14:paraId="1BC60BB1">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（1）应用软件故障排除：应用软件本身出现故障（表现出某些功能失常，部分功能失常或整个软件无法使用），将导致应用软件使用者无法进行工作，本服务为客户快速恢复系统正常使用</w:t>
      </w:r>
    </w:p>
    <w:p w14:paraId="6829CA8B">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（2）应用数据问题排除：应用数据出现问题（表现为数据记录异常，数据导入、导出异常），将导致应用软件使用者无法进行工作，本服务为客户及时更正错误数据，保障应用系统正常运行</w:t>
      </w:r>
    </w:p>
    <w:p w14:paraId="5B55131B">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（3）应用相关组件问题排除：应用软件周边组件（包括特定硬件、数据库、中间件服务器）出现异常，导致应用软件无法正常运行，本服务为客户提供技术支持，协助客户快速恢复系统正常使用</w:t>
      </w:r>
    </w:p>
    <w:p w14:paraId="234D14A0">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（4）应用系统巡检服务：根据约定的频率对应用软件、相关组件及软件运行状态进行风险评估和健康检查，定期进行维护，确保系统正常使用。</w:t>
      </w:r>
    </w:p>
    <w:p w14:paraId="13A3423D">
      <w:pPr>
        <w:pStyle w:val="4"/>
        <w:bidi w:val="0"/>
        <w:rPr>
          <w:rFonts w:hint="default"/>
          <w:lang w:val="en-US" w:eastAsia="zh-CN"/>
        </w:rPr>
      </w:pPr>
      <w:r>
        <w:rPr>
          <w:rFonts w:hint="default"/>
          <w:lang w:val="en-US" w:eastAsia="zh-CN"/>
        </w:rPr>
        <w:t>（三）应用业务系统的日常维护</w:t>
      </w:r>
    </w:p>
    <w:p w14:paraId="38CDA766">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维护要求为：通过对应用系统的维护，分析用户的不断更新的需求，分析应用系统对服务平台性能的要求，提出系统优化扩容解决方案，保障应用系统的处理服务性能。</w:t>
      </w:r>
    </w:p>
    <w:p w14:paraId="3F1A6EFB">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主要维护内容包括：</w:t>
      </w:r>
    </w:p>
    <w:p w14:paraId="1888C3B2">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（1）业务数据维护；</w:t>
      </w:r>
    </w:p>
    <w:p w14:paraId="3701E5A3">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（2）业务系统日常维护；</w:t>
      </w:r>
    </w:p>
    <w:p w14:paraId="5466C48C">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（3）软件更新服务；</w:t>
      </w:r>
    </w:p>
    <w:p w14:paraId="730CAAD4">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（4）对业务管理系统健康状态检查与分析报告；</w:t>
      </w:r>
    </w:p>
    <w:p w14:paraId="79B86BEF">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（5）对系统用户信息进行维护和修改，添加系统用户、更改系统用户信息、权限，负责系统中管理人员、操作人员、监督人员名单的调整，以及数据同步。</w:t>
      </w:r>
    </w:p>
    <w:p w14:paraId="3A81A3CA">
      <w:pPr>
        <w:pStyle w:val="4"/>
        <w:bidi w:val="0"/>
        <w:rPr>
          <w:rFonts w:hint="default"/>
          <w:lang w:val="en-US" w:eastAsia="zh-CN"/>
        </w:rPr>
      </w:pPr>
      <w:r>
        <w:rPr>
          <w:rFonts w:hint="default"/>
          <w:lang w:val="en-US" w:eastAsia="zh-CN"/>
        </w:rPr>
        <w:t>（四）软件系统升级及维保服务</w:t>
      </w:r>
    </w:p>
    <w:p w14:paraId="5CF116F9">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针对本项目除在上面提到的日常运维服务外，运维团队提供系统的升级及维保服务。</w:t>
      </w:r>
    </w:p>
    <w:p w14:paraId="6453C984">
      <w:pPr>
        <w:ind w:firstLine="562" w:firstLineChars="200"/>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一、</w:t>
      </w:r>
      <w:r>
        <w:rPr>
          <w:rFonts w:hint="default" w:ascii="仿宋" w:hAnsi="仿宋" w:eastAsia="仿宋" w:cs="仿宋"/>
          <w:b/>
          <w:bCs/>
          <w:sz w:val="28"/>
          <w:szCs w:val="28"/>
          <w:lang w:val="en-US" w:eastAsia="zh-CN"/>
        </w:rPr>
        <w:t>维保服务响应时间</w:t>
      </w:r>
    </w:p>
    <w:p w14:paraId="30565D77">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1） 重大故障（系统瘫痪、崩溃），10分钟内做出响应, 30分钟内派工程师到达现场，在1小时内确定故障原因和解决方案，在12小时内排除故障,保证系统正常运行。</w:t>
      </w:r>
    </w:p>
    <w:p w14:paraId="79C63393">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2） 中等故障（业务不能正常受理、办理），10分钟内做出响应, 30分钟内派工程师到达现场，在1小时内确定故障原因和解决方案,在24小时内排除故障,保证系统正常运行。</w:t>
      </w:r>
    </w:p>
    <w:p w14:paraId="3D2A0780">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3）一般故障（不影响业务正常受理、办理），在10分钟内响应,在2小时内确定故障原因和解决方案,在24小时内排除故障,保证系统正常运行。</w:t>
      </w:r>
    </w:p>
    <w:p w14:paraId="63203CF3">
      <w:pPr>
        <w:ind w:firstLine="562" w:firstLineChars="200"/>
        <w:rPr>
          <w:rFonts w:hint="default" w:ascii="仿宋" w:hAnsi="仿宋" w:eastAsia="仿宋" w:cs="仿宋"/>
          <w:b/>
          <w:bCs/>
          <w:sz w:val="28"/>
          <w:szCs w:val="28"/>
          <w:lang w:val="en-US" w:eastAsia="zh-CN"/>
        </w:rPr>
      </w:pPr>
      <w:r>
        <w:rPr>
          <w:rFonts w:hint="default" w:ascii="仿宋" w:hAnsi="仿宋" w:eastAsia="仿宋" w:cs="仿宋"/>
          <w:b/>
          <w:bCs/>
          <w:sz w:val="28"/>
          <w:szCs w:val="28"/>
          <w:lang w:val="en-US" w:eastAsia="zh-CN"/>
        </w:rPr>
        <w:t xml:space="preserve"> </w:t>
      </w:r>
      <w:r>
        <w:rPr>
          <w:rFonts w:hint="eastAsia" w:ascii="仿宋" w:hAnsi="仿宋" w:eastAsia="仿宋" w:cs="仿宋"/>
          <w:b/>
          <w:bCs/>
          <w:sz w:val="28"/>
          <w:szCs w:val="28"/>
          <w:lang w:val="en-US" w:eastAsia="zh-CN"/>
        </w:rPr>
        <w:t>二、</w:t>
      </w:r>
      <w:r>
        <w:rPr>
          <w:rFonts w:hint="default" w:ascii="仿宋" w:hAnsi="仿宋" w:eastAsia="仿宋" w:cs="仿宋"/>
          <w:b/>
          <w:bCs/>
          <w:sz w:val="28"/>
          <w:szCs w:val="28"/>
          <w:lang w:val="en-US" w:eastAsia="zh-CN"/>
        </w:rPr>
        <w:t>维保服务方式</w:t>
      </w:r>
    </w:p>
    <w:p w14:paraId="74C3DF52">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具体的服务模式采用远程支持与现场服务相结合的服务模式，并通过建立三级技术服务体系实现服务资源的优化配置与高效利用：</w:t>
      </w:r>
    </w:p>
    <w:p w14:paraId="0BE4A85A">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第一级支持：现场服务，服务台作为面向用户的统一服务接口负责受理 用户申告的故障或者服务请求，按照预先定义的故障通报机制发布故障通告，并利用知 识库工具向用户提供电话或者远程的初步支持服务，解决一般性事件。对于服务台无法 解决的事件，服务台同时进行事件处理过程的 跟踪监控，按照 SLA 要求和预先定义的事件升级机制处理事件升级，并及时向用户反馈事件处理状态信息。一线运维组由派驻用户现场的运维服务工程师组成，负责处理服务台分派的事件，提供现场支持服务，对于无法处理的事件及时升级给二线支持组。</w:t>
      </w:r>
    </w:p>
    <w:p w14:paraId="62A0B903">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 xml:space="preserve">第二级支持：二线技术支持由数据库、中间件、应用等方面的专业技术服务工程师组成，对服务对象实施主动性维护，指导一线运维人员的日常维护操作活动，并解决一线人员升级的服务请求与故障，在必要时进行升级，协调公司内部技术专家、外部供应商等资源提供技术支持。同时负责按照变更管理、发布管理等服务管理流程规划实施服务的优化改进。 </w:t>
      </w:r>
    </w:p>
    <w:p w14:paraId="0E1EA783">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第三级支持：三线技术支持由技术专家组成，负责处理二线技术支持不能解决的复杂问题，提供解决方案与必要的技术支持服务。</w:t>
      </w:r>
    </w:p>
    <w:p w14:paraId="0ED0A168">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1）服务团队</w:t>
      </w:r>
    </w:p>
    <w:p w14:paraId="5CA5964E">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按照项目需求，本地运维服务团队人员数量为3人，其中包括 1 名现场</w:t>
      </w:r>
      <w:r>
        <w:rPr>
          <w:rFonts w:hint="eastAsia" w:ascii="仿宋" w:hAnsi="仿宋" w:eastAsia="仿宋" w:cs="仿宋"/>
          <w:sz w:val="28"/>
          <w:szCs w:val="28"/>
          <w:lang w:val="en-US" w:eastAsia="zh-CN"/>
        </w:rPr>
        <w:t>实施</w:t>
      </w:r>
      <w:r>
        <w:rPr>
          <w:rFonts w:hint="default" w:ascii="仿宋" w:hAnsi="仿宋" w:eastAsia="仿宋" w:cs="仿宋"/>
          <w:sz w:val="28"/>
          <w:szCs w:val="28"/>
          <w:lang w:val="en-US" w:eastAsia="zh-CN"/>
        </w:rPr>
        <w:t>，2名运维服务工程师。</w:t>
      </w:r>
    </w:p>
    <w:p w14:paraId="40997E6A">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另外根据项目需要，组建由运维管理咨询顾问、QA、培训讲师等虚拟资源构成的服务支撑团队，在项目不同阶段派遣相应的专业人员支持项目的成功执行。</w:t>
      </w:r>
    </w:p>
    <w:p w14:paraId="6DBDB4C9">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2）应急响应</w:t>
      </w:r>
    </w:p>
    <w:p w14:paraId="725FB57C">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应急状态的安全值守、响应工作，主要是系统应急响应、重大安全故障处理，确保系统出现安全事件时快速反应、及时处理，降低系统安全问题对工作的影响。</w:t>
      </w:r>
    </w:p>
    <w:p w14:paraId="49DA7B15">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 xml:space="preserve">3）安全巡检 </w:t>
      </w:r>
    </w:p>
    <w:p w14:paraId="141364DF">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安全巡检主要是指深入现场，了解情况：质检服务内容中的各类安全设备，了解安全设备运行情况，仔细观察各个安全节点的可靠性，并综合安全巡检情况，定制安全策略。</w:t>
      </w:r>
    </w:p>
    <w:p w14:paraId="67FDB9AA">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4）风险评估</w:t>
      </w:r>
    </w:p>
    <w:p w14:paraId="4CAEE025">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风险评估的目的是了解和控制运行过程中的信息系统安全风险，运维阶段的风险评估是一种较为全面的风险评估。评估内容包括对真实运行的信息系统、资产、威胁、脆弱性等各方面。</w:t>
      </w:r>
    </w:p>
    <w:p w14:paraId="1E1DC900">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（1）资产评估：对真实环境下较为细致的评估，包括实施阶段采购的软硬件资产、系统运行过程中生成的信息资产、相关的人员与服务等。本阶段资产识别是前期资产识别的补充与增加；</w:t>
      </w:r>
    </w:p>
    <w:p w14:paraId="5F47AF16">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2）威胁评估：真实环境中的威胁分析，应全面地评估威胁的可能性和影响程度。对非故意威胁产生安全事件的评估可以参照事故发生率；对故意威胁主要由评估人员就威胁的各个影响因素做出专业判断；同时考虑已有控制措施；</w:t>
      </w:r>
    </w:p>
    <w:p w14:paraId="6302FB10">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3）脆弱性评估：全面的脆弱性评估。包括运行环境下物理、网络、系统、应用、安全保障设备、管理的脆弱性。对于技术的脆弱性评估采取核查、扫描、案例验证、渗透性测试的方式验证脆弱性；对安全保障设备脆弱性评估时考虑安全功能的实现情况和安全措施本身的脆弱性。对于管理脆弱性采取文档、记录核查进行验证；</w:t>
      </w:r>
    </w:p>
    <w:p w14:paraId="63D90051">
      <w:pPr>
        <w:ind w:firstLine="560" w:firstLineChars="200"/>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（4）风险计算：根据相关标准，对主要资产的风险进行定性或定量的风险分析，描述不同资产的风险高低状况。</w:t>
      </w:r>
    </w:p>
    <w:p w14:paraId="515B89A3">
      <w:pPr>
        <w:numPr>
          <w:numId w:val="0"/>
        </w:num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2BCB04"/>
    <w:multiLevelType w:val="singleLevel"/>
    <w:tmpl w:val="1C2BCB04"/>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295B84"/>
    <w:rsid w:val="01702B4B"/>
    <w:rsid w:val="254213D4"/>
    <w:rsid w:val="28295B84"/>
    <w:rsid w:val="526112FD"/>
    <w:rsid w:val="54EB4860"/>
    <w:rsid w:val="6AF410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character" w:customStyle="1" w:styleId="7">
    <w:name w:val="font11"/>
    <w:basedOn w:val="6"/>
    <w:uiPriority w:val="0"/>
    <w:rPr>
      <w:rFonts w:hint="eastAsia" w:ascii="宋体" w:hAnsi="宋体" w:eastAsia="宋体" w:cs="宋体"/>
      <w:b/>
      <w:bCs/>
      <w:color w:val="000000"/>
      <w:sz w:val="22"/>
      <w:szCs w:val="22"/>
      <w:u w:val="none"/>
    </w:rPr>
  </w:style>
  <w:style w:type="character" w:customStyle="1" w:styleId="8">
    <w:name w:val="font21"/>
    <w:basedOn w:val="6"/>
    <w:uiPriority w:val="0"/>
    <w:rPr>
      <w:rFonts w:hint="eastAsia" w:ascii="宋体" w:hAnsi="宋体" w:eastAsia="宋体" w:cs="宋体"/>
      <w:b/>
      <w:bCs/>
      <w:color w:val="000000"/>
      <w:sz w:val="22"/>
      <w:szCs w:val="22"/>
      <w:u w:val="none"/>
    </w:rPr>
  </w:style>
  <w:style w:type="character" w:customStyle="1" w:styleId="9">
    <w:name w:val="font51"/>
    <w:basedOn w:val="6"/>
    <w:uiPriority w:val="0"/>
    <w:rPr>
      <w:rFonts w:hint="eastAsia" w:ascii="宋体" w:hAnsi="宋体" w:eastAsia="宋体" w:cs="宋体"/>
      <w:b/>
      <w:bCs/>
      <w:color w:val="000000"/>
      <w:sz w:val="22"/>
      <w:szCs w:val="22"/>
      <w:u w:val="none"/>
    </w:rPr>
  </w:style>
  <w:style w:type="character" w:customStyle="1" w:styleId="10">
    <w:name w:val="font61"/>
    <w:basedOn w:val="6"/>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989</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2026-01-05T07:51:00Z</dcterms:created>
  <dc:creator>ADY</dc:creator>
  <cp:lastModifiedBy>ADY</cp:lastModifiedBy>
  <dcterms:modified xsi:type="dcterms:W3CDTF">2026-01-06T02:50:49Z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01AF9018662F49DB98C63B9E068701A8_11</vt:lpwstr>
  </property>
  <property fmtid="{D5CDD505-2E9C-101B-9397-08002B2CF9AE}" pid="4" name="KSOTemplateDocerSaveRecord">
    <vt:lpwstr>eyJoZGlkIjoiMjYyZmZlM2RiNzNkODYzMmRmMzE4MjFlOTcxMTVjYTIiLCJ1c2VySWQiOiIxNzEzOTQ3MjQ0In0=</vt:lpwstr>
  </property>
</Properties>
</file>