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C0A824">
      <w:pPr>
        <w:pStyle w:val="5"/>
        <w:ind w:left="0" w:leftChars="0" w:firstLine="0" w:firstLineChars="0"/>
        <w:rPr>
          <w:rFonts w:hint="eastAsia"/>
        </w:rPr>
      </w:pPr>
    </w:p>
    <w:p w14:paraId="22BEE220">
      <w:pPr>
        <w:jc w:val="center"/>
        <w:rPr>
          <w:rFonts w:hint="eastAsia" w:eastAsiaTheme="minorEastAsia"/>
          <w:b/>
          <w:bCs/>
          <w:sz w:val="44"/>
          <w:szCs w:val="44"/>
          <w:lang w:val="en-US" w:eastAsia="zh-CN"/>
        </w:rPr>
      </w:pPr>
      <w:r>
        <w:rPr>
          <w:rFonts w:hint="eastAsia"/>
          <w:b/>
          <w:bCs/>
          <w:sz w:val="44"/>
          <w:szCs w:val="44"/>
        </w:rPr>
        <w:t>第三方测试服务采购</w:t>
      </w:r>
      <w:r>
        <w:rPr>
          <w:rFonts w:hint="eastAsia"/>
          <w:b/>
          <w:bCs/>
          <w:sz w:val="44"/>
          <w:szCs w:val="44"/>
          <w:lang w:val="en-US" w:eastAsia="zh-CN"/>
        </w:rPr>
        <w:t>要求</w:t>
      </w:r>
    </w:p>
    <w:p w14:paraId="36191417"/>
    <w:p w14:paraId="418684D3">
      <w:pPr>
        <w:numPr>
          <w:ilvl w:val="0"/>
          <w:numId w:val="1"/>
        </w:numPr>
        <w:spacing w:line="360" w:lineRule="auto"/>
        <w:rPr>
          <w:rFonts w:ascii="Times New Roman" w:hAnsi="Times New Roman" w:eastAsia="宋体" w:cs="Times New Roman"/>
          <w:b/>
          <w:bCs/>
          <w:color w:val="000000"/>
          <w:szCs w:val="21"/>
        </w:rPr>
      </w:pPr>
      <w:bookmarkStart w:id="0" w:name="_Toc54945339"/>
      <w:r>
        <w:rPr>
          <w:rFonts w:ascii="Times New Roman" w:hAnsi="Times New Roman" w:eastAsia="宋体" w:cs="Times New Roman"/>
          <w:b/>
          <w:bCs/>
          <w:color w:val="000000"/>
          <w:szCs w:val="21"/>
        </w:rPr>
        <w:t>软件测试目标</w:t>
      </w:r>
      <w:bookmarkEnd w:id="0"/>
    </w:p>
    <w:p w14:paraId="60A26166">
      <w:pPr>
        <w:spacing w:line="360" w:lineRule="auto"/>
        <w:ind w:firstLine="420" w:firstLineChars="200"/>
        <w:rPr>
          <w:rFonts w:ascii="Times New Roman" w:hAnsi="Times New Roman" w:eastAsia="宋体" w:cs="Times New Roman"/>
          <w:bCs/>
          <w:color w:val="000000"/>
          <w:szCs w:val="21"/>
        </w:rPr>
      </w:pPr>
      <w:r>
        <w:rPr>
          <w:rFonts w:ascii="Times New Roman" w:hAnsi="Times New Roman" w:eastAsia="宋体" w:cs="Times New Roman"/>
          <w:bCs/>
          <w:color w:val="000000"/>
          <w:szCs w:val="21"/>
        </w:rPr>
        <w:t>供应商负责对项目提供功能性测试、性能效率测试、信息安全性测试</w:t>
      </w:r>
      <w:r>
        <w:rPr>
          <w:rFonts w:hint="eastAsia" w:ascii="Times New Roman" w:hAnsi="Times New Roman" w:eastAsia="宋体" w:cs="Times New Roman"/>
          <w:bCs/>
          <w:color w:val="000000"/>
          <w:szCs w:val="21"/>
        </w:rPr>
        <w:t>等</w:t>
      </w:r>
      <w:r>
        <w:rPr>
          <w:rFonts w:ascii="Times New Roman" w:hAnsi="Times New Roman" w:eastAsia="宋体" w:cs="Times New Roman"/>
          <w:bCs/>
          <w:color w:val="000000"/>
          <w:szCs w:val="21"/>
        </w:rPr>
        <w:t>方面的第三方</w:t>
      </w:r>
      <w:r>
        <w:rPr>
          <w:rFonts w:hint="eastAsia" w:ascii="Times New Roman" w:hAnsi="Times New Roman" w:eastAsia="宋体" w:cs="Times New Roman"/>
          <w:bCs/>
          <w:color w:val="000000"/>
          <w:szCs w:val="21"/>
        </w:rPr>
        <w:t>检测服务，</w:t>
      </w:r>
      <w:r>
        <w:rPr>
          <w:rFonts w:ascii="Times New Roman" w:hAnsi="Times New Roman" w:eastAsia="宋体" w:cs="Times New Roman"/>
          <w:bCs/>
          <w:color w:val="000000"/>
          <w:szCs w:val="21"/>
        </w:rPr>
        <w:t>对项目提供测试技术咨询，配合项目验收工作，制定测试计划，提供全面、严格的第三方测试服务，形成第三方软件检测报告。</w:t>
      </w:r>
    </w:p>
    <w:p w14:paraId="507F8296">
      <w:pPr>
        <w:numPr>
          <w:ilvl w:val="0"/>
          <w:numId w:val="1"/>
        </w:numPr>
        <w:spacing w:line="360" w:lineRule="auto"/>
        <w:rPr>
          <w:rFonts w:ascii="Times New Roman" w:hAnsi="Times New Roman" w:eastAsia="宋体" w:cs="Times New Roman"/>
          <w:b/>
          <w:bCs/>
          <w:color w:val="000000"/>
          <w:szCs w:val="21"/>
        </w:rPr>
      </w:pPr>
      <w:bookmarkStart w:id="1" w:name="评测部分限价"/>
      <w:bookmarkEnd w:id="1"/>
      <w:bookmarkStart w:id="2" w:name="软件评测技术要求"/>
      <w:bookmarkEnd w:id="2"/>
      <w:bookmarkStart w:id="3" w:name="_Toc54945340"/>
      <w:r>
        <w:rPr>
          <w:rFonts w:ascii="Times New Roman" w:hAnsi="Times New Roman" w:eastAsia="宋体" w:cs="Times New Roman"/>
          <w:b/>
          <w:bCs/>
          <w:color w:val="000000"/>
          <w:szCs w:val="21"/>
        </w:rPr>
        <w:t>软件测试依据</w:t>
      </w:r>
      <w:bookmarkEnd w:id="3"/>
    </w:p>
    <w:p w14:paraId="46C189FC">
      <w:pPr>
        <w:spacing w:line="360" w:lineRule="auto"/>
        <w:ind w:left="621" w:leftChars="199" w:hanging="203" w:hangingChars="97"/>
        <w:rPr>
          <w:rFonts w:ascii="Times New Roman" w:hAnsi="Times New Roman" w:eastAsia="宋体" w:cs="Times New Roman"/>
          <w:bCs/>
          <w:color w:val="000000"/>
          <w:szCs w:val="21"/>
        </w:rPr>
      </w:pPr>
      <w:r>
        <w:rPr>
          <w:rFonts w:ascii="Times New Roman" w:hAnsi="Times New Roman" w:eastAsia="宋体" w:cs="Times New Roman"/>
          <w:bCs/>
          <w:color w:val="000000"/>
          <w:szCs w:val="21"/>
        </w:rPr>
        <w:t>包括但不限于以下内容：</w:t>
      </w:r>
    </w:p>
    <w:p w14:paraId="042EB973">
      <w:pPr>
        <w:numPr>
          <w:ilvl w:val="0"/>
          <w:numId w:val="2"/>
        </w:numPr>
        <w:spacing w:line="360" w:lineRule="auto"/>
        <w:ind w:left="0" w:firstLine="420" w:firstLineChars="200"/>
        <w:rPr>
          <w:rFonts w:ascii="Times New Roman" w:hAnsi="Times New Roman" w:eastAsia="宋体" w:cs="Times New Roman"/>
          <w:bCs/>
          <w:szCs w:val="21"/>
        </w:rPr>
      </w:pPr>
      <w:r>
        <w:rPr>
          <w:rFonts w:ascii="Times New Roman" w:hAnsi="Times New Roman" w:eastAsia="宋体" w:cs="Times New Roman"/>
          <w:bCs/>
          <w:szCs w:val="21"/>
        </w:rPr>
        <w:t>GB/T 25000.51-2016《软件工程软件产品质量要求和评价（SQuaRE）商业现货（COTS软件产品的质量要求和评测细则》</w:t>
      </w:r>
    </w:p>
    <w:p w14:paraId="6EC67B77">
      <w:pPr>
        <w:numPr>
          <w:ilvl w:val="0"/>
          <w:numId w:val="2"/>
        </w:numPr>
        <w:spacing w:line="360" w:lineRule="auto"/>
        <w:ind w:left="0" w:firstLine="420" w:firstLineChars="200"/>
        <w:rPr>
          <w:rFonts w:ascii="Times New Roman" w:hAnsi="Times New Roman" w:eastAsia="宋体" w:cs="Times New Roman"/>
          <w:bCs/>
          <w:szCs w:val="21"/>
        </w:rPr>
      </w:pPr>
      <w:bookmarkStart w:id="4" w:name="_Toc54945341"/>
      <w:r>
        <w:rPr>
          <w:rFonts w:hint="eastAsia" w:ascii="Times New Roman" w:hAnsi="Times New Roman" w:eastAsia="宋体" w:cs="Times New Roman"/>
          <w:bCs/>
          <w:szCs w:val="21"/>
        </w:rPr>
        <w:t>项目的《招标文件》、《投标文件》、《需求规格说明书》、《概要设计说明》、《详细设计说明》、《操作手册》、《用户手册》等相关开发文档。</w:t>
      </w:r>
    </w:p>
    <w:p w14:paraId="1C2F47BE">
      <w:pPr>
        <w:numPr>
          <w:ilvl w:val="0"/>
          <w:numId w:val="1"/>
        </w:numPr>
        <w:spacing w:line="360" w:lineRule="auto"/>
        <w:rPr>
          <w:rFonts w:ascii="Times New Roman" w:hAnsi="Times New Roman" w:eastAsia="宋体" w:cs="Times New Roman"/>
          <w:b/>
          <w:bCs/>
          <w:color w:val="000000"/>
          <w:szCs w:val="21"/>
        </w:rPr>
      </w:pPr>
      <w:r>
        <w:rPr>
          <w:rFonts w:hint="eastAsia" w:ascii="Times New Roman" w:hAnsi="Times New Roman" w:eastAsia="宋体" w:cs="Times New Roman"/>
          <w:b/>
          <w:bCs/>
          <w:color w:val="000000"/>
          <w:szCs w:val="21"/>
        </w:rPr>
        <w:t>服务内容</w:t>
      </w:r>
    </w:p>
    <w:p w14:paraId="6629E799">
      <w:pPr>
        <w:spacing w:line="360" w:lineRule="auto"/>
        <w:ind w:firstLine="420" w:firstLineChars="200"/>
        <w:rPr>
          <w:rFonts w:ascii="Times New Roman" w:hAnsi="Times New Roman" w:eastAsia="宋体" w:cs="Times New Roman"/>
          <w:bCs/>
          <w:color w:val="000000"/>
          <w:szCs w:val="21"/>
        </w:rPr>
      </w:pPr>
      <w:r>
        <w:rPr>
          <w:rFonts w:hint="eastAsia" w:ascii="Times New Roman" w:hAnsi="Times New Roman" w:eastAsia="宋体" w:cs="Times New Roman"/>
          <w:bCs/>
          <w:color w:val="000000"/>
          <w:szCs w:val="21"/>
        </w:rPr>
        <w:t>供应商负责对项目的部分建设内容实施测试，考核软件产品的质量特性，评估项目的完成情况，客观公正评测软件产品是否满足软件开发的招标文件、项目合同、设计方案以及用户需求的要求，验证软件产品的完整性和准确性及软件产品的质量特性是否达到相关标准，最终形成第三方软件检测报告。制定合理的软件测试过程管理，进行测试需求分析、测试设计和实现、测试执行和回归测试，形成总体测试方案。</w:t>
      </w:r>
    </w:p>
    <w:p w14:paraId="1895AF7A">
      <w:pPr>
        <w:spacing w:line="360" w:lineRule="auto"/>
        <w:ind w:firstLine="420" w:firstLineChars="200"/>
        <w:rPr>
          <w:rFonts w:ascii="Times New Roman" w:hAnsi="Times New Roman" w:eastAsia="宋体" w:cs="Times New Roman"/>
          <w:bCs/>
          <w:color w:val="000000"/>
          <w:szCs w:val="21"/>
        </w:rPr>
      </w:pPr>
      <w:r>
        <w:rPr>
          <w:rFonts w:hint="eastAsia" w:ascii="Times New Roman" w:hAnsi="Times New Roman" w:eastAsia="宋体" w:cs="Times New Roman"/>
          <w:bCs/>
          <w:color w:val="000000"/>
          <w:szCs w:val="21"/>
        </w:rPr>
        <w:t>从软件功能性、性能效率、信息安全性质量特性进行测试，并出具相应的文档参与终验相关工作。发现软件缺陷，提出软件改进建议，完善软件功能，增强软件的健壮性，使系统更好的服务于用户，更好的展示各项业务，更方便用户的使用。</w:t>
      </w:r>
    </w:p>
    <w:p w14:paraId="3CFA0F92">
      <w:pPr>
        <w:widowControl/>
        <w:spacing w:line="360" w:lineRule="auto"/>
        <w:ind w:firstLine="422" w:firstLineChars="200"/>
        <w:jc w:val="left"/>
        <w:rPr>
          <w:rFonts w:hint="eastAsia" w:ascii="宋体" w:hAnsi="宋体" w:eastAsia="宋体" w:cs="宋体"/>
          <w:b/>
          <w:bCs/>
          <w:kern w:val="0"/>
          <w:szCs w:val="21"/>
        </w:rPr>
      </w:pPr>
      <w:r>
        <w:rPr>
          <w:rFonts w:hint="eastAsia" w:ascii="宋体" w:hAnsi="宋体" w:eastAsia="宋体" w:cs="宋体"/>
          <w:b/>
          <w:bCs/>
          <w:kern w:val="0"/>
          <w:szCs w:val="21"/>
        </w:rPr>
        <w:t>具体</w:t>
      </w:r>
      <w:r>
        <w:rPr>
          <w:rFonts w:hint="eastAsia" w:ascii="宋体" w:hAnsi="宋体" w:eastAsia="宋体" w:cs="宋体"/>
          <w:b/>
          <w:bCs/>
          <w:kern w:val="0"/>
          <w:szCs w:val="21"/>
          <w:lang w:val="en-US" w:eastAsia="zh-CN"/>
        </w:rPr>
        <w:t>的被测系统清单</w:t>
      </w:r>
      <w:r>
        <w:rPr>
          <w:rFonts w:hint="eastAsia" w:ascii="宋体" w:hAnsi="宋体" w:eastAsia="宋体" w:cs="宋体"/>
          <w:b/>
          <w:bCs/>
          <w:kern w:val="0"/>
          <w:szCs w:val="21"/>
        </w:rPr>
        <w:t>如下：</w:t>
      </w:r>
    </w:p>
    <w:tbl>
      <w:tblPr>
        <w:tblStyle w:val="15"/>
        <w:tblW w:w="7650" w:type="dxa"/>
        <w:jc w:val="center"/>
        <w:tblLayout w:type="fixed"/>
        <w:tblCellMar>
          <w:top w:w="0" w:type="dxa"/>
          <w:left w:w="0" w:type="dxa"/>
          <w:bottom w:w="0" w:type="dxa"/>
          <w:right w:w="0" w:type="dxa"/>
        </w:tblCellMar>
      </w:tblPr>
      <w:tblGrid>
        <w:gridCol w:w="1413"/>
        <w:gridCol w:w="6237"/>
      </w:tblGrid>
      <w:tr w14:paraId="365E79D5">
        <w:tblPrEx>
          <w:tblCellMar>
            <w:top w:w="0" w:type="dxa"/>
            <w:left w:w="0" w:type="dxa"/>
            <w:bottom w:w="0" w:type="dxa"/>
            <w:right w:w="0" w:type="dxa"/>
          </w:tblCellMar>
        </w:tblPrEx>
        <w:trPr>
          <w:trHeight w:val="340" w:hRule="atLeast"/>
          <w:jc w:val="center"/>
        </w:trPr>
        <w:tc>
          <w:tcPr>
            <w:tcW w:w="14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55F14B0">
            <w:pPr>
              <w:widowControl/>
              <w:spacing w:line="360" w:lineRule="auto"/>
              <w:jc w:val="center"/>
              <w:textAlignment w:val="center"/>
              <w:rPr>
                <w:rFonts w:hint="eastAsia" w:ascii="宋体" w:hAnsi="宋体" w:eastAsia="宋体" w:cs="宋体"/>
                <w:b/>
                <w:bCs/>
                <w:szCs w:val="21"/>
              </w:rPr>
            </w:pPr>
            <w:r>
              <w:rPr>
                <w:rFonts w:hint="eastAsia" w:ascii="宋体" w:hAnsi="宋体" w:eastAsia="宋体" w:cs="宋体"/>
                <w:b/>
                <w:bCs/>
                <w:kern w:val="0"/>
                <w:szCs w:val="21"/>
                <w:lang w:bidi="ar"/>
              </w:rPr>
              <w:t>序号</w:t>
            </w:r>
          </w:p>
        </w:tc>
        <w:tc>
          <w:tcPr>
            <w:tcW w:w="623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02F895">
            <w:pPr>
              <w:widowControl/>
              <w:spacing w:line="360" w:lineRule="auto"/>
              <w:jc w:val="center"/>
              <w:textAlignment w:val="center"/>
              <w:rPr>
                <w:rFonts w:hint="eastAsia" w:ascii="宋体" w:hAnsi="宋体" w:eastAsia="宋体" w:cs="宋体"/>
                <w:b/>
                <w:bCs/>
                <w:szCs w:val="21"/>
              </w:rPr>
            </w:pPr>
            <w:r>
              <w:rPr>
                <w:rFonts w:hint="eastAsia" w:ascii="宋体" w:hAnsi="宋体" w:eastAsia="宋体" w:cs="宋体"/>
                <w:b/>
                <w:bCs/>
                <w:kern w:val="0"/>
                <w:szCs w:val="21"/>
                <w:lang w:val="en-US" w:eastAsia="zh-CN" w:bidi="ar"/>
              </w:rPr>
              <w:t>系统</w:t>
            </w:r>
            <w:r>
              <w:rPr>
                <w:rFonts w:hint="eastAsia" w:ascii="宋体" w:hAnsi="宋体" w:eastAsia="宋体" w:cs="宋体"/>
                <w:b/>
                <w:bCs/>
                <w:kern w:val="0"/>
                <w:szCs w:val="21"/>
                <w:lang w:bidi="ar"/>
              </w:rPr>
              <w:t>名称</w:t>
            </w:r>
          </w:p>
        </w:tc>
      </w:tr>
      <w:tr w14:paraId="21BD54A2">
        <w:tblPrEx>
          <w:tblCellMar>
            <w:top w:w="0" w:type="dxa"/>
            <w:left w:w="0" w:type="dxa"/>
            <w:bottom w:w="0" w:type="dxa"/>
            <w:right w:w="0" w:type="dxa"/>
          </w:tblCellMar>
        </w:tblPrEx>
        <w:trPr>
          <w:trHeight w:val="340" w:hRule="atLeast"/>
          <w:jc w:val="center"/>
        </w:trPr>
        <w:tc>
          <w:tcPr>
            <w:tcW w:w="141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BC9160D">
            <w:pPr>
              <w:spacing w:line="360" w:lineRule="auto"/>
              <w:jc w:val="center"/>
              <w:rPr>
                <w:rFonts w:ascii="Times New Roman" w:hAnsi="Times New Roman" w:eastAsia="宋体" w:cs="Times New Roman"/>
                <w:kern w:val="0"/>
                <w:szCs w:val="21"/>
              </w:rPr>
            </w:pPr>
            <w:r>
              <w:rPr>
                <w:rFonts w:ascii="Times New Roman" w:hAnsi="Times New Roman" w:eastAsia="宋体" w:cs="Times New Roman"/>
                <w:kern w:val="0"/>
                <w:szCs w:val="21"/>
              </w:rPr>
              <w:t>1</w:t>
            </w:r>
          </w:p>
        </w:tc>
        <w:tc>
          <w:tcPr>
            <w:tcW w:w="62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DAE6BC2">
            <w:pPr>
              <w:spacing w:line="360" w:lineRule="auto"/>
              <w:jc w:val="center"/>
              <w:rPr>
                <w:rFonts w:hint="eastAsia" w:ascii="Times New Roman" w:hAnsi="Times New Roman" w:eastAsia="宋体" w:cs="Times New Roman"/>
                <w:kern w:val="0"/>
                <w:szCs w:val="21"/>
                <w:highlight w:val="yellow"/>
                <w:lang w:eastAsia="zh-CN"/>
              </w:rPr>
            </w:pPr>
            <w:r>
              <w:rPr>
                <w:rFonts w:hint="eastAsia" w:ascii="Times New Roman" w:hAnsi="Times New Roman" w:eastAsia="宋体" w:cs="Times New Roman"/>
                <w:kern w:val="0"/>
                <w:szCs w:val="21"/>
                <w:highlight w:val="yellow"/>
                <w:lang w:eastAsia="zh-CN"/>
              </w:rPr>
              <w:t>数智化运营管理及医疗综合能力提升项目</w:t>
            </w:r>
          </w:p>
        </w:tc>
      </w:tr>
    </w:tbl>
    <w:p w14:paraId="2B7C4BC6">
      <w:pPr>
        <w:pStyle w:val="2"/>
        <w:ind w:firstLine="420"/>
      </w:pPr>
      <w:bookmarkStart w:id="9" w:name="_GoBack"/>
      <w:bookmarkEnd w:id="9"/>
    </w:p>
    <w:p w14:paraId="02AA3FD0">
      <w:pPr>
        <w:numPr>
          <w:ilvl w:val="0"/>
          <w:numId w:val="1"/>
        </w:numPr>
        <w:spacing w:line="360" w:lineRule="auto"/>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t>软件测试技术要求</w:t>
      </w:r>
      <w:bookmarkEnd w:id="4"/>
    </w:p>
    <w:p w14:paraId="47D38B13">
      <w:pPr>
        <w:pStyle w:val="2"/>
        <w:ind w:firstLine="420"/>
        <w:rPr>
          <w:rFonts w:ascii="Times New Roman"/>
        </w:rPr>
      </w:pPr>
      <w:r>
        <w:rPr>
          <w:rFonts w:hint="eastAsia" w:ascii="Times New Roman"/>
        </w:rPr>
        <w:t>供应商</w:t>
      </w:r>
      <w:r>
        <w:rPr>
          <w:rFonts w:ascii="Times New Roman"/>
        </w:rPr>
        <w:t>应从功能性、性能效率、信息安全性方面对系统进行测试，具体测试内容要求如下：</w:t>
      </w:r>
    </w:p>
    <w:p w14:paraId="6BEEC69C">
      <w:pPr>
        <w:numPr>
          <w:ilvl w:val="0"/>
          <w:numId w:val="2"/>
        </w:numPr>
        <w:spacing w:line="360" w:lineRule="auto"/>
        <w:ind w:left="0" w:firstLine="420" w:firstLineChars="200"/>
        <w:rPr>
          <w:rFonts w:ascii="Times New Roman" w:hAnsi="Times New Roman" w:eastAsia="宋体" w:cs="Times New Roman"/>
          <w:bCs/>
          <w:color w:val="000000"/>
          <w:szCs w:val="21"/>
        </w:rPr>
      </w:pPr>
      <w:r>
        <w:rPr>
          <w:rFonts w:ascii="Times New Roman" w:hAnsi="Times New Roman" w:eastAsia="宋体" w:cs="Times New Roman"/>
          <w:bCs/>
          <w:color w:val="000000"/>
          <w:szCs w:val="21"/>
        </w:rPr>
        <w:t>功能测试：根据项目建设要求，测试系统是否按照磋商文件及需求规格说明书的规定提供全部功能；系统功能模块应全部挂接；所有的功能模块均正确实现；业务操作流程应该符合系统设计文件的要求；软件数据共享，达到集成要求。根据需求规格说明书和用户手册，将功能点转换为功能测试需求，根据需求编写测试用例，保证所有功能点必须被测试用例覆盖。用例设计上兼顾正常业务逻辑和异常业务逻辑。</w:t>
      </w:r>
    </w:p>
    <w:p w14:paraId="18F84CF8">
      <w:pPr>
        <w:numPr>
          <w:ilvl w:val="0"/>
          <w:numId w:val="2"/>
        </w:numPr>
        <w:spacing w:line="360" w:lineRule="auto"/>
        <w:ind w:left="0" w:firstLine="420" w:firstLineChars="200"/>
        <w:rPr>
          <w:rFonts w:ascii="Times New Roman" w:hAnsi="Times New Roman" w:eastAsia="宋体" w:cs="Times New Roman"/>
          <w:bCs/>
          <w:color w:val="000000"/>
          <w:szCs w:val="21"/>
        </w:rPr>
      </w:pPr>
      <w:r>
        <w:rPr>
          <w:rFonts w:ascii="Times New Roman" w:hAnsi="Times New Roman" w:eastAsia="宋体" w:cs="Times New Roman"/>
          <w:bCs/>
          <w:color w:val="000000"/>
          <w:szCs w:val="21"/>
        </w:rPr>
        <w:t>性能（效率）测试：使用测试工具，测试系统执行其功能时，其响应时间、处理时间及吞吐率满足需求的程度。系统是否满足用户的性能需求，系统是否能够达到预期的系统响应时间以及业务处理时间，满足业务需求。监控平台数据库、服务器、网络的使用情况</w:t>
      </w:r>
      <w:r>
        <w:rPr>
          <w:rFonts w:hint="eastAsia" w:ascii="Times New Roman" w:hAnsi="Times New Roman" w:eastAsia="宋体" w:cs="Times New Roman"/>
          <w:bCs/>
          <w:color w:val="000000"/>
          <w:szCs w:val="21"/>
        </w:rPr>
        <w:t>，</w:t>
      </w:r>
      <w:r>
        <w:rPr>
          <w:rFonts w:ascii="Times New Roman" w:hAnsi="Times New Roman" w:eastAsia="宋体" w:cs="Times New Roman"/>
          <w:bCs/>
          <w:color w:val="000000"/>
          <w:szCs w:val="21"/>
        </w:rPr>
        <w:t>测试系统参数的最大限度满足需求的程度。</w:t>
      </w:r>
    </w:p>
    <w:p w14:paraId="51F62BB6">
      <w:pPr>
        <w:numPr>
          <w:ilvl w:val="0"/>
          <w:numId w:val="2"/>
        </w:numPr>
        <w:spacing w:line="360" w:lineRule="auto"/>
        <w:ind w:left="0" w:firstLine="420" w:firstLineChars="200"/>
        <w:rPr>
          <w:rFonts w:ascii="Times New Roman" w:hAnsi="Times New Roman" w:eastAsia="宋体" w:cs="Times New Roman"/>
          <w:bCs/>
          <w:color w:val="000000"/>
          <w:szCs w:val="21"/>
        </w:rPr>
      </w:pPr>
      <w:r>
        <w:rPr>
          <w:rFonts w:ascii="Times New Roman" w:hAnsi="Times New Roman" w:eastAsia="宋体" w:cs="Times New Roman"/>
          <w:bCs/>
          <w:color w:val="000000"/>
          <w:szCs w:val="21"/>
        </w:rPr>
        <w:t>信息安全性测试：信息安全性主要针对保密性、完整性、抗抵赖性、可核查性、真实性</w:t>
      </w:r>
      <w:r>
        <w:rPr>
          <w:rFonts w:hint="eastAsia" w:ascii="Times New Roman" w:hAnsi="Times New Roman" w:eastAsia="宋体" w:cs="Times New Roman"/>
          <w:bCs/>
          <w:color w:val="000000"/>
          <w:szCs w:val="21"/>
        </w:rPr>
        <w:t>等特性进行</w:t>
      </w:r>
      <w:r>
        <w:rPr>
          <w:rFonts w:ascii="Times New Roman" w:hAnsi="Times New Roman" w:eastAsia="宋体" w:cs="Times New Roman"/>
          <w:bCs/>
          <w:color w:val="000000"/>
          <w:szCs w:val="21"/>
        </w:rPr>
        <w:t>测试，验证产品或系统保护信息和数据的程度，使用户、系统产品或系统具有与其授权类型和授权基本一致的数据访问度。</w:t>
      </w:r>
    </w:p>
    <w:p w14:paraId="7F3D37A2">
      <w:pPr>
        <w:numPr>
          <w:ilvl w:val="0"/>
          <w:numId w:val="1"/>
        </w:numPr>
        <w:spacing w:line="360" w:lineRule="auto"/>
        <w:rPr>
          <w:rFonts w:ascii="Times New Roman" w:hAnsi="Times New Roman" w:eastAsia="宋体" w:cs="Times New Roman"/>
          <w:b/>
          <w:bCs/>
          <w:color w:val="000000"/>
          <w:szCs w:val="21"/>
        </w:rPr>
      </w:pPr>
      <w:bookmarkStart w:id="5" w:name="评测实施要求"/>
      <w:bookmarkEnd w:id="5"/>
      <w:bookmarkStart w:id="6" w:name="_Toc54945345"/>
      <w:r>
        <w:rPr>
          <w:rFonts w:ascii="Times New Roman" w:hAnsi="Times New Roman" w:eastAsia="宋体" w:cs="Times New Roman"/>
          <w:b/>
          <w:bCs/>
          <w:color w:val="000000"/>
          <w:szCs w:val="21"/>
        </w:rPr>
        <w:t>项目材料要求</w:t>
      </w:r>
      <w:bookmarkEnd w:id="6"/>
    </w:p>
    <w:p w14:paraId="57F48278">
      <w:pPr>
        <w:numPr>
          <w:ilvl w:val="0"/>
          <w:numId w:val="3"/>
        </w:numPr>
        <w:spacing w:line="360" w:lineRule="auto"/>
        <w:ind w:left="0" w:firstLine="420" w:firstLineChars="200"/>
        <w:rPr>
          <w:rFonts w:ascii="Times New Roman" w:hAnsi="Times New Roman" w:eastAsia="宋体" w:cs="Times New Roman"/>
          <w:bCs/>
          <w:szCs w:val="21"/>
        </w:rPr>
      </w:pPr>
      <w:r>
        <w:rPr>
          <w:rFonts w:ascii="Times New Roman" w:hAnsi="Times New Roman" w:eastAsia="宋体" w:cs="Times New Roman"/>
          <w:bCs/>
          <w:szCs w:val="21"/>
        </w:rPr>
        <w:t>供应商须客观、公正、严谨地开展测试工作，在测试过程中和测试结束后，提供检测报告，并保存相关测试材料或文档以备验收审查。</w:t>
      </w:r>
    </w:p>
    <w:p w14:paraId="412E9017">
      <w:pPr>
        <w:numPr>
          <w:ilvl w:val="0"/>
          <w:numId w:val="1"/>
        </w:numPr>
        <w:spacing w:line="360" w:lineRule="auto"/>
        <w:rPr>
          <w:rFonts w:ascii="Times New Roman" w:hAnsi="Times New Roman" w:eastAsia="宋体" w:cs="Times New Roman"/>
          <w:b/>
          <w:bCs/>
          <w:color w:val="000000"/>
          <w:szCs w:val="21"/>
        </w:rPr>
      </w:pPr>
      <w:bookmarkStart w:id="7" w:name="_Toc54945346"/>
      <w:r>
        <w:rPr>
          <w:rFonts w:ascii="Times New Roman" w:hAnsi="Times New Roman" w:eastAsia="宋体" w:cs="Times New Roman"/>
          <w:b/>
          <w:bCs/>
          <w:color w:val="000000"/>
          <w:szCs w:val="21"/>
        </w:rPr>
        <w:t>测试验收要求</w:t>
      </w:r>
      <w:bookmarkEnd w:id="7"/>
    </w:p>
    <w:p w14:paraId="017323D2">
      <w:pPr>
        <w:spacing w:line="360" w:lineRule="auto"/>
        <w:ind w:firstLine="420" w:firstLineChars="200"/>
        <w:rPr>
          <w:rFonts w:ascii="Times New Roman" w:hAnsi="Times New Roman" w:eastAsia="宋体" w:cs="Times New Roman"/>
          <w:bCs/>
          <w:szCs w:val="21"/>
        </w:rPr>
      </w:pPr>
      <w:r>
        <w:rPr>
          <w:rFonts w:ascii="Times New Roman" w:hAnsi="Times New Roman" w:eastAsia="宋体" w:cs="Times New Roman"/>
          <w:bCs/>
          <w:szCs w:val="21"/>
        </w:rPr>
        <w:t>供应商应根据整体工作计划，安排完成各项测试工作，主要包括但不限于以下要求：</w:t>
      </w:r>
    </w:p>
    <w:p w14:paraId="60439E7B">
      <w:pPr>
        <w:numPr>
          <w:ilvl w:val="0"/>
          <w:numId w:val="2"/>
        </w:numPr>
        <w:spacing w:line="360" w:lineRule="auto"/>
        <w:ind w:left="0" w:firstLine="420" w:firstLineChars="200"/>
        <w:rPr>
          <w:rFonts w:ascii="Times New Roman" w:hAnsi="Times New Roman" w:eastAsia="宋体" w:cs="Times New Roman"/>
          <w:bCs/>
          <w:szCs w:val="21"/>
        </w:rPr>
      </w:pPr>
      <w:r>
        <w:rPr>
          <w:rFonts w:ascii="Times New Roman" w:hAnsi="Times New Roman" w:eastAsia="宋体" w:cs="Times New Roman"/>
          <w:bCs/>
          <w:szCs w:val="21"/>
        </w:rPr>
        <w:t>完成所有测试工作；</w:t>
      </w:r>
    </w:p>
    <w:p w14:paraId="025EB0EB">
      <w:pPr>
        <w:numPr>
          <w:ilvl w:val="0"/>
          <w:numId w:val="2"/>
        </w:numPr>
        <w:spacing w:line="360" w:lineRule="auto"/>
        <w:ind w:left="0" w:firstLine="420" w:firstLineChars="200"/>
        <w:rPr>
          <w:rFonts w:ascii="Times New Roman" w:hAnsi="Times New Roman" w:eastAsia="宋体" w:cs="Times New Roman"/>
          <w:bCs/>
          <w:szCs w:val="21"/>
        </w:rPr>
      </w:pPr>
      <w:r>
        <w:rPr>
          <w:rFonts w:ascii="Times New Roman" w:hAnsi="Times New Roman" w:eastAsia="宋体" w:cs="Times New Roman"/>
          <w:bCs/>
          <w:szCs w:val="21"/>
        </w:rPr>
        <w:t>项目材料齐全；</w:t>
      </w:r>
    </w:p>
    <w:p w14:paraId="37ABAF44">
      <w:pPr>
        <w:numPr>
          <w:ilvl w:val="0"/>
          <w:numId w:val="2"/>
        </w:numPr>
        <w:spacing w:line="360" w:lineRule="auto"/>
        <w:ind w:left="0" w:firstLine="420" w:firstLineChars="200"/>
        <w:rPr>
          <w:rFonts w:ascii="Times New Roman" w:hAnsi="Times New Roman" w:eastAsia="宋体" w:cs="Times New Roman"/>
          <w:bCs/>
          <w:szCs w:val="21"/>
        </w:rPr>
      </w:pPr>
      <w:r>
        <w:rPr>
          <w:rFonts w:ascii="Times New Roman" w:hAnsi="Times New Roman" w:eastAsia="宋体" w:cs="Times New Roman"/>
          <w:bCs/>
          <w:szCs w:val="21"/>
        </w:rPr>
        <w:t>第三方软件检测报告科学、公正、客观。</w:t>
      </w:r>
    </w:p>
    <w:p w14:paraId="6B62FE50">
      <w:pPr>
        <w:numPr>
          <w:ilvl w:val="0"/>
          <w:numId w:val="1"/>
        </w:numPr>
        <w:spacing w:line="360" w:lineRule="auto"/>
        <w:rPr>
          <w:rFonts w:ascii="Times New Roman" w:hAnsi="Times New Roman" w:eastAsia="宋体" w:cs="Times New Roman"/>
          <w:b/>
          <w:bCs/>
          <w:color w:val="000000"/>
          <w:szCs w:val="21"/>
        </w:rPr>
      </w:pPr>
      <w:bookmarkStart w:id="8" w:name="_Toc54945347"/>
      <w:r>
        <w:rPr>
          <w:rFonts w:ascii="Times New Roman" w:hAnsi="Times New Roman" w:eastAsia="宋体" w:cs="Times New Roman"/>
          <w:b/>
          <w:bCs/>
          <w:color w:val="000000"/>
          <w:szCs w:val="21"/>
        </w:rPr>
        <w:t>软件测评服务准则要求</w:t>
      </w:r>
      <w:bookmarkEnd w:id="8"/>
    </w:p>
    <w:p w14:paraId="5CBFEAA0">
      <w:pPr>
        <w:numPr>
          <w:ilvl w:val="0"/>
          <w:numId w:val="2"/>
        </w:numPr>
        <w:spacing w:line="360" w:lineRule="auto"/>
        <w:ind w:left="0" w:firstLine="420" w:firstLineChars="200"/>
        <w:rPr>
          <w:rFonts w:ascii="Times New Roman" w:hAnsi="Times New Roman" w:eastAsia="宋体" w:cs="Times New Roman"/>
          <w:bCs/>
          <w:szCs w:val="21"/>
        </w:rPr>
      </w:pPr>
      <w:r>
        <w:rPr>
          <w:rFonts w:ascii="Times New Roman" w:hAnsi="Times New Roman" w:eastAsia="宋体" w:cs="Times New Roman"/>
          <w:bCs/>
          <w:szCs w:val="21"/>
        </w:rPr>
        <w:t>需提供本项目的项目理解及重难点分析、拟派团队人员及管理制度、风险控制方案、安全管理方案等</w:t>
      </w:r>
      <w:r>
        <w:rPr>
          <w:rFonts w:hint="eastAsia" w:ascii="Times New Roman" w:hAnsi="Times New Roman" w:eastAsia="宋体" w:cs="Times New Roman"/>
          <w:bCs/>
          <w:szCs w:val="21"/>
          <w:lang w:eastAsia="zh-CN"/>
        </w:rPr>
        <w:t>；</w:t>
      </w:r>
    </w:p>
    <w:p w14:paraId="2E3FAA78">
      <w:pPr>
        <w:numPr>
          <w:ilvl w:val="0"/>
          <w:numId w:val="2"/>
        </w:numPr>
        <w:spacing w:line="360" w:lineRule="auto"/>
        <w:ind w:left="0" w:firstLine="420" w:firstLineChars="200"/>
        <w:rPr>
          <w:rFonts w:ascii="Times New Roman" w:hAnsi="Times New Roman" w:eastAsia="宋体" w:cs="Times New Roman"/>
          <w:bCs/>
          <w:szCs w:val="21"/>
        </w:rPr>
      </w:pPr>
      <w:r>
        <w:rPr>
          <w:rFonts w:ascii="Times New Roman" w:hAnsi="Times New Roman" w:eastAsia="宋体" w:cs="Times New Roman"/>
          <w:bCs/>
          <w:szCs w:val="21"/>
        </w:rPr>
        <w:t>应对本项目涉及的所有技术资料、数据、样品、材料或其他工作成果进行妥善保管，提供相关保密措施方案并保证严格遵守采购方保密要求，并按照双方签订的保密协议来执行保密工作</w:t>
      </w:r>
      <w:r>
        <w:rPr>
          <w:rFonts w:hint="eastAsia" w:ascii="Times New Roman" w:hAnsi="Times New Roman" w:eastAsia="宋体" w:cs="Times New Roman"/>
          <w:bCs/>
          <w:szCs w:val="21"/>
          <w:lang w:eastAsia="zh-CN"/>
        </w:rPr>
        <w:t>；</w:t>
      </w:r>
    </w:p>
    <w:p w14:paraId="5E1FAF89">
      <w:pPr>
        <w:numPr>
          <w:ilvl w:val="0"/>
          <w:numId w:val="2"/>
        </w:numPr>
        <w:spacing w:line="360" w:lineRule="auto"/>
        <w:ind w:left="0" w:firstLine="420" w:firstLineChars="200"/>
        <w:rPr>
          <w:rFonts w:ascii="Times New Roman" w:hAnsi="Times New Roman" w:eastAsia="宋体" w:cs="Times New Roman"/>
          <w:bCs/>
          <w:szCs w:val="21"/>
        </w:rPr>
      </w:pPr>
      <w:r>
        <w:rPr>
          <w:rFonts w:ascii="Times New Roman" w:hAnsi="Times New Roman" w:eastAsia="宋体" w:cs="Times New Roman"/>
          <w:bCs/>
          <w:szCs w:val="21"/>
        </w:rPr>
        <w:t>需提供类似业绩证明材料；</w:t>
      </w:r>
    </w:p>
    <w:p w14:paraId="3022444A">
      <w:pPr>
        <w:numPr>
          <w:ilvl w:val="0"/>
          <w:numId w:val="2"/>
        </w:numPr>
        <w:spacing w:line="360" w:lineRule="auto"/>
        <w:ind w:left="0" w:firstLine="420" w:firstLineChars="200"/>
        <w:rPr>
          <w:rFonts w:ascii="Times New Roman" w:hAnsi="Times New Roman" w:eastAsia="宋体" w:cs="Times New Roman"/>
          <w:bCs/>
          <w:szCs w:val="21"/>
        </w:rPr>
      </w:pPr>
      <w:r>
        <w:rPr>
          <w:rFonts w:ascii="Times New Roman" w:hAnsi="Times New Roman" w:eastAsia="宋体" w:cs="Times New Roman"/>
          <w:bCs/>
          <w:szCs w:val="21"/>
        </w:rPr>
        <w:t>需提供企业</w:t>
      </w:r>
      <w:r>
        <w:rPr>
          <w:rFonts w:hint="eastAsia" w:ascii="Times New Roman" w:hAnsi="Times New Roman" w:eastAsia="宋体" w:cs="Times New Roman"/>
          <w:bCs/>
          <w:szCs w:val="21"/>
        </w:rPr>
        <w:t>资质</w:t>
      </w:r>
      <w:r>
        <w:rPr>
          <w:rFonts w:ascii="Times New Roman" w:hAnsi="Times New Roman" w:eastAsia="宋体" w:cs="Times New Roman"/>
          <w:bCs/>
          <w:szCs w:val="21"/>
        </w:rPr>
        <w:t>证明材料</w:t>
      </w:r>
      <w:r>
        <w:rPr>
          <w:rFonts w:hint="eastAsia" w:ascii="Times New Roman" w:hAnsi="Times New Roman" w:eastAsia="宋体" w:cs="Times New Roman"/>
          <w:bCs/>
          <w:szCs w:val="21"/>
        </w:rPr>
        <w:t>包括但不限于CMA、CNAS资质证书</w:t>
      </w:r>
      <w:r>
        <w:rPr>
          <w:rFonts w:ascii="Times New Roman" w:hAnsi="Times New Roman" w:eastAsia="宋体" w:cs="Times New Roman"/>
          <w:bCs/>
          <w:szCs w:val="21"/>
        </w:rPr>
        <w:t>；</w:t>
      </w:r>
    </w:p>
    <w:p w14:paraId="451881F7">
      <w:pPr>
        <w:numPr>
          <w:ilvl w:val="0"/>
          <w:numId w:val="2"/>
        </w:numPr>
        <w:spacing w:line="360" w:lineRule="auto"/>
        <w:ind w:left="0" w:firstLine="420" w:firstLineChars="200"/>
        <w:rPr>
          <w:rFonts w:ascii="Times New Roman" w:hAnsi="Times New Roman" w:eastAsia="宋体" w:cs="Times New Roman"/>
          <w:bCs/>
          <w:szCs w:val="21"/>
        </w:rPr>
      </w:pPr>
      <w:r>
        <w:rPr>
          <w:rFonts w:ascii="Times New Roman" w:hAnsi="Times New Roman" w:eastAsia="宋体" w:cs="Times New Roman"/>
          <w:bCs/>
          <w:szCs w:val="21"/>
        </w:rPr>
        <w:t>需提供拟派项目服务团队人员材料等。</w:t>
      </w:r>
    </w:p>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方正小标宋简体">
    <w:altName w:val="方正舒体"/>
    <w:panose1 w:val="00000000000000000000"/>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7B4639">
    <w:pPr>
      <w:pStyle w:val="11"/>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77C8A1">
    <w:pPr>
      <w:pStyle w:val="11"/>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EA8490">
    <w:pPr>
      <w:pStyle w:val="11"/>
      <w:ind w:firstLine="360"/>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6ABFA2">
    <w:pPr>
      <w:pStyle w:val="12"/>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3683A8">
    <w:pPr>
      <w:pStyle w:val="12"/>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C9BE0F">
    <w:pPr>
      <w:pStyle w:val="12"/>
      <w:ind w:firstLine="360"/>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06FF5A0"/>
    <w:multiLevelType w:val="singleLevel"/>
    <w:tmpl w:val="306FF5A0"/>
    <w:lvl w:ilvl="0" w:tentative="0">
      <w:start w:val="1"/>
      <w:numFmt w:val="chineseCounting"/>
      <w:suff w:val="nothing"/>
      <w:lvlText w:val="%1、"/>
      <w:lvlJc w:val="left"/>
      <w:pPr>
        <w:ind w:left="0" w:firstLine="420"/>
      </w:pPr>
      <w:rPr>
        <w:rFonts w:hint="eastAsia"/>
      </w:rPr>
    </w:lvl>
  </w:abstractNum>
  <w:abstractNum w:abstractNumId="1">
    <w:nsid w:val="405A70BB"/>
    <w:multiLevelType w:val="multilevel"/>
    <w:tmpl w:val="405A70BB"/>
    <w:lvl w:ilvl="0" w:tentative="0">
      <w:start w:val="1"/>
      <w:numFmt w:val="bullet"/>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2">
    <w:nsid w:val="467D621B"/>
    <w:multiLevelType w:val="multilevel"/>
    <w:tmpl w:val="467D621B"/>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FiOThlZWZlYjBkN2M2MTY1NWFjNTYyYTczYWIwNTMifQ=="/>
  </w:docVars>
  <w:rsids>
    <w:rsidRoot w:val="00984189"/>
    <w:rsid w:val="000D0AB0"/>
    <w:rsid w:val="00137DDA"/>
    <w:rsid w:val="001B6FEC"/>
    <w:rsid w:val="00354CE3"/>
    <w:rsid w:val="004739C7"/>
    <w:rsid w:val="005A2A5E"/>
    <w:rsid w:val="00602971"/>
    <w:rsid w:val="00606AD4"/>
    <w:rsid w:val="00642E7F"/>
    <w:rsid w:val="006C41A8"/>
    <w:rsid w:val="00722134"/>
    <w:rsid w:val="007B756D"/>
    <w:rsid w:val="00821AED"/>
    <w:rsid w:val="0085723F"/>
    <w:rsid w:val="00877116"/>
    <w:rsid w:val="00984189"/>
    <w:rsid w:val="009B4618"/>
    <w:rsid w:val="009B7797"/>
    <w:rsid w:val="00A7073E"/>
    <w:rsid w:val="00B02B4E"/>
    <w:rsid w:val="00B34054"/>
    <w:rsid w:val="00C5593A"/>
    <w:rsid w:val="00C67E68"/>
    <w:rsid w:val="00D057FE"/>
    <w:rsid w:val="00D20AF2"/>
    <w:rsid w:val="00D7517E"/>
    <w:rsid w:val="00DC1FD7"/>
    <w:rsid w:val="00DC6078"/>
    <w:rsid w:val="00F227F6"/>
    <w:rsid w:val="00F67E5B"/>
    <w:rsid w:val="00F75D93"/>
    <w:rsid w:val="00FF565D"/>
    <w:rsid w:val="060D2627"/>
    <w:rsid w:val="085F1F45"/>
    <w:rsid w:val="0C2534C5"/>
    <w:rsid w:val="0D8D2DB1"/>
    <w:rsid w:val="0F973022"/>
    <w:rsid w:val="19BE3F0C"/>
    <w:rsid w:val="1BEE6D2B"/>
    <w:rsid w:val="1FF476C5"/>
    <w:rsid w:val="213E269A"/>
    <w:rsid w:val="28A659BB"/>
    <w:rsid w:val="30CB74E1"/>
    <w:rsid w:val="37AA0860"/>
    <w:rsid w:val="3E80189D"/>
    <w:rsid w:val="3F380670"/>
    <w:rsid w:val="451B5519"/>
    <w:rsid w:val="45A970FE"/>
    <w:rsid w:val="4B725BE9"/>
    <w:rsid w:val="4C641E88"/>
    <w:rsid w:val="4F0444B0"/>
    <w:rsid w:val="55806419"/>
    <w:rsid w:val="571310DF"/>
    <w:rsid w:val="5AB64918"/>
    <w:rsid w:val="5EE727E5"/>
    <w:rsid w:val="64044F27"/>
    <w:rsid w:val="69B6788D"/>
    <w:rsid w:val="6A1C407C"/>
    <w:rsid w:val="6E025D8F"/>
    <w:rsid w:val="73F66DA2"/>
    <w:rsid w:val="7488681A"/>
    <w:rsid w:val="77BC4999"/>
    <w:rsid w:val="77E55B44"/>
    <w:rsid w:val="7A252E31"/>
    <w:rsid w:val="7B86287A"/>
    <w:rsid w:val="7ED431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0" w:semiHidden="0" w:name="header"/>
    <w:lsdException w:qFormat="1" w:unhideWhenUsed="0" w:uiPriority="0" w:semiHidden="0"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20"/>
    <w:qFormat/>
    <w:uiPriority w:val="9"/>
    <w:pPr>
      <w:keepNext/>
      <w:keepLines/>
      <w:adjustRightInd w:val="0"/>
      <w:snapToGrid w:val="0"/>
      <w:spacing w:after="200" w:line="276" w:lineRule="auto"/>
      <w:ind w:firstLine="480" w:firstLineChars="200"/>
      <w:outlineLvl w:val="0"/>
    </w:pPr>
    <w:rPr>
      <w:rFonts w:ascii="Times New Roman" w:hAnsi="Times New Roman" w:eastAsia="黑体" w:cs="Times New Roman"/>
      <w:b/>
      <w:bCs/>
      <w:kern w:val="44"/>
      <w:sz w:val="24"/>
      <w:szCs w:val="44"/>
    </w:rPr>
  </w:style>
  <w:style w:type="paragraph" w:styleId="4">
    <w:name w:val="heading 2"/>
    <w:basedOn w:val="1"/>
    <w:next w:val="1"/>
    <w:link w:val="29"/>
    <w:unhideWhenUsed/>
    <w:qFormat/>
    <w:uiPriority w:val="0"/>
    <w:pPr>
      <w:keepNext/>
      <w:keepLines/>
      <w:adjustRightInd w:val="0"/>
      <w:snapToGrid w:val="0"/>
      <w:spacing w:after="200" w:line="560" w:lineRule="exact"/>
      <w:ind w:left="420" w:leftChars="200" w:firstLine="480" w:firstLineChars="200"/>
      <w:outlineLvl w:val="1"/>
    </w:pPr>
    <w:rPr>
      <w:rFonts w:ascii="黑体" w:hAnsi="黑体" w:eastAsia="黑体"/>
      <w:sz w:val="28"/>
    </w:rPr>
  </w:style>
  <w:style w:type="paragraph" w:styleId="5">
    <w:name w:val="heading 3"/>
    <w:basedOn w:val="1"/>
    <w:next w:val="1"/>
    <w:link w:val="18"/>
    <w:semiHidden/>
    <w:unhideWhenUsed/>
    <w:qFormat/>
    <w:uiPriority w:val="0"/>
    <w:pPr>
      <w:keepNext/>
      <w:keepLines/>
      <w:adjustRightInd w:val="0"/>
      <w:snapToGrid w:val="0"/>
      <w:spacing w:after="200" w:line="560" w:lineRule="exact"/>
      <w:ind w:left="640" w:leftChars="200" w:firstLine="480" w:firstLineChars="200"/>
      <w:outlineLvl w:val="2"/>
    </w:pPr>
    <w:rPr>
      <w:rFonts w:ascii="仿宋_GB2312" w:hAnsi="仿宋_GB2312" w:eastAsia="楷体"/>
      <w:sz w:val="28"/>
    </w:rPr>
  </w:style>
  <w:style w:type="character" w:default="1" w:styleId="16">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customStyle="1" w:styleId="2">
    <w:name w:val="段"/>
    <w:next w:val="1"/>
    <w:qFormat/>
    <w:uiPriority w:val="0"/>
    <w:pPr>
      <w:autoSpaceDE w:val="0"/>
      <w:autoSpaceDN w:val="0"/>
      <w:spacing w:line="360" w:lineRule="auto"/>
      <w:ind w:firstLine="200" w:firstLineChars="200"/>
      <w:jc w:val="both"/>
    </w:pPr>
    <w:rPr>
      <w:rFonts w:ascii="宋体" w:hAnsi="Times New Roman" w:eastAsia="宋体" w:cs="Times New Roman"/>
      <w:sz w:val="21"/>
      <w:lang w:val="en-US" w:eastAsia="zh-CN" w:bidi="ar-SA"/>
    </w:rPr>
  </w:style>
  <w:style w:type="paragraph" w:styleId="6">
    <w:name w:val="annotation text"/>
    <w:basedOn w:val="1"/>
    <w:link w:val="37"/>
    <w:semiHidden/>
    <w:unhideWhenUsed/>
    <w:qFormat/>
    <w:uiPriority w:val="99"/>
    <w:pPr>
      <w:jc w:val="left"/>
    </w:pPr>
  </w:style>
  <w:style w:type="paragraph" w:styleId="7">
    <w:name w:val="Body Text"/>
    <w:basedOn w:val="1"/>
    <w:next w:val="1"/>
    <w:qFormat/>
    <w:uiPriority w:val="1"/>
    <w:pPr>
      <w:spacing w:before="120" w:after="120"/>
    </w:pPr>
    <w:rPr>
      <w:sz w:val="22"/>
    </w:rPr>
  </w:style>
  <w:style w:type="paragraph" w:styleId="8">
    <w:name w:val="Body Text Indent"/>
    <w:basedOn w:val="1"/>
    <w:next w:val="9"/>
    <w:link w:val="27"/>
    <w:unhideWhenUsed/>
    <w:qFormat/>
    <w:uiPriority w:val="99"/>
    <w:pPr>
      <w:adjustRightInd w:val="0"/>
      <w:snapToGrid w:val="0"/>
      <w:spacing w:after="120" w:line="276" w:lineRule="auto"/>
      <w:ind w:left="420" w:leftChars="200" w:firstLine="480" w:firstLineChars="200"/>
    </w:pPr>
    <w:rPr>
      <w:rFonts w:ascii="仿宋_GB2312" w:hAnsi="仿宋_GB2312" w:eastAsia="仿宋_GB2312"/>
      <w:sz w:val="28"/>
    </w:rPr>
  </w:style>
  <w:style w:type="paragraph" w:styleId="9">
    <w:name w:val="Body Text First Indent 2"/>
    <w:basedOn w:val="8"/>
    <w:link w:val="28"/>
    <w:unhideWhenUsed/>
    <w:qFormat/>
    <w:uiPriority w:val="99"/>
    <w:pPr>
      <w:tabs>
        <w:tab w:val="left" w:pos="720"/>
      </w:tabs>
      <w:ind w:firstLine="420"/>
    </w:pPr>
  </w:style>
  <w:style w:type="paragraph" w:styleId="10">
    <w:name w:val="Balloon Text"/>
    <w:basedOn w:val="1"/>
    <w:link w:val="33"/>
    <w:semiHidden/>
    <w:unhideWhenUsed/>
    <w:qFormat/>
    <w:uiPriority w:val="99"/>
    <w:rPr>
      <w:sz w:val="18"/>
      <w:szCs w:val="18"/>
    </w:rPr>
  </w:style>
  <w:style w:type="paragraph" w:styleId="11">
    <w:name w:val="footer"/>
    <w:basedOn w:val="1"/>
    <w:link w:val="31"/>
    <w:qFormat/>
    <w:uiPriority w:val="0"/>
    <w:pPr>
      <w:tabs>
        <w:tab w:val="center" w:pos="4153"/>
        <w:tab w:val="right" w:pos="8306"/>
      </w:tabs>
      <w:adjustRightInd w:val="0"/>
      <w:snapToGrid w:val="0"/>
      <w:spacing w:after="200"/>
      <w:ind w:firstLine="480" w:firstLineChars="200"/>
      <w:jc w:val="left"/>
    </w:pPr>
    <w:rPr>
      <w:rFonts w:ascii="仿宋_GB2312" w:hAnsi="仿宋_GB2312" w:eastAsia="仿宋_GB2312"/>
      <w:sz w:val="18"/>
      <w:szCs w:val="18"/>
    </w:rPr>
  </w:style>
  <w:style w:type="paragraph" w:styleId="12">
    <w:name w:val="header"/>
    <w:basedOn w:val="1"/>
    <w:link w:val="30"/>
    <w:qFormat/>
    <w:uiPriority w:val="0"/>
    <w:pPr>
      <w:pBdr>
        <w:bottom w:val="single" w:color="auto" w:sz="6" w:space="1"/>
      </w:pBdr>
      <w:tabs>
        <w:tab w:val="center" w:pos="4153"/>
        <w:tab w:val="right" w:pos="8306"/>
      </w:tabs>
      <w:adjustRightInd w:val="0"/>
      <w:snapToGrid w:val="0"/>
      <w:spacing w:after="200"/>
      <w:ind w:firstLine="480" w:firstLineChars="200"/>
      <w:jc w:val="center"/>
    </w:pPr>
    <w:rPr>
      <w:rFonts w:ascii="仿宋_GB2312" w:hAnsi="仿宋_GB2312" w:eastAsia="仿宋_GB2312"/>
      <w:sz w:val="18"/>
      <w:szCs w:val="18"/>
    </w:rPr>
  </w:style>
  <w:style w:type="paragraph" w:styleId="13">
    <w:name w:val="Normal (Web)"/>
    <w:basedOn w:val="1"/>
    <w:unhideWhenUsed/>
    <w:qFormat/>
    <w:uiPriority w:val="0"/>
    <w:pPr>
      <w:widowControl/>
      <w:spacing w:before="100" w:beforeAutospacing="1" w:after="100" w:afterAutospacing="1"/>
      <w:jc w:val="left"/>
    </w:pPr>
    <w:rPr>
      <w:rFonts w:ascii="宋体" w:hAnsi="宋体" w:eastAsia="宋体" w:cs="宋体"/>
      <w:kern w:val="0"/>
      <w:sz w:val="24"/>
      <w:szCs w:val="24"/>
    </w:rPr>
  </w:style>
  <w:style w:type="paragraph" w:styleId="14">
    <w:name w:val="annotation subject"/>
    <w:basedOn w:val="6"/>
    <w:next w:val="6"/>
    <w:link w:val="38"/>
    <w:semiHidden/>
    <w:unhideWhenUsed/>
    <w:qFormat/>
    <w:uiPriority w:val="99"/>
    <w:rPr>
      <w:b/>
      <w:bCs/>
    </w:rPr>
  </w:style>
  <w:style w:type="character" w:styleId="17">
    <w:name w:val="annotation reference"/>
    <w:basedOn w:val="16"/>
    <w:semiHidden/>
    <w:unhideWhenUsed/>
    <w:qFormat/>
    <w:uiPriority w:val="99"/>
    <w:rPr>
      <w:sz w:val="21"/>
      <w:szCs w:val="21"/>
    </w:rPr>
  </w:style>
  <w:style w:type="character" w:customStyle="1" w:styleId="18">
    <w:name w:val="标题 3 字符"/>
    <w:basedOn w:val="16"/>
    <w:link w:val="5"/>
    <w:semiHidden/>
    <w:qFormat/>
    <w:uiPriority w:val="0"/>
    <w:rPr>
      <w:rFonts w:ascii="仿宋_GB2312" w:hAnsi="仿宋_GB2312" w:eastAsia="楷体" w:cstheme="minorBidi"/>
      <w:kern w:val="2"/>
      <w:sz w:val="28"/>
      <w:szCs w:val="22"/>
    </w:rPr>
  </w:style>
  <w:style w:type="paragraph" w:customStyle="1" w:styleId="19">
    <w:name w:val="公文格式"/>
    <w:basedOn w:val="3"/>
    <w:next w:val="1"/>
    <w:qFormat/>
    <w:uiPriority w:val="0"/>
    <w:pPr>
      <w:spacing w:line="560" w:lineRule="exact"/>
      <w:jc w:val="center"/>
    </w:pPr>
    <w:rPr>
      <w:rFonts w:ascii="仿宋_GB2312" w:hAnsi="仿宋_GB2312" w:eastAsia="方正小标宋简体"/>
      <w:sz w:val="28"/>
      <w:szCs w:val="22"/>
    </w:rPr>
  </w:style>
  <w:style w:type="character" w:customStyle="1" w:styleId="20">
    <w:name w:val="标题 1 字符"/>
    <w:link w:val="3"/>
    <w:qFormat/>
    <w:uiPriority w:val="9"/>
    <w:rPr>
      <w:rFonts w:eastAsia="黑体"/>
      <w:b/>
      <w:bCs/>
      <w:kern w:val="44"/>
      <w:sz w:val="24"/>
      <w:szCs w:val="44"/>
    </w:rPr>
  </w:style>
  <w:style w:type="character" w:customStyle="1" w:styleId="21">
    <w:name w:val="font31"/>
    <w:basedOn w:val="16"/>
    <w:qFormat/>
    <w:uiPriority w:val="0"/>
    <w:rPr>
      <w:rFonts w:hint="eastAsia" w:ascii="黑体" w:hAnsi="宋体" w:eastAsia="黑体" w:cs="黑体"/>
      <w:b/>
      <w:color w:val="000000"/>
      <w:sz w:val="36"/>
      <w:szCs w:val="36"/>
      <w:u w:val="none"/>
    </w:rPr>
  </w:style>
  <w:style w:type="character" w:customStyle="1" w:styleId="22">
    <w:name w:val="font01"/>
    <w:basedOn w:val="16"/>
    <w:qFormat/>
    <w:uiPriority w:val="0"/>
    <w:rPr>
      <w:rFonts w:hint="eastAsia" w:ascii="宋体" w:hAnsi="宋体" w:eastAsia="宋体" w:cs="宋体"/>
      <w:color w:val="000000"/>
      <w:sz w:val="22"/>
      <w:szCs w:val="22"/>
      <w:u w:val="none"/>
    </w:rPr>
  </w:style>
  <w:style w:type="character" w:customStyle="1" w:styleId="23">
    <w:name w:val="font41"/>
    <w:basedOn w:val="16"/>
    <w:qFormat/>
    <w:uiPriority w:val="0"/>
    <w:rPr>
      <w:rFonts w:hint="eastAsia" w:ascii="黑体" w:hAnsi="宋体" w:eastAsia="黑体" w:cs="黑体"/>
      <w:b/>
      <w:color w:val="000000"/>
      <w:sz w:val="36"/>
      <w:szCs w:val="36"/>
      <w:u w:val="none"/>
    </w:rPr>
  </w:style>
  <w:style w:type="character" w:customStyle="1" w:styleId="24">
    <w:name w:val="font21"/>
    <w:basedOn w:val="16"/>
    <w:qFormat/>
    <w:uiPriority w:val="0"/>
    <w:rPr>
      <w:rFonts w:hint="default" w:ascii="Wingdings 2" w:hAnsi="Wingdings 2" w:eastAsia="Wingdings 2" w:cs="Wingdings 2"/>
      <w:b/>
      <w:color w:val="000000"/>
      <w:sz w:val="28"/>
      <w:szCs w:val="28"/>
      <w:u w:val="none"/>
    </w:rPr>
  </w:style>
  <w:style w:type="character" w:customStyle="1" w:styleId="25">
    <w:name w:val="font51"/>
    <w:basedOn w:val="16"/>
    <w:qFormat/>
    <w:uiPriority w:val="0"/>
    <w:rPr>
      <w:rFonts w:hint="eastAsia" w:ascii="宋体" w:hAnsi="宋体" w:eastAsia="宋体" w:cs="宋体"/>
      <w:color w:val="000000"/>
      <w:sz w:val="22"/>
      <w:szCs w:val="22"/>
      <w:u w:val="none"/>
    </w:rPr>
  </w:style>
  <w:style w:type="paragraph" w:customStyle="1" w:styleId="26">
    <w:name w:val="*正文"/>
    <w:basedOn w:val="1"/>
    <w:qFormat/>
    <w:uiPriority w:val="0"/>
    <w:pPr>
      <w:widowControl/>
      <w:adjustRightInd w:val="0"/>
      <w:snapToGrid w:val="0"/>
      <w:spacing w:after="200" w:line="276" w:lineRule="auto"/>
      <w:ind w:firstLine="560" w:firstLineChars="200"/>
      <w:jc w:val="left"/>
    </w:pPr>
    <w:rPr>
      <w:rFonts w:ascii="仿宋_GB2312" w:hAnsi="宋体" w:eastAsia="仿宋_GB2312"/>
      <w:color w:val="000000"/>
      <w:kern w:val="0"/>
      <w:sz w:val="28"/>
      <w:szCs w:val="28"/>
    </w:rPr>
  </w:style>
  <w:style w:type="character" w:customStyle="1" w:styleId="27">
    <w:name w:val="正文文本缩进 字符"/>
    <w:basedOn w:val="16"/>
    <w:link w:val="8"/>
    <w:qFormat/>
    <w:uiPriority w:val="99"/>
    <w:rPr>
      <w:rFonts w:ascii="仿宋_GB2312" w:hAnsi="仿宋_GB2312" w:eastAsia="仿宋_GB2312" w:cstheme="minorBidi"/>
      <w:kern w:val="2"/>
      <w:sz w:val="28"/>
      <w:szCs w:val="22"/>
    </w:rPr>
  </w:style>
  <w:style w:type="character" w:customStyle="1" w:styleId="28">
    <w:name w:val="正文文本首行缩进 2 字符"/>
    <w:basedOn w:val="27"/>
    <w:link w:val="9"/>
    <w:qFormat/>
    <w:uiPriority w:val="99"/>
    <w:rPr>
      <w:rFonts w:ascii="仿宋_GB2312" w:hAnsi="仿宋_GB2312" w:eastAsia="仿宋_GB2312" w:cstheme="minorBidi"/>
      <w:kern w:val="2"/>
      <w:sz w:val="28"/>
      <w:szCs w:val="22"/>
    </w:rPr>
  </w:style>
  <w:style w:type="character" w:customStyle="1" w:styleId="29">
    <w:name w:val="标题 2 字符"/>
    <w:basedOn w:val="16"/>
    <w:link w:val="4"/>
    <w:qFormat/>
    <w:uiPriority w:val="0"/>
    <w:rPr>
      <w:rFonts w:ascii="黑体" w:hAnsi="黑体" w:eastAsia="黑体" w:cstheme="minorBidi"/>
      <w:kern w:val="2"/>
      <w:sz w:val="28"/>
      <w:szCs w:val="22"/>
    </w:rPr>
  </w:style>
  <w:style w:type="character" w:customStyle="1" w:styleId="30">
    <w:name w:val="页眉 字符"/>
    <w:basedOn w:val="16"/>
    <w:link w:val="12"/>
    <w:qFormat/>
    <w:uiPriority w:val="0"/>
    <w:rPr>
      <w:rFonts w:ascii="仿宋_GB2312" w:hAnsi="仿宋_GB2312" w:eastAsia="仿宋_GB2312" w:cstheme="minorBidi"/>
      <w:kern w:val="2"/>
      <w:sz w:val="18"/>
      <w:szCs w:val="18"/>
    </w:rPr>
  </w:style>
  <w:style w:type="character" w:customStyle="1" w:styleId="31">
    <w:name w:val="页脚 字符"/>
    <w:basedOn w:val="16"/>
    <w:link w:val="11"/>
    <w:qFormat/>
    <w:uiPriority w:val="0"/>
    <w:rPr>
      <w:rFonts w:ascii="仿宋_GB2312" w:hAnsi="仿宋_GB2312" w:eastAsia="仿宋_GB2312" w:cstheme="minorBidi"/>
      <w:kern w:val="2"/>
      <w:sz w:val="18"/>
      <w:szCs w:val="18"/>
    </w:rPr>
  </w:style>
  <w:style w:type="character" w:styleId="32">
    <w:name w:val="Placeholder Text"/>
    <w:basedOn w:val="16"/>
    <w:semiHidden/>
    <w:qFormat/>
    <w:uiPriority w:val="99"/>
    <w:rPr>
      <w:color w:val="808080"/>
    </w:rPr>
  </w:style>
  <w:style w:type="character" w:customStyle="1" w:styleId="33">
    <w:name w:val="批注框文本 字符"/>
    <w:basedOn w:val="16"/>
    <w:link w:val="10"/>
    <w:semiHidden/>
    <w:qFormat/>
    <w:uiPriority w:val="99"/>
    <w:rPr>
      <w:rFonts w:asciiTheme="minorHAnsi" w:hAnsiTheme="minorHAnsi" w:eastAsiaTheme="minorEastAsia" w:cstheme="minorBidi"/>
      <w:kern w:val="2"/>
      <w:sz w:val="18"/>
      <w:szCs w:val="18"/>
    </w:rPr>
  </w:style>
  <w:style w:type="character" w:customStyle="1" w:styleId="34">
    <w:name w:val="font71"/>
    <w:basedOn w:val="16"/>
    <w:qFormat/>
    <w:uiPriority w:val="0"/>
    <w:rPr>
      <w:rFonts w:ascii="Wingdings" w:hAnsi="Wingdings" w:cs="Wingdings"/>
      <w:color w:val="000000"/>
      <w:sz w:val="20"/>
      <w:szCs w:val="20"/>
      <w:u w:val="none"/>
    </w:rPr>
  </w:style>
  <w:style w:type="character" w:customStyle="1" w:styleId="35">
    <w:name w:val="font81"/>
    <w:basedOn w:val="16"/>
    <w:qFormat/>
    <w:uiPriority w:val="0"/>
    <w:rPr>
      <w:rFonts w:ascii="Calibri" w:hAnsi="Calibri" w:cs="Calibri"/>
      <w:color w:val="000000"/>
      <w:sz w:val="20"/>
      <w:szCs w:val="20"/>
      <w:u w:val="none"/>
    </w:rPr>
  </w:style>
  <w:style w:type="paragraph" w:styleId="36">
    <w:name w:val="List Paragraph"/>
    <w:basedOn w:val="1"/>
    <w:qFormat/>
    <w:uiPriority w:val="1"/>
    <w:pPr>
      <w:ind w:firstLine="420" w:firstLineChars="200"/>
    </w:pPr>
  </w:style>
  <w:style w:type="character" w:customStyle="1" w:styleId="37">
    <w:name w:val="批注文字 字符"/>
    <w:basedOn w:val="16"/>
    <w:link w:val="6"/>
    <w:semiHidden/>
    <w:qFormat/>
    <w:uiPriority w:val="99"/>
    <w:rPr>
      <w:rFonts w:asciiTheme="minorHAnsi" w:hAnsiTheme="minorHAnsi" w:eastAsiaTheme="minorEastAsia" w:cstheme="minorBidi"/>
      <w:kern w:val="2"/>
      <w:sz w:val="21"/>
      <w:szCs w:val="22"/>
    </w:rPr>
  </w:style>
  <w:style w:type="character" w:customStyle="1" w:styleId="38">
    <w:name w:val="批注主题 字符"/>
    <w:basedOn w:val="37"/>
    <w:link w:val="14"/>
    <w:semiHidden/>
    <w:qFormat/>
    <w:uiPriority w:val="99"/>
    <w:rPr>
      <w:rFonts w:asciiTheme="minorHAnsi" w:hAnsiTheme="minorHAnsi" w:eastAsiaTheme="minorEastAsia" w:cstheme="minorBidi"/>
      <w:b/>
      <w:bCs/>
      <w:kern w:val="2"/>
      <w:sz w:val="21"/>
      <w:szCs w:val="2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中国微软</Company>
  <Pages>2</Pages>
  <Words>1352</Words>
  <Characters>1390</Characters>
  <Lines>33</Lines>
  <Paragraphs>35</Paragraphs>
  <TotalTime>11</TotalTime>
  <ScaleCrop>false</ScaleCrop>
  <LinksUpToDate>false</LinksUpToDate>
  <CharactersWithSpaces>1391</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2025-06-09T01:29:00Z</dcterms:created>
  <dc:creator>微软中国</dc:creator>
  <cp:lastModifiedBy>桂明</cp:lastModifiedBy>
  <cp:lastPrinted>2025-05-12T00:49:00Z</cp:lastPrinted>
  <dcterms:modified xsi:type="dcterms:W3CDTF">2025-06-10T01:35:27Z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E02476CB454B473FA8A5A5597C92C8A3_13</vt:lpwstr>
  </property>
  <property fmtid="{D5CDD505-2E9C-101B-9397-08002B2CF9AE}" pid="4" name="KSOTemplateDocerSaveRecord">
    <vt:lpwstr>eyJoZGlkIjoiMzlmMDI2MjJkZTk1YTZmYWVmMjlmYzNmOTZhMmRlZjIiLCJ1c2VySWQiOiIxNjk2OTc0NjU2In0=</vt:lpwstr>
  </property>
</Properties>
</file>