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E9374F">
      <w:pPr>
        <w:pStyle w:val="2"/>
      </w:pPr>
      <w:r>
        <w:rPr>
          <w:rFonts w:hint="eastAsia"/>
        </w:rPr>
        <w:t>需求内容</w:t>
      </w:r>
    </w:p>
    <w:tbl>
      <w:tblPr>
        <w:tblStyle w:val="3"/>
        <w:tblW w:w="87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9"/>
        <w:gridCol w:w="719"/>
        <w:gridCol w:w="1458"/>
        <w:gridCol w:w="6055"/>
      </w:tblGrid>
      <w:tr w14:paraId="0C1F8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74C08682">
            <w:pPr>
              <w:tabs>
                <w:tab w:val="left" w:pos="360"/>
              </w:tabs>
              <w:ind w:firstLine="0" w:firstLineChars="0"/>
              <w:jc w:val="center"/>
              <w:rPr>
                <w:rFonts w:cs="Times New Roman"/>
                <w:b/>
                <w:color w:val="000000"/>
                <w:szCs w:val="21"/>
                <w:lang w:bidi="en-US"/>
              </w:rPr>
            </w:pPr>
            <w:r>
              <w:rPr>
                <w:rFonts w:cs="Times New Roman"/>
                <w:b/>
                <w:color w:val="000000"/>
                <w:szCs w:val="21"/>
                <w:lang w:bidi="en-US"/>
              </w:rPr>
              <w:t>序号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4F0FC88C">
            <w:pPr>
              <w:ind w:firstLine="0" w:firstLineChars="0"/>
              <w:jc w:val="center"/>
              <w:rPr>
                <w:rFonts w:cs="Times New Roman"/>
                <w:b/>
                <w:color w:val="000000"/>
                <w:szCs w:val="21"/>
              </w:rPr>
            </w:pPr>
            <w:r>
              <w:rPr>
                <w:rFonts w:cs="Times New Roman"/>
                <w:b/>
                <w:color w:val="000000"/>
                <w:szCs w:val="21"/>
              </w:rPr>
              <w:t>名称</w:t>
            </w: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 w14:paraId="2FF3A60A">
            <w:pPr>
              <w:ind w:firstLine="0" w:firstLineChars="0"/>
              <w:jc w:val="center"/>
              <w:rPr>
                <w:rFonts w:cs="Times New Roman"/>
                <w:b/>
                <w:color w:val="000000"/>
                <w:szCs w:val="21"/>
              </w:rPr>
            </w:pPr>
            <w:r>
              <w:rPr>
                <w:rFonts w:hint="eastAsia" w:cs="Times New Roman"/>
                <w:b/>
                <w:color w:val="000000"/>
                <w:szCs w:val="21"/>
              </w:rPr>
              <w:t>功能点</w:t>
            </w:r>
          </w:p>
        </w:tc>
        <w:tc>
          <w:tcPr>
            <w:tcW w:w="61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70954821">
            <w:pPr>
              <w:ind w:firstLine="0" w:firstLineChars="0"/>
              <w:jc w:val="center"/>
              <w:rPr>
                <w:rFonts w:cs="Times New Roman"/>
                <w:b/>
                <w:color w:val="000000"/>
                <w:szCs w:val="21"/>
              </w:rPr>
            </w:pPr>
            <w:r>
              <w:rPr>
                <w:rFonts w:hint="eastAsia" w:cs="Times New Roman"/>
                <w:b/>
                <w:color w:val="000000"/>
                <w:szCs w:val="21"/>
              </w:rPr>
              <w:t>具体内容</w:t>
            </w:r>
          </w:p>
        </w:tc>
      </w:tr>
      <w:tr w14:paraId="4915CC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ECA5BA5">
            <w:pPr>
              <w:tabs>
                <w:tab w:val="left" w:pos="360"/>
              </w:tabs>
              <w:ind w:firstLine="0" w:firstLineChars="0"/>
              <w:jc w:val="center"/>
              <w:rPr>
                <w:rFonts w:hint="eastAsia" w:eastAsia="宋体" w:cs="Times New Roman"/>
                <w:color w:val="000000"/>
                <w:szCs w:val="21"/>
                <w:lang w:eastAsia="zh-CN" w:bidi="en-US"/>
              </w:rPr>
            </w:pPr>
            <w:r>
              <w:rPr>
                <w:rFonts w:hint="eastAsia" w:cs="Times New Roman"/>
                <w:color w:val="000000"/>
                <w:szCs w:val="21"/>
                <w:lang w:val="en-US" w:eastAsia="zh-CN" w:bidi="en-US"/>
              </w:rPr>
              <w:t>1</w:t>
            </w: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147A8BC">
            <w:pPr>
              <w:ind w:firstLine="0" w:firstLineChars="0"/>
              <w:jc w:val="center"/>
              <w:rPr>
                <w:rFonts w:cs="Times New Roman"/>
                <w:color w:val="000000"/>
                <w:szCs w:val="21"/>
              </w:rPr>
            </w:pPr>
            <w:r>
              <w:rPr>
                <w:rFonts w:hint="eastAsia" w:cs="Times New Roman"/>
                <w:color w:val="000000"/>
                <w:szCs w:val="21"/>
                <w:lang w:eastAsia="zh-CN"/>
              </w:rPr>
              <w:t>离校</w:t>
            </w:r>
            <w:r>
              <w:rPr>
                <w:rFonts w:hint="eastAsia" w:cs="Times New Roman"/>
                <w:color w:val="000000"/>
                <w:szCs w:val="21"/>
              </w:rPr>
              <w:t>系统</w:t>
            </w: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3B34B84">
            <w:pPr>
              <w:ind w:firstLine="0" w:firstLineChars="0"/>
              <w:jc w:val="center"/>
              <w:rPr>
                <w:rFonts w:cs="Times New Roman"/>
                <w:color w:val="000000"/>
                <w:szCs w:val="21"/>
              </w:rPr>
            </w:pPr>
            <w:r>
              <w:rPr>
                <w:rFonts w:hint="eastAsia" w:ascii="Times New Roman"/>
              </w:rPr>
              <w:t>离校学生信息管理</w:t>
            </w:r>
          </w:p>
        </w:tc>
        <w:tc>
          <w:tcPr>
            <w:tcW w:w="61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2CA8063">
            <w:pPr>
              <w:ind w:firstLine="0" w:firstLineChars="0"/>
              <w:jc w:val="both"/>
              <w:rPr>
                <w:rFonts w:hint="eastAsia" w:eastAsia="宋体" w:cs="Times New Roman"/>
                <w:color w:val="000000"/>
                <w:szCs w:val="21"/>
                <w:lang w:eastAsia="zh-CN"/>
              </w:rPr>
            </w:pPr>
            <w:r>
              <w:rPr>
                <w:rFonts w:hint="eastAsia" w:ascii="Times New Roman"/>
              </w:rPr>
              <w:t>从数据中心抽取毕业生名单，支持离校学生信息的查询、导入和导出</w:t>
            </w:r>
            <w:r>
              <w:rPr>
                <w:rFonts w:hint="eastAsia" w:ascii="Times New Roman"/>
                <w:lang w:eastAsia="zh-CN"/>
              </w:rPr>
              <w:t>。支持学生住宿信息（楼栋、房间号）导入。</w:t>
            </w:r>
          </w:p>
        </w:tc>
      </w:tr>
      <w:tr w14:paraId="60190F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5BB23BC">
            <w:pPr>
              <w:tabs>
                <w:tab w:val="left" w:pos="360"/>
              </w:tabs>
              <w:ind w:firstLine="0" w:firstLineChars="0"/>
              <w:jc w:val="center"/>
              <w:rPr>
                <w:rFonts w:cs="Times New Roman"/>
                <w:color w:val="000000"/>
                <w:szCs w:val="21"/>
                <w:lang w:bidi="en-US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419AA73">
            <w:pPr>
              <w:ind w:firstLine="0" w:firstLineChars="0"/>
              <w:jc w:val="center"/>
              <w:rPr>
                <w:rFonts w:cs="Times New Roman"/>
                <w:color w:val="000000"/>
                <w:szCs w:val="21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A336B3D">
            <w:pPr>
              <w:ind w:firstLine="0" w:firstLineChars="0"/>
              <w:jc w:val="center"/>
              <w:rPr>
                <w:rFonts w:cs="Times New Roman"/>
                <w:color w:val="000000"/>
                <w:szCs w:val="21"/>
              </w:rPr>
            </w:pPr>
            <w:r>
              <w:rPr>
                <w:rFonts w:hint="eastAsia" w:ascii="Times New Roman"/>
              </w:rPr>
              <w:t>离校流程设置</w:t>
            </w:r>
          </w:p>
        </w:tc>
        <w:tc>
          <w:tcPr>
            <w:tcW w:w="61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4FF5D28">
            <w:pPr>
              <w:ind w:firstLine="0" w:firstLineChars="0"/>
              <w:jc w:val="both"/>
              <w:rPr>
                <w:rFonts w:cs="Times New Roman"/>
                <w:color w:val="000000"/>
                <w:szCs w:val="21"/>
              </w:rPr>
            </w:pPr>
            <w:r>
              <w:rPr>
                <w:rFonts w:hint="eastAsia" w:ascii="Times New Roman"/>
              </w:rPr>
              <w:t>自定义配置各学院离校流程及环节，</w:t>
            </w:r>
            <w:r>
              <w:rPr>
                <w:rFonts w:hint="eastAsia" w:ascii="Times New Roman"/>
                <w:lang w:eastAsia="zh-CN"/>
              </w:rPr>
              <w:t>可设置环节前置条件、并行串行关系，</w:t>
            </w:r>
            <w:r>
              <w:rPr>
                <w:rFonts w:hint="eastAsia" w:ascii="Times New Roman"/>
              </w:rPr>
              <w:t>设置环节办理时间、生成学生离校单等。</w:t>
            </w:r>
          </w:p>
        </w:tc>
      </w:tr>
      <w:tr w14:paraId="3B6FD8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37AE054">
            <w:pPr>
              <w:tabs>
                <w:tab w:val="left" w:pos="360"/>
              </w:tabs>
              <w:ind w:firstLine="0" w:firstLineChars="0"/>
              <w:jc w:val="center"/>
              <w:rPr>
                <w:rFonts w:cs="Times New Roman"/>
                <w:color w:val="000000"/>
                <w:szCs w:val="21"/>
                <w:lang w:bidi="en-US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200BE74">
            <w:pPr>
              <w:ind w:firstLine="0" w:firstLineChars="0"/>
              <w:jc w:val="center"/>
              <w:rPr>
                <w:rFonts w:cs="Times New Roman"/>
                <w:color w:val="000000"/>
                <w:szCs w:val="21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157A96F">
            <w:pPr>
              <w:ind w:firstLine="0" w:firstLineChars="0"/>
              <w:jc w:val="center"/>
              <w:rPr>
                <w:rFonts w:hint="eastAsia" w:ascii="Times New Roman" w:eastAsia="宋体"/>
                <w:lang w:eastAsia="zh-CN"/>
              </w:rPr>
            </w:pPr>
            <w:r>
              <w:rPr>
                <w:rFonts w:hint="eastAsia" w:ascii="Times New Roman"/>
                <w:lang w:eastAsia="zh-CN"/>
              </w:rPr>
              <w:t>权限管理</w:t>
            </w:r>
          </w:p>
        </w:tc>
        <w:tc>
          <w:tcPr>
            <w:tcW w:w="61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6E8F882">
            <w:pPr>
              <w:ind w:firstLine="0" w:firstLineChars="0"/>
              <w:jc w:val="both"/>
              <w:rPr>
                <w:rFonts w:hint="eastAsia" w:ascii="Times New Roman" w:eastAsia="宋体"/>
                <w:lang w:eastAsia="zh-CN"/>
              </w:rPr>
            </w:pPr>
            <w:r>
              <w:rPr>
                <w:rFonts w:hint="eastAsia" w:ascii="Times New Roman"/>
                <w:lang w:eastAsia="zh-CN"/>
              </w:rPr>
              <w:t>自定义配置各环节办理人员，支持办理人员批量导入。</w:t>
            </w:r>
          </w:p>
        </w:tc>
      </w:tr>
      <w:tr w14:paraId="1FB540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D7F4F2B">
            <w:pPr>
              <w:tabs>
                <w:tab w:val="left" w:pos="360"/>
              </w:tabs>
              <w:ind w:firstLine="0" w:firstLineChars="0"/>
              <w:jc w:val="center"/>
              <w:rPr>
                <w:rFonts w:cs="Times New Roman"/>
                <w:color w:val="000000"/>
                <w:szCs w:val="21"/>
                <w:lang w:bidi="en-US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F833194">
            <w:pPr>
              <w:ind w:firstLine="0" w:firstLineChars="0"/>
              <w:jc w:val="center"/>
              <w:rPr>
                <w:rFonts w:cs="Times New Roman"/>
                <w:color w:val="000000"/>
                <w:szCs w:val="21"/>
              </w:rPr>
            </w:pPr>
          </w:p>
        </w:tc>
        <w:tc>
          <w:tcPr>
            <w:tcW w:w="133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A4DA6B5">
            <w:pPr>
              <w:ind w:firstLine="0" w:firstLineChars="0"/>
              <w:jc w:val="center"/>
              <w:rPr>
                <w:rFonts w:ascii="Times New Roman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/>
              </w:rPr>
              <w:t>信息采集管理</w:t>
            </w:r>
          </w:p>
        </w:tc>
        <w:tc>
          <w:tcPr>
            <w:tcW w:w="61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1B7327B">
            <w:pPr>
              <w:ind w:firstLine="0" w:firstLineChars="0"/>
              <w:jc w:val="both"/>
              <w:rPr>
                <w:rFonts w:ascii="Times New Roman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/>
              </w:rPr>
              <w:t>自定义学生信息采集表单，收集毕业生相关信息，可设置表单的采集开始时间、采集结束时间、是否完成采集开启离校单、是否完成采集开启离校流程。</w:t>
            </w:r>
          </w:p>
        </w:tc>
      </w:tr>
      <w:tr w14:paraId="3C368F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0755314">
            <w:pPr>
              <w:tabs>
                <w:tab w:val="left" w:pos="360"/>
              </w:tabs>
              <w:ind w:firstLine="0" w:firstLineChars="0"/>
              <w:jc w:val="center"/>
              <w:rPr>
                <w:rFonts w:cs="Times New Roman"/>
                <w:color w:val="000000"/>
                <w:szCs w:val="21"/>
                <w:lang w:bidi="en-US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FBF40A5">
            <w:pPr>
              <w:ind w:firstLine="0" w:firstLineChars="0"/>
              <w:jc w:val="center"/>
              <w:rPr>
                <w:rFonts w:cs="Times New Roman"/>
                <w:color w:val="000000"/>
                <w:szCs w:val="21"/>
              </w:rPr>
            </w:pPr>
          </w:p>
        </w:tc>
        <w:tc>
          <w:tcPr>
            <w:tcW w:w="13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7F3915A">
            <w:pPr>
              <w:ind w:left="0" w:leftChars="0" w:firstLine="0" w:firstLineChars="0"/>
              <w:jc w:val="center"/>
              <w:rPr>
                <w:rFonts w:hint="eastAsia" w:ascii="Times New Roman"/>
              </w:rPr>
            </w:pPr>
            <w:r>
              <w:rPr>
                <w:rFonts w:hint="eastAsia" w:ascii="Times New Roman"/>
              </w:rPr>
              <w:t>离校环节办理</w:t>
            </w:r>
          </w:p>
          <w:p w14:paraId="531B10AB">
            <w:pPr>
              <w:ind w:firstLine="420" w:firstLineChars="200"/>
              <w:jc w:val="center"/>
              <w:rPr>
                <w:rFonts w:cs="Times New Roman"/>
                <w:color w:val="000000"/>
                <w:szCs w:val="21"/>
              </w:rPr>
            </w:pPr>
          </w:p>
        </w:tc>
        <w:tc>
          <w:tcPr>
            <w:tcW w:w="61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7093A36">
            <w:pPr>
              <w:ind w:firstLine="0" w:firstLineChars="0"/>
              <w:jc w:val="both"/>
              <w:rPr>
                <w:rFonts w:cs="Times New Roman"/>
                <w:color w:val="000000"/>
                <w:szCs w:val="21"/>
              </w:rPr>
            </w:pPr>
            <w:r>
              <w:rPr>
                <w:rFonts w:hint="eastAsia" w:ascii="Times New Roman"/>
              </w:rPr>
              <w:t>手动办理：输入学生的账号信息</w:t>
            </w:r>
            <w:r>
              <w:rPr>
                <w:rFonts w:hint="eastAsia" w:ascii="Times New Roman"/>
                <w:lang w:eastAsia="zh-CN"/>
              </w:rPr>
              <w:t>或使用扫码枪扫描学生移动端条形码，</w:t>
            </w:r>
            <w:r>
              <w:rPr>
                <w:rFonts w:hint="eastAsia" w:ascii="Times New Roman"/>
              </w:rPr>
              <w:t>查看学生各环节的完成情况，手动确认离校环节办理。</w:t>
            </w:r>
          </w:p>
        </w:tc>
      </w:tr>
      <w:tr w14:paraId="65841C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68049CB">
            <w:pPr>
              <w:tabs>
                <w:tab w:val="left" w:pos="360"/>
              </w:tabs>
              <w:ind w:firstLine="0" w:firstLineChars="0"/>
              <w:jc w:val="center"/>
              <w:rPr>
                <w:rFonts w:cs="Times New Roman"/>
                <w:color w:val="000000"/>
                <w:szCs w:val="21"/>
                <w:lang w:bidi="en-US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C6E85AB">
            <w:pPr>
              <w:ind w:firstLine="0" w:firstLineChars="0"/>
              <w:jc w:val="center"/>
              <w:rPr>
                <w:rFonts w:cs="Times New Roman"/>
                <w:color w:val="000000"/>
                <w:szCs w:val="21"/>
              </w:rPr>
            </w:pPr>
          </w:p>
        </w:tc>
        <w:tc>
          <w:tcPr>
            <w:tcW w:w="133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D6C1982">
            <w:pPr>
              <w:ind w:firstLine="420" w:firstLineChars="200"/>
              <w:jc w:val="center"/>
              <w:rPr>
                <w:rFonts w:cs="Times New Roman"/>
                <w:color w:val="000000"/>
                <w:szCs w:val="21"/>
              </w:rPr>
            </w:pPr>
          </w:p>
        </w:tc>
        <w:tc>
          <w:tcPr>
            <w:tcW w:w="61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3B73233">
            <w:pPr>
              <w:ind w:firstLine="0" w:firstLineChars="0"/>
              <w:jc w:val="both"/>
              <w:rPr>
                <w:rFonts w:cs="Times New Roman"/>
                <w:color w:val="000000"/>
                <w:szCs w:val="21"/>
              </w:rPr>
            </w:pPr>
            <w:r>
              <w:rPr>
                <w:rFonts w:hint="eastAsia" w:ascii="Times New Roman"/>
              </w:rPr>
              <w:t>自动办理：通过对接其他业务系统接口，按照调度策略同步数据，系统自动更新办理状态</w:t>
            </w:r>
          </w:p>
        </w:tc>
      </w:tr>
      <w:tr w14:paraId="46A2B2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9AD6C1C">
            <w:pPr>
              <w:tabs>
                <w:tab w:val="left" w:pos="360"/>
              </w:tabs>
              <w:ind w:firstLine="0" w:firstLineChars="0"/>
              <w:jc w:val="center"/>
              <w:rPr>
                <w:rFonts w:cs="Times New Roman"/>
                <w:color w:val="000000"/>
                <w:szCs w:val="21"/>
                <w:lang w:bidi="en-US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3628061">
            <w:pPr>
              <w:ind w:firstLine="0" w:firstLineChars="0"/>
              <w:jc w:val="center"/>
              <w:rPr>
                <w:rFonts w:cs="Times New Roman"/>
                <w:color w:val="000000"/>
                <w:szCs w:val="21"/>
              </w:rPr>
            </w:pPr>
          </w:p>
        </w:tc>
        <w:tc>
          <w:tcPr>
            <w:tcW w:w="133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D694725">
            <w:pPr>
              <w:ind w:firstLine="420" w:firstLineChars="200"/>
              <w:jc w:val="center"/>
              <w:rPr>
                <w:rFonts w:cs="Times New Roman"/>
                <w:color w:val="000000"/>
                <w:szCs w:val="21"/>
              </w:rPr>
            </w:pPr>
          </w:p>
        </w:tc>
        <w:tc>
          <w:tcPr>
            <w:tcW w:w="61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577E50E">
            <w:pPr>
              <w:ind w:firstLine="0" w:firstLineChars="0"/>
              <w:jc w:val="both"/>
              <w:rPr>
                <w:rFonts w:cs="Times New Roman"/>
                <w:color w:val="000000"/>
                <w:szCs w:val="21"/>
              </w:rPr>
            </w:pPr>
            <w:r>
              <w:rPr>
                <w:rFonts w:hint="eastAsia" w:ascii="Times New Roman"/>
              </w:rPr>
              <w:t>批量办理：通过导入数据，批量更新办理状态。</w:t>
            </w:r>
          </w:p>
        </w:tc>
      </w:tr>
      <w:tr w14:paraId="28ACA7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0651E7C">
            <w:pPr>
              <w:tabs>
                <w:tab w:val="left" w:pos="360"/>
              </w:tabs>
              <w:ind w:firstLine="0" w:firstLineChars="0"/>
              <w:jc w:val="center"/>
              <w:rPr>
                <w:rFonts w:cs="Times New Roman"/>
                <w:color w:val="000000"/>
                <w:szCs w:val="21"/>
                <w:lang w:bidi="en-US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0C71751">
            <w:pPr>
              <w:ind w:firstLine="0" w:firstLineChars="0"/>
              <w:jc w:val="center"/>
              <w:rPr>
                <w:rFonts w:cs="Times New Roman"/>
                <w:color w:val="000000"/>
                <w:szCs w:val="21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0A34894">
            <w:pPr>
              <w:ind w:firstLine="0" w:firstLineChars="0"/>
              <w:jc w:val="center"/>
              <w:rPr>
                <w:rFonts w:cs="Times New Roman"/>
                <w:color w:val="000000"/>
                <w:szCs w:val="21"/>
              </w:rPr>
            </w:pPr>
            <w:r>
              <w:rPr>
                <w:rFonts w:hint="eastAsia" w:ascii="Times New Roman"/>
              </w:rPr>
              <w:t>数据查询与统计</w:t>
            </w:r>
          </w:p>
        </w:tc>
        <w:tc>
          <w:tcPr>
            <w:tcW w:w="61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F7EFDCA">
            <w:pPr>
              <w:ind w:firstLine="0" w:firstLineChars="0"/>
              <w:jc w:val="both"/>
              <w:rPr>
                <w:rFonts w:hint="eastAsia" w:eastAsia="宋体" w:cs="Times New Roman"/>
                <w:color w:val="000000"/>
                <w:szCs w:val="21"/>
                <w:lang w:eastAsia="zh-CN"/>
              </w:rPr>
            </w:pPr>
            <w:r>
              <w:rPr>
                <w:rFonts w:hint="eastAsia" w:ascii="Times New Roman"/>
              </w:rPr>
              <w:t>查询全校学生的离校率，各学院的离校率、当天离校学生人数以及各环节的办理情况。按照</w:t>
            </w:r>
            <w:r>
              <w:rPr>
                <w:rFonts w:hint="eastAsia" w:ascii="Times New Roman"/>
                <w:lang w:eastAsia="zh-CN"/>
              </w:rPr>
              <w:t>全部</w:t>
            </w:r>
            <w:r>
              <w:rPr>
                <w:rFonts w:hint="eastAsia" w:ascii="Times New Roman"/>
              </w:rPr>
              <w:t>流程完成情况、环节完成情况、业务项完成情况各维度统计离校学生人数、已完成人数及未完成人数。</w:t>
            </w:r>
            <w:r>
              <w:rPr>
                <w:rFonts w:hint="eastAsia" w:ascii="Times New Roman"/>
                <w:lang w:eastAsia="zh-CN"/>
              </w:rPr>
              <w:t>离校率以某个环节办理完成率为准。支持分级查看。</w:t>
            </w:r>
          </w:p>
        </w:tc>
      </w:tr>
      <w:tr w14:paraId="57FFCD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49A8544">
            <w:pPr>
              <w:tabs>
                <w:tab w:val="left" w:pos="360"/>
              </w:tabs>
              <w:ind w:firstLine="0" w:firstLineChars="0"/>
              <w:jc w:val="center"/>
              <w:rPr>
                <w:rFonts w:cs="Times New Roman"/>
                <w:color w:val="000000"/>
                <w:szCs w:val="21"/>
                <w:lang w:bidi="en-US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0B929F4">
            <w:pPr>
              <w:ind w:firstLine="0" w:firstLineChars="0"/>
              <w:jc w:val="center"/>
              <w:rPr>
                <w:rFonts w:cs="Times New Roman"/>
                <w:color w:val="000000"/>
                <w:szCs w:val="21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378C321">
            <w:pPr>
              <w:ind w:firstLine="0" w:firstLineChars="0"/>
              <w:jc w:val="center"/>
              <w:rPr>
                <w:rFonts w:cs="Times New Roman"/>
                <w:color w:val="000000"/>
                <w:szCs w:val="21"/>
              </w:rPr>
            </w:pPr>
            <w:r>
              <w:rPr>
                <w:rFonts w:hint="eastAsia" w:ascii="Times New Roman"/>
              </w:rPr>
              <w:t>移动离校（学生端）</w:t>
            </w:r>
          </w:p>
        </w:tc>
        <w:tc>
          <w:tcPr>
            <w:tcW w:w="61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0B2F96F">
            <w:pPr>
              <w:ind w:firstLine="0" w:firstLineChars="0"/>
              <w:jc w:val="both"/>
              <w:rPr>
                <w:rFonts w:hint="eastAsia" w:eastAsia="宋体" w:cs="Times New Roman"/>
                <w:szCs w:val="21"/>
                <w:lang w:eastAsia="zh-CN"/>
              </w:rPr>
            </w:pPr>
            <w:r>
              <w:rPr>
                <w:rFonts w:hint="eastAsia" w:ascii="Times New Roman"/>
              </w:rPr>
              <w:t>学生可</w:t>
            </w:r>
            <w:r>
              <w:rPr>
                <w:rFonts w:hint="eastAsia" w:ascii="Times New Roman"/>
                <w:lang w:eastAsia="zh-CN"/>
              </w:rPr>
              <w:t>展示</w:t>
            </w:r>
            <w:r>
              <w:rPr>
                <w:rFonts w:hint="eastAsia" w:ascii="Times New Roman"/>
              </w:rPr>
              <w:t>个人信息</w:t>
            </w:r>
            <w:r>
              <w:rPr>
                <w:rFonts w:hint="eastAsia" w:ascii="Times New Roman"/>
                <w:lang w:eastAsia="zh-CN"/>
              </w:rPr>
              <w:t>、条形码，离校流程，环节总数、已完成环节数、未完成环节数、图形化显示环节办理完成率。</w:t>
            </w:r>
            <w:r>
              <w:rPr>
                <w:rFonts w:hint="eastAsia" w:ascii="Times New Roman"/>
              </w:rPr>
              <w:t>完成离校信息采集、查看个人离校单</w:t>
            </w:r>
            <w:r>
              <w:rPr>
                <w:rFonts w:hint="eastAsia" w:ascii="Times New Roman"/>
                <w:lang w:eastAsia="zh-CN"/>
              </w:rPr>
              <w:t>，</w:t>
            </w:r>
            <w:r>
              <w:rPr>
                <w:rFonts w:hint="eastAsia" w:ascii="Times New Roman"/>
              </w:rPr>
              <w:t>及离校流程完成情况。</w:t>
            </w:r>
            <w:r>
              <w:rPr>
                <w:rFonts w:hint="eastAsia" w:ascii="Times New Roman"/>
                <w:lang w:eastAsia="zh-CN"/>
              </w:rPr>
              <w:t>办理环节需显示办理时间、地点、联系电话、办理说明，办理环节需与学校数据中心对接显示学生相关信息（如图书归还环节显示图书未归还数量，学费住宿费环节显示欠费金额等），宿舍钥匙返还环节需显示学生住宿信息。</w:t>
            </w:r>
          </w:p>
        </w:tc>
      </w:tr>
      <w:tr w14:paraId="2032A7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F3F3D51">
            <w:pPr>
              <w:tabs>
                <w:tab w:val="left" w:pos="360"/>
              </w:tabs>
              <w:ind w:firstLine="0" w:firstLineChars="0"/>
              <w:jc w:val="center"/>
              <w:rPr>
                <w:rFonts w:cs="Times New Roman"/>
                <w:color w:val="000000"/>
                <w:szCs w:val="21"/>
                <w:lang w:bidi="en-US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29E637D">
            <w:pPr>
              <w:ind w:firstLine="0" w:firstLineChars="0"/>
              <w:jc w:val="center"/>
              <w:rPr>
                <w:rFonts w:cs="Times New Roman"/>
                <w:color w:val="000000"/>
                <w:szCs w:val="21"/>
              </w:rPr>
            </w:pP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EF7EE18">
            <w:pPr>
              <w:ind w:firstLine="0" w:firstLineChars="0"/>
              <w:jc w:val="center"/>
              <w:rPr>
                <w:rFonts w:cs="Times New Roman"/>
                <w:color w:val="000000"/>
                <w:szCs w:val="21"/>
              </w:rPr>
            </w:pPr>
            <w:r>
              <w:rPr>
                <w:rFonts w:hint="eastAsia" w:ascii="Times New Roman"/>
              </w:rPr>
              <w:t>移动离校（教师端）</w:t>
            </w:r>
          </w:p>
        </w:tc>
        <w:tc>
          <w:tcPr>
            <w:tcW w:w="61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AB1E659">
            <w:pPr>
              <w:ind w:firstLine="0" w:firstLineChars="0"/>
              <w:jc w:val="both"/>
              <w:rPr>
                <w:rFonts w:cs="Times New Roman"/>
                <w:szCs w:val="21"/>
              </w:rPr>
            </w:pPr>
            <w:r>
              <w:rPr>
                <w:rFonts w:hint="eastAsia" w:ascii="Times New Roman"/>
              </w:rPr>
              <w:t>教师可通过移动端查看全校学生的离校情况、各学院学生离校情况、各学院毕业生信息列表。</w:t>
            </w:r>
          </w:p>
        </w:tc>
      </w:tr>
      <w:tr w14:paraId="693102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1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8B72718">
            <w:pPr>
              <w:tabs>
                <w:tab w:val="left" w:pos="360"/>
              </w:tabs>
              <w:ind w:firstLine="0" w:firstLineChar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en-US"/>
              </w:rPr>
            </w:pPr>
            <w:r>
              <w:rPr>
                <w:rFonts w:hint="eastAsia" w:cs="Times New Roman"/>
                <w:color w:val="000000"/>
                <w:szCs w:val="21"/>
                <w:lang w:val="en-US" w:eastAsia="zh-CN" w:bidi="en-US"/>
              </w:rPr>
              <w:t>2</w:t>
            </w:r>
          </w:p>
        </w:tc>
        <w:tc>
          <w:tcPr>
            <w:tcW w:w="725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F69B406">
            <w:pPr>
              <w:ind w:firstLine="0" w:firstLineChars="0"/>
              <w:jc w:val="center"/>
              <w:rPr>
                <w:rFonts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color w:val="000000"/>
                <w:szCs w:val="21"/>
                <w:lang w:eastAsia="zh-CN"/>
              </w:rPr>
              <w:t>离校</w:t>
            </w:r>
            <w:r>
              <w:rPr>
                <w:rFonts w:hint="eastAsia" w:cs="Times New Roman"/>
                <w:color w:val="000000"/>
                <w:szCs w:val="21"/>
              </w:rPr>
              <w:t>服务</w:t>
            </w: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73A3741">
            <w:pPr>
              <w:ind w:firstLine="0" w:firstLineChar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color w:val="000000"/>
                <w:szCs w:val="21"/>
              </w:rPr>
              <w:t>服务说明</w:t>
            </w:r>
          </w:p>
        </w:tc>
        <w:tc>
          <w:tcPr>
            <w:tcW w:w="61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191D944">
            <w:pPr>
              <w:ind w:firstLine="0" w:firstLineChars="0"/>
              <w:jc w:val="both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cs="Times New Roman"/>
                <w:color w:val="000000"/>
                <w:szCs w:val="21"/>
              </w:rPr>
              <w:t>202</w:t>
            </w:r>
            <w:r>
              <w:rPr>
                <w:rFonts w:hint="eastAsia" w:cs="Times New Roman"/>
                <w:color w:val="000000"/>
                <w:szCs w:val="21"/>
                <w:lang w:val="en-US" w:eastAsia="zh-CN"/>
              </w:rPr>
              <w:t>6</w:t>
            </w:r>
            <w:r>
              <w:rPr>
                <w:rFonts w:cs="Times New Roman"/>
                <w:color w:val="000000"/>
                <w:szCs w:val="21"/>
              </w:rPr>
              <w:t>年</w:t>
            </w:r>
            <w:r>
              <w:rPr>
                <w:rFonts w:hint="eastAsia" w:cs="Times New Roman"/>
                <w:color w:val="000000"/>
                <w:szCs w:val="21"/>
                <w:lang w:eastAsia="zh-CN"/>
              </w:rPr>
              <w:t>毕业生离校提</w:t>
            </w:r>
            <w:r>
              <w:rPr>
                <w:rFonts w:hint="eastAsia" w:cs="Times New Roman"/>
                <w:color w:val="000000"/>
                <w:szCs w:val="21"/>
              </w:rPr>
              <w:t>供线上事项办理，服务时间为</w:t>
            </w:r>
            <w:r>
              <w:rPr>
                <w:rFonts w:hint="eastAsia" w:cs="Times New Roman"/>
                <w:color w:val="000000"/>
                <w:szCs w:val="21"/>
                <w:lang w:eastAsia="zh-CN"/>
              </w:rPr>
              <w:t>离校</w:t>
            </w:r>
            <w:r>
              <w:rPr>
                <w:rFonts w:hint="eastAsia" w:cs="Times New Roman"/>
                <w:color w:val="000000"/>
                <w:szCs w:val="21"/>
              </w:rPr>
              <w:t>前</w:t>
            </w:r>
            <w:r>
              <w:rPr>
                <w:rFonts w:hint="eastAsia" w:cs="Times New Roman"/>
                <w:color w:val="000000"/>
                <w:szCs w:val="21"/>
                <w:highlight w:val="none"/>
                <w:lang w:val="en-US" w:eastAsia="zh-CN"/>
              </w:rPr>
              <w:t xml:space="preserve"> 15 </w:t>
            </w:r>
            <w:r>
              <w:rPr>
                <w:rFonts w:hint="eastAsia" w:cs="Times New Roman"/>
                <w:color w:val="000000"/>
                <w:szCs w:val="21"/>
              </w:rPr>
              <w:t>天至</w:t>
            </w:r>
            <w:r>
              <w:rPr>
                <w:rFonts w:hint="eastAsia" w:cs="Times New Roman"/>
                <w:color w:val="000000"/>
                <w:szCs w:val="21"/>
                <w:lang w:eastAsia="zh-CN"/>
              </w:rPr>
              <w:t>离校</w:t>
            </w:r>
            <w:r>
              <w:rPr>
                <w:rFonts w:hint="eastAsia" w:cs="Times New Roman"/>
                <w:color w:val="000000"/>
                <w:szCs w:val="21"/>
              </w:rPr>
              <w:t>结束后</w:t>
            </w:r>
            <w:r>
              <w:rPr>
                <w:rFonts w:hint="eastAsia" w:cs="Times New Roman"/>
                <w:color w:val="000000"/>
                <w:szCs w:val="21"/>
                <w:highlight w:val="none"/>
                <w:lang w:val="en-US" w:eastAsia="zh-CN"/>
              </w:rPr>
              <w:t xml:space="preserve"> 20 </w:t>
            </w:r>
            <w:r>
              <w:rPr>
                <w:rFonts w:hint="eastAsia" w:cs="Times New Roman"/>
                <w:color w:val="000000"/>
                <w:szCs w:val="21"/>
              </w:rPr>
              <w:t>天。</w:t>
            </w:r>
          </w:p>
        </w:tc>
      </w:tr>
      <w:tr w14:paraId="2FF259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1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6908368">
            <w:pPr>
              <w:tabs>
                <w:tab w:val="left" w:pos="360"/>
              </w:tabs>
              <w:ind w:firstLine="0" w:firstLineChars="0"/>
              <w:jc w:val="center"/>
              <w:rPr>
                <w:rFonts w:cs="Times New Roman"/>
                <w:color w:val="000000"/>
                <w:szCs w:val="21"/>
                <w:lang w:bidi="en-US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A3484A5">
            <w:pPr>
              <w:ind w:firstLine="0" w:firstLineChars="0"/>
              <w:jc w:val="center"/>
              <w:rPr>
                <w:rFonts w:cs="Times New Roman"/>
                <w:color w:val="000000"/>
                <w:szCs w:val="21"/>
              </w:rPr>
            </w:pPr>
          </w:p>
        </w:tc>
        <w:tc>
          <w:tcPr>
            <w:tcW w:w="0" w:type="auto"/>
            <w:vAlign w:val="center"/>
          </w:tcPr>
          <w:p w14:paraId="073C81CA">
            <w:pPr>
              <w:ind w:firstLine="0" w:firstLineChar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color w:val="000000"/>
                <w:szCs w:val="21"/>
                <w:lang w:eastAsia="zh-CN"/>
              </w:rPr>
              <w:t>离校</w:t>
            </w:r>
            <w:r>
              <w:rPr>
                <w:rFonts w:hint="eastAsia" w:cs="Times New Roman"/>
                <w:color w:val="000000"/>
                <w:szCs w:val="21"/>
              </w:rPr>
              <w:t>线下服务</w:t>
            </w:r>
          </w:p>
        </w:tc>
        <w:tc>
          <w:tcPr>
            <w:tcW w:w="6173" w:type="dxa"/>
            <w:vAlign w:val="center"/>
          </w:tcPr>
          <w:p w14:paraId="4DE5F963">
            <w:pPr>
              <w:ind w:firstLine="0" w:firstLineChars="0"/>
              <w:jc w:val="both"/>
              <w:rPr>
                <w:rFonts w:cs="Times New Roman"/>
                <w:color w:val="000000"/>
                <w:szCs w:val="21"/>
              </w:rPr>
            </w:pPr>
            <w:r>
              <w:rPr>
                <w:rFonts w:hint="eastAsia" w:cs="Times New Roman"/>
                <w:color w:val="000000"/>
                <w:szCs w:val="21"/>
              </w:rPr>
              <w:t>1）软件使用培训服务，为用户提供</w:t>
            </w:r>
            <w:r>
              <w:rPr>
                <w:rFonts w:hint="eastAsia" w:cs="Times New Roman"/>
                <w:color w:val="000000"/>
                <w:szCs w:val="21"/>
                <w:lang w:val="en-US" w:eastAsia="zh-CN"/>
              </w:rPr>
              <w:t>线</w:t>
            </w:r>
            <w:r>
              <w:rPr>
                <w:rFonts w:hint="eastAsia" w:cs="Times New Roman"/>
                <w:color w:val="000000"/>
                <w:szCs w:val="21"/>
              </w:rPr>
              <w:t>下培训服务，并提供用户使用手册；</w:t>
            </w:r>
          </w:p>
          <w:p w14:paraId="7C8CA4D5">
            <w:pPr>
              <w:ind w:firstLine="0" w:firstLineChars="0"/>
              <w:jc w:val="both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color w:val="000000"/>
                <w:szCs w:val="21"/>
              </w:rPr>
              <w:t>2）</w:t>
            </w:r>
            <w:r>
              <w:rPr>
                <w:rFonts w:hint="eastAsia" w:cs="Times New Roman"/>
                <w:color w:val="000000"/>
                <w:szCs w:val="21"/>
                <w:lang w:eastAsia="zh-CN"/>
              </w:rPr>
              <w:t>离校</w:t>
            </w:r>
            <w:r>
              <w:rPr>
                <w:rFonts w:hint="eastAsia" w:cs="Times New Roman"/>
                <w:color w:val="000000"/>
                <w:szCs w:val="21"/>
              </w:rPr>
              <w:t>人员驻场服务，在</w:t>
            </w:r>
            <w:r>
              <w:rPr>
                <w:rFonts w:hint="eastAsia" w:cs="Times New Roman"/>
                <w:color w:val="000000"/>
                <w:szCs w:val="21"/>
                <w:lang w:eastAsia="zh-CN"/>
              </w:rPr>
              <w:t>离校</w:t>
            </w:r>
            <w:r>
              <w:rPr>
                <w:rFonts w:hint="eastAsia" w:cs="Times New Roman"/>
                <w:color w:val="000000"/>
                <w:szCs w:val="21"/>
              </w:rPr>
              <w:t>服务期间提供不少于</w:t>
            </w:r>
            <w:r>
              <w:rPr>
                <w:rFonts w:cs="Times New Roman"/>
                <w:color w:val="000000"/>
                <w:szCs w:val="21"/>
              </w:rPr>
              <w:t>3</w:t>
            </w:r>
            <w:r>
              <w:rPr>
                <w:rFonts w:hint="eastAsia" w:cs="Times New Roman"/>
                <w:color w:val="000000"/>
                <w:szCs w:val="21"/>
              </w:rPr>
              <w:t>人的驻场服务；</w:t>
            </w:r>
          </w:p>
        </w:tc>
      </w:tr>
    </w:tbl>
    <w:p w14:paraId="1CDDB9A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20"/>
      </w:pPr>
      <w:r>
        <w:separator/>
      </w:r>
    </w:p>
  </w:footnote>
  <w:footnote w:type="continuationSeparator" w:id="1">
    <w:p>
      <w:pPr>
        <w:spacing w:line="360" w:lineRule="auto"/>
        <w:ind w:firstLine="42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F8F649F"/>
    <w:multiLevelType w:val="multilevel"/>
    <w:tmpl w:val="7F8F649F"/>
    <w:lvl w:ilvl="0" w:tentative="0">
      <w:start w:val="1"/>
      <w:numFmt w:val="chineseCountingThousand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Thousand"/>
      <w:pStyle w:val="2"/>
      <w:suff w:val="nothing"/>
      <w:lvlText w:val="%2、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suff w:val="space"/>
      <w:lvlText w:val="%3."/>
      <w:lvlJc w:val="left"/>
      <w:pPr>
        <w:ind w:left="0" w:firstLine="0"/>
      </w:pPr>
      <w:rPr>
        <w:rFonts w:hint="eastAsia"/>
      </w:rPr>
    </w:lvl>
    <w:lvl w:ilvl="3" w:tentative="0">
      <w:start w:val="1"/>
      <w:numFmt w:val="decimal"/>
      <w:lvlText w:val="%4."/>
      <w:lvlJc w:val="left"/>
      <w:pPr>
        <w:ind w:left="0" w:firstLine="0"/>
      </w:pPr>
      <w:rPr>
        <w:rFonts w:hint="eastAsia"/>
      </w:rPr>
    </w:lvl>
    <w:lvl w:ilvl="4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5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F77D7C"/>
    <w:rsid w:val="45FB3AFA"/>
    <w:rsid w:val="460824FC"/>
    <w:rsid w:val="465449CD"/>
    <w:rsid w:val="75666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480" w:firstLineChars="200"/>
    </w:pPr>
    <w:rPr>
      <w:rFonts w:ascii="宋体" w:hAnsi="宋体" w:eastAsia="宋体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ind w:firstLineChars="0"/>
      <w:outlineLvl w:val="1"/>
    </w:pPr>
    <w:rPr>
      <w:rFonts w:cstheme="majorBidi"/>
      <w:b/>
      <w:bCs/>
      <w:sz w:val="32"/>
      <w:szCs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824</Words>
  <Characters>829</Characters>
  <Lines>0</Lines>
  <Paragraphs>0</Paragraphs>
  <TotalTime>2</TotalTime>
  <ScaleCrop>false</ScaleCrop>
  <LinksUpToDate>false</LinksUpToDate>
  <CharactersWithSpaces>833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2026-05-18T01:05:00Z</dcterms:created>
  <dc:creator>59520</dc:creator>
  <cp:lastModifiedBy>何佰丹</cp:lastModifiedBy>
  <dcterms:modified xsi:type="dcterms:W3CDTF">2026-06-01T01:50:27Z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eyJoZGlkIjoiOWEwZDg3MDU5ZGZiYjE5NTdmZDViNjhhZWU3YmUxOGQiLCJ1c2VySWQiOiIxNDc2ODcwNjc5In0=</vt:lpwstr>
  </property>
  <property fmtid="{D5CDD505-2E9C-101B-9397-08002B2CF9AE}" pid="4" name="ICV">
    <vt:lpwstr>C3A622ABAF08423CB3852BF7D565092C_12</vt:lpwstr>
  </property>
</Properties>
</file>