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6507E">
      <w:pPr>
        <w:pStyle w:val="2"/>
        <w:spacing w:line="360" w:lineRule="auto"/>
        <w:ind w:right="78" w:rightChars="37"/>
        <w:jc w:val="center"/>
        <w:rPr>
          <w:rFonts w:hint="eastAsia" w:ascii="宋体" w:hAnsi="宋体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32"/>
          <w:szCs w:val="32"/>
        </w:rPr>
        <w:t>血站信息系统数据库灾备运维服务</w:t>
      </w:r>
    </w:p>
    <w:p w14:paraId="735CC8DE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一、服务简述</w:t>
      </w:r>
      <w:bookmarkStart w:id="0" w:name="_GoBack"/>
      <w:bookmarkEnd w:id="0"/>
    </w:p>
    <w:p w14:paraId="2F2AC519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 w:firstLine="420" w:firstLineChars="2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血站信息系统是武汉血液中心核心业务系统，管理并控制采供血主要过程，该系统的运行安全至关重要，本项目旨在搭建该系统的数据库容灾系统(RAC+DATAGUARD)，实现实例型和数据库层冗余，确保数据实时异机同步复制，形成主备库可互相切换的灾备系统，确保应用与数据库的高可用性及可靠性。</w:t>
      </w:r>
    </w:p>
    <w:p w14:paraId="3FBDC0B5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jc w:val="left"/>
        <w:rPr>
          <w:rFonts w:hint="default" w:asciiTheme="minorEastAsia" w:hAnsiTheme="minorEastAsia" w:eastAsiaTheme="minorEastAsia" w:cs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二、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服务要求</w:t>
      </w:r>
    </w:p>
    <w:p w14:paraId="70DA979F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 w:firstLine="420" w:firstLineChars="2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服务商需具备相关运维经验，提供不少于1份类似项目维保合同案例。</w:t>
      </w:r>
    </w:p>
    <w:p w14:paraId="3A2FCF0D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三、服务期限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：</w:t>
      </w:r>
      <w:r>
        <w:rPr>
          <w:rFonts w:hint="eastAsia" w:asciiTheme="minorEastAsia" w:hAnsiTheme="minorEastAsia" w:eastAsiaTheme="minorEastAsia" w:cstheme="minorEastAsia"/>
          <w:kern w:val="2"/>
          <w:szCs w:val="21"/>
        </w:rPr>
        <w:t>2026.6.1-2027.5.31</w:t>
      </w:r>
    </w:p>
    <w:p w14:paraId="1869693E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四、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地点：武汉血液中心。</w:t>
      </w:r>
    </w:p>
    <w:p w14:paraId="7D73073F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五、付款方式：</w:t>
      </w:r>
    </w:p>
    <w:p w14:paraId="1FD96A1D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付款方式为银行转账支付。自2026年6月1日起，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以半年为周期提供运维服务，按要求提交例行巡检报告、服务总结报告和其他资料，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  <w:lang w:val="en-US" w:eastAsia="zh-CN"/>
        </w:rPr>
        <w:t>采购人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Cs w:val="21"/>
        </w:rPr>
        <w:t>每半年对乙方提供的服务进行考核，在考核完成后30个工作日内，支付合同总价款的50%，如服务未全部达考核要求，所付款项应减掉扣除款项。</w:t>
      </w:r>
    </w:p>
    <w:p w14:paraId="509EF7EC">
      <w:pPr>
        <w:tabs>
          <w:tab w:val="left" w:pos="900"/>
          <w:tab w:val="left" w:pos="1004"/>
          <w:tab w:val="left" w:pos="1080"/>
          <w:tab w:val="left" w:pos="1140"/>
        </w:tabs>
        <w:spacing w:before="120" w:after="120" w:line="440" w:lineRule="exact"/>
        <w:ind w:left="357" w:right="78" w:rightChars="37"/>
        <w:rPr>
          <w:rFonts w:hint="eastAsia" w:asciiTheme="minorEastAsia" w:hAnsiTheme="minorEastAsia" w:eastAsiaTheme="minorEastAsia" w:cstheme="minorEastAsia"/>
          <w:color w:val="000000"/>
          <w:szCs w:val="21"/>
        </w:rPr>
        <w:sectPr>
          <w:pgSz w:w="11906" w:h="16838"/>
          <w:pgMar w:top="1247" w:right="1133" w:bottom="1247" w:left="1622" w:header="851" w:footer="992" w:gutter="0"/>
          <w:cols w:space="720" w:num="1"/>
          <w:docGrid w:type="lines" w:linePitch="312" w:charSpace="0"/>
        </w:sectPr>
      </w:pPr>
      <w:r>
        <w:rPr>
          <w:rFonts w:hint="eastAsia" w:asciiTheme="minorEastAsia" w:hAnsiTheme="minorEastAsia" w:eastAsiaTheme="minorEastAsia" w:cstheme="minorEastAsia"/>
          <w:szCs w:val="21"/>
        </w:rPr>
        <w:t>六、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技术</w:t>
      </w:r>
      <w:r>
        <w:rPr>
          <w:rFonts w:hint="eastAsia" w:asciiTheme="minorEastAsia" w:hAnsiTheme="minorEastAsia" w:eastAsiaTheme="minorEastAsia" w:cstheme="minorEastAsia"/>
          <w:szCs w:val="21"/>
        </w:rPr>
        <w:t>要求</w:t>
      </w:r>
    </w:p>
    <w:p w14:paraId="03E5307F">
      <w:pPr>
        <w:ind w:right="78" w:rightChars="37"/>
        <w:rPr>
          <w:b/>
          <w:bCs/>
          <w:sz w:val="28"/>
          <w:szCs w:val="28"/>
        </w:rPr>
      </w:pPr>
    </w:p>
    <w:tbl>
      <w:tblPr>
        <w:tblStyle w:val="4"/>
        <w:tblW w:w="97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8755"/>
      </w:tblGrid>
      <w:tr w14:paraId="08A40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40469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血站信息系统数据库灾备运维服务</w:t>
            </w:r>
          </w:p>
        </w:tc>
      </w:tr>
      <w:tr w14:paraId="01B91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AC377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C4B7D">
            <w:pPr>
              <w:ind w:left="-250" w:leftChars="-119" w:firstLine="291" w:firstLineChars="138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技术和性能参数</w:t>
            </w:r>
          </w:p>
        </w:tc>
      </w:tr>
      <w:tr w14:paraId="13D7A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A259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584D60"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Oracle维保人员</w:t>
            </w:r>
            <w:r>
              <w:rPr>
                <w:rFonts w:ascii="宋体" w:hAnsi="宋体"/>
                <w:b/>
                <w:color w:val="000000"/>
                <w:szCs w:val="21"/>
              </w:rPr>
              <w:t>要求</w:t>
            </w:r>
          </w:p>
        </w:tc>
      </w:tr>
      <w:tr w14:paraId="6B0DC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3FDD8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1.1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418ED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整个服务团队至少包括一名O</w:t>
            </w:r>
            <w:r>
              <w:rPr>
                <w:rFonts w:ascii="宋体" w:hAnsi="宋体"/>
                <w:szCs w:val="21"/>
              </w:rPr>
              <w:t>C</w:t>
            </w:r>
            <w:r>
              <w:rPr>
                <w:rFonts w:hint="eastAsia" w:ascii="宋体" w:hAnsi="宋体"/>
                <w:szCs w:val="21"/>
                <w:lang w:eastAsia="zh-Hans"/>
              </w:rPr>
              <w:t>P</w:t>
            </w:r>
            <w:r>
              <w:rPr>
                <w:rFonts w:ascii="宋体" w:hAnsi="宋体"/>
                <w:szCs w:val="21"/>
              </w:rPr>
              <w:t>认证工程师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并</w:t>
            </w:r>
            <w:r>
              <w:rPr>
                <w:rFonts w:hint="eastAsia" w:ascii="宋体" w:hAnsi="宋体"/>
                <w:szCs w:val="21"/>
              </w:rPr>
              <w:t>固</w:t>
            </w:r>
            <w:r>
              <w:rPr>
                <w:rFonts w:ascii="宋体" w:hAnsi="宋体"/>
                <w:szCs w:val="21"/>
              </w:rPr>
              <w:t>定一名</w:t>
            </w:r>
            <w:r>
              <w:rPr>
                <w:rFonts w:hint="eastAsia" w:ascii="宋体" w:hAnsi="宋体"/>
                <w:szCs w:val="21"/>
              </w:rPr>
              <w:t>OCP及</w:t>
            </w:r>
            <w:r>
              <w:rPr>
                <w:rFonts w:ascii="宋体" w:hAnsi="宋体"/>
                <w:szCs w:val="21"/>
              </w:rPr>
              <w:t>以上</w:t>
            </w:r>
            <w:r>
              <w:rPr>
                <w:rFonts w:hint="eastAsia" w:ascii="宋体" w:hAnsi="宋体"/>
                <w:szCs w:val="21"/>
              </w:rPr>
              <w:t>数据</w:t>
            </w:r>
            <w:r>
              <w:rPr>
                <w:rFonts w:ascii="宋体" w:hAnsi="宋体"/>
                <w:szCs w:val="21"/>
              </w:rPr>
              <w:t>库工程师提供</w:t>
            </w:r>
            <w:r>
              <w:rPr>
                <w:rFonts w:hint="eastAsia" w:ascii="宋体" w:hAnsi="宋体"/>
                <w:szCs w:val="21"/>
              </w:rPr>
              <w:t>现场技</w:t>
            </w:r>
            <w:r>
              <w:rPr>
                <w:rFonts w:ascii="宋体" w:hAnsi="宋体"/>
                <w:szCs w:val="21"/>
              </w:rPr>
              <w:t>术支持服务</w:t>
            </w:r>
            <w:r>
              <w:rPr>
                <w:rFonts w:hint="eastAsia" w:ascii="宋体" w:hAnsi="宋体"/>
                <w:szCs w:val="21"/>
              </w:rPr>
              <w:t>，并具有三年以上相关数据库实施、运维经验</w:t>
            </w:r>
            <w:r>
              <w:rPr>
                <w:rFonts w:hint="eastAsia" w:ascii="宋体" w:hAnsi="宋体"/>
                <w:b/>
                <w:bCs/>
                <w:szCs w:val="21"/>
              </w:rPr>
              <w:t>，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提供以上相关人员证书及社保证明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 w14:paraId="56CAC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9AF1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1.2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7448F">
            <w:pPr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项目团队需具有信息系统项目管理师或PMP证书，需提供证书复印件。</w:t>
            </w:r>
          </w:p>
        </w:tc>
      </w:tr>
      <w:tr w14:paraId="2C3F6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B70E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49581">
            <w:pPr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投标单位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</w:rPr>
              <w:t>在武汉设有固定办公场所（分公司或办事处），</w:t>
            </w:r>
            <w:r>
              <w:rPr>
                <w:rFonts w:ascii="宋体" w:hAnsi="宋体" w:cs="宋体"/>
                <w:b/>
                <w:bCs/>
                <w:color w:val="auto"/>
                <w:kern w:val="0"/>
                <w:sz w:val="22"/>
                <w:szCs w:val="22"/>
              </w:rPr>
              <w:t>不少于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</w:rPr>
              <w:t>5人</w:t>
            </w:r>
            <w:r>
              <w:rPr>
                <w:rFonts w:ascii="宋体" w:hAnsi="宋体" w:cs="宋体"/>
                <w:b/>
                <w:bCs/>
                <w:color w:val="auto"/>
                <w:kern w:val="0"/>
                <w:sz w:val="22"/>
                <w:szCs w:val="22"/>
              </w:rPr>
              <w:t>以上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</w:rPr>
              <w:t>的服务团队,</w:t>
            </w:r>
            <w:r>
              <w:rPr>
                <w:rFonts w:ascii="宋体" w:hAnsi="宋体"/>
                <w:b/>
                <w:bCs/>
                <w:color w:val="auto"/>
                <w:szCs w:val="21"/>
              </w:rPr>
              <w:t xml:space="preserve"> 需提供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武汉</w:t>
            </w:r>
            <w:r>
              <w:rPr>
                <w:rFonts w:ascii="宋体" w:hAnsi="宋体"/>
                <w:b/>
                <w:bCs/>
                <w:color w:val="auto"/>
                <w:szCs w:val="21"/>
              </w:rPr>
              <w:t>固定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办</w:t>
            </w:r>
            <w:r>
              <w:rPr>
                <w:rFonts w:ascii="宋体" w:hAnsi="宋体"/>
                <w:b/>
                <w:bCs/>
                <w:color w:val="auto"/>
                <w:szCs w:val="21"/>
              </w:rPr>
              <w:t>公场所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相</w:t>
            </w:r>
            <w:r>
              <w:rPr>
                <w:rFonts w:ascii="宋体" w:hAnsi="宋体"/>
                <w:b/>
                <w:bCs/>
                <w:color w:val="auto"/>
                <w:szCs w:val="21"/>
              </w:rPr>
              <w:t>关证明；</w:t>
            </w:r>
          </w:p>
        </w:tc>
      </w:tr>
      <w:tr w14:paraId="5FAC6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F0F6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EEAD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服务（或售后服务）要求</w:t>
            </w:r>
          </w:p>
          <w:p w14:paraId="5223CC6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服务商应提供7×24（即每周 7个工作日，每天24小时，紧急事件2小时内提出</w:t>
            </w:r>
            <w:r>
              <w:rPr>
                <w:rFonts w:ascii="宋体" w:hAnsi="宋体"/>
                <w:szCs w:val="21"/>
              </w:rPr>
              <w:t>应急方案</w:t>
            </w:r>
            <w:r>
              <w:rPr>
                <w:rFonts w:hint="eastAsia" w:ascii="宋体" w:hAnsi="宋体"/>
                <w:szCs w:val="21"/>
              </w:rPr>
              <w:t>）全天技术支持与现场服务，并根据采购人的需要提供现场支持服务。服务内容包括：</w:t>
            </w:r>
          </w:p>
        </w:tc>
      </w:tr>
      <w:tr w14:paraId="46BA9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D9C6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AEDB6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主备数据库健康检查：ORACLE工程师定期到用户现场，对管理信息系统主备oracle数据库系统进行例行健康检查，并提交报告。检查的内容应包括但不限于以下内容：</w:t>
            </w:r>
          </w:p>
        </w:tc>
      </w:tr>
      <w:tr w14:paraId="5BC6A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87D6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2.2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2AD57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对管理信息系统主备oracle数据库系统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表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空间大小</w:t>
            </w:r>
            <w:r>
              <w:rPr>
                <w:rFonts w:ascii="宋体" w:hAnsi="宋体"/>
                <w:szCs w:val="21"/>
              </w:rPr>
              <w:t>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使用率、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剩余率、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归档日志空间大小、归档日志切换频率、</w:t>
            </w:r>
            <w:r>
              <w:rPr>
                <w:rFonts w:ascii="宋体" w:hAnsi="宋体"/>
                <w:szCs w:val="21"/>
              </w:rPr>
              <w:t>会话、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PGA、redo日志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使用情况及切换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频率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有效监控；</w:t>
            </w:r>
          </w:p>
        </w:tc>
      </w:tr>
      <w:tr w14:paraId="22DDC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5AB8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2.3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128E0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容错检查，检查并分析系统日志及跟踪文件，发现并排除数据库及应用系统的错误隐患</w:t>
            </w:r>
          </w:p>
        </w:tc>
      </w:tr>
      <w:tr w14:paraId="4747C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D543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2.4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A114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检查数据库的配置健康情况、CPU\内</w:t>
            </w:r>
            <w:r>
              <w:rPr>
                <w:rFonts w:ascii="宋体" w:hAnsi="宋体"/>
                <w:szCs w:val="21"/>
              </w:rPr>
              <w:t>存</w:t>
            </w:r>
            <w:r>
              <w:rPr>
                <w:rFonts w:hint="eastAsia" w:ascii="宋体" w:hAnsi="宋体"/>
                <w:szCs w:val="21"/>
              </w:rPr>
              <w:t>\</w:t>
            </w:r>
            <w:r>
              <w:rPr>
                <w:rFonts w:ascii="宋体" w:hAnsi="宋体"/>
                <w:szCs w:val="21"/>
              </w:rPr>
              <w:t>IO</w:t>
            </w:r>
            <w:r>
              <w:rPr>
                <w:rFonts w:hint="eastAsia" w:ascii="宋体" w:hAnsi="宋体"/>
                <w:szCs w:val="21"/>
              </w:rPr>
              <w:t>资</w:t>
            </w:r>
            <w:r>
              <w:rPr>
                <w:rFonts w:ascii="宋体" w:hAnsi="宋体"/>
                <w:szCs w:val="21"/>
              </w:rPr>
              <w:t>源</w:t>
            </w:r>
            <w:r>
              <w:rPr>
                <w:rFonts w:hint="eastAsia" w:ascii="宋体" w:hAnsi="宋体"/>
                <w:szCs w:val="21"/>
              </w:rPr>
              <w:t>使</w:t>
            </w:r>
            <w:r>
              <w:rPr>
                <w:rFonts w:ascii="宋体" w:hAnsi="宋体"/>
                <w:szCs w:val="21"/>
              </w:rPr>
              <w:t>用情况</w:t>
            </w:r>
            <w:r>
              <w:rPr>
                <w:rFonts w:hint="eastAsia" w:ascii="宋体" w:hAnsi="宋体"/>
                <w:szCs w:val="21"/>
              </w:rPr>
              <w:t>、锁阻塞、失效对象及索引检查、DBA角色的用户、数据库告警日志检查与分析、隐含参数检查、SCN天花板检查、RMAN备份检查等</w:t>
            </w:r>
            <w:r>
              <w:rPr>
                <w:rFonts w:ascii="宋体" w:hAnsi="宋体"/>
                <w:szCs w:val="21"/>
              </w:rPr>
              <w:t>等</w:t>
            </w:r>
          </w:p>
        </w:tc>
      </w:tr>
      <w:tr w14:paraId="49B48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5858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2.5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D7C2F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对oracle数据库SQL代码进行评估，并给出合理优化建议，提供调优方案，并对调优方案进行测试。在确保调优方案可行后方可实施，且投标单位应负责提供调优前后的系统性能对比报告，保证数据</w:t>
            </w:r>
            <w:r>
              <w:rPr>
                <w:rFonts w:ascii="宋体" w:hAnsi="宋体"/>
                <w:szCs w:val="21"/>
              </w:rPr>
              <w:t>库</w:t>
            </w:r>
            <w:r>
              <w:rPr>
                <w:rFonts w:hint="eastAsia" w:ascii="宋体" w:hAnsi="宋体"/>
                <w:szCs w:val="21"/>
              </w:rPr>
              <w:t>的高效运行，降低系统资源消耗；</w:t>
            </w:r>
          </w:p>
        </w:tc>
      </w:tr>
      <w:tr w14:paraId="19606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7EB81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2.6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D2FEDF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发现隐患给</w:t>
            </w:r>
            <w:r>
              <w:rPr>
                <w:rFonts w:ascii="宋体" w:hAnsi="宋体"/>
                <w:szCs w:val="21"/>
              </w:rPr>
              <w:t>出合</w:t>
            </w:r>
            <w:r>
              <w:rPr>
                <w:rFonts w:hint="eastAsia" w:ascii="宋体" w:hAnsi="宋体"/>
                <w:szCs w:val="21"/>
              </w:rPr>
              <w:t>理</w:t>
            </w:r>
            <w:r>
              <w:rPr>
                <w:rFonts w:ascii="宋体" w:hAnsi="宋体"/>
                <w:szCs w:val="21"/>
              </w:rPr>
              <w:t>的建议，</w:t>
            </w:r>
            <w:r>
              <w:rPr>
                <w:rFonts w:hint="eastAsia" w:ascii="宋体" w:hAnsi="宋体"/>
                <w:szCs w:val="21"/>
              </w:rPr>
              <w:t>并排除数据库系统错误隐患；</w:t>
            </w:r>
          </w:p>
        </w:tc>
      </w:tr>
      <w:tr w14:paraId="5820F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0BE59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2.7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DD7D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对服务对象清单中所列明的Oracle数据</w:t>
            </w:r>
            <w:r>
              <w:rPr>
                <w:rFonts w:ascii="宋体" w:hAnsi="宋体"/>
                <w:szCs w:val="21"/>
              </w:rPr>
              <w:t>库、</w:t>
            </w:r>
            <w:r>
              <w:rPr>
                <w:rFonts w:hint="eastAsia" w:ascii="宋体" w:hAnsi="宋体"/>
                <w:szCs w:val="21"/>
              </w:rPr>
              <w:t>漏洞修复、容灾复制</w:t>
            </w:r>
            <w:r>
              <w:rPr>
                <w:rFonts w:ascii="宋体" w:hAnsi="宋体"/>
                <w:szCs w:val="21"/>
              </w:rPr>
              <w:t>软件</w:t>
            </w:r>
            <w:r>
              <w:rPr>
                <w:rFonts w:hint="eastAsia" w:ascii="宋体" w:hAnsi="宋体"/>
                <w:szCs w:val="21"/>
              </w:rPr>
              <w:t>进行软件版本升级、</w:t>
            </w:r>
            <w:r>
              <w:rPr>
                <w:rFonts w:ascii="宋体" w:hAnsi="宋体"/>
                <w:szCs w:val="21"/>
              </w:rPr>
              <w:t>打补丁</w:t>
            </w:r>
            <w:r>
              <w:rPr>
                <w:rFonts w:hint="eastAsia" w:ascii="宋体" w:hAnsi="宋体"/>
                <w:szCs w:val="21"/>
              </w:rPr>
              <w:t>，保证软件版本的可用性以及与其它软件的兼容性；</w:t>
            </w:r>
          </w:p>
        </w:tc>
      </w:tr>
      <w:tr w14:paraId="2D7FA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036A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2.8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BD05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对服务对象清单中所列明的Oracle数据</w:t>
            </w:r>
            <w:r>
              <w:rPr>
                <w:rFonts w:ascii="宋体" w:hAnsi="宋体"/>
                <w:szCs w:val="21"/>
              </w:rPr>
              <w:t>库、</w:t>
            </w:r>
            <w:r>
              <w:rPr>
                <w:rFonts w:hint="eastAsia" w:ascii="宋体" w:hAnsi="宋体"/>
                <w:szCs w:val="21"/>
              </w:rPr>
              <w:t>容灾复制</w:t>
            </w:r>
            <w:r>
              <w:rPr>
                <w:rFonts w:ascii="宋体" w:hAnsi="宋体"/>
                <w:szCs w:val="21"/>
              </w:rPr>
              <w:t>软件</w:t>
            </w:r>
            <w:r>
              <w:rPr>
                <w:rFonts w:hint="eastAsia" w:ascii="宋体" w:hAnsi="宋体"/>
                <w:szCs w:val="21"/>
              </w:rPr>
              <w:t>索引的有效管理和使用，大表的分区表改造以及分区表使用，数据库系统参数的调整，包括share pool大小调整，buffer cache 调整，SGA区调整以及其他营销岛数据库使用的参数调整等，表空间的优化与扩容，数据库备份策略的建立与调整等;</w:t>
            </w:r>
          </w:p>
        </w:tc>
      </w:tr>
      <w:tr w14:paraId="74360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7F3F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2.9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1BF9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检查数据库空间的使用情况，协助进行数据库空间的规划管理，定期对其大小进行检查、分析、调整</w:t>
            </w:r>
            <w:r>
              <w:rPr>
                <w:rFonts w:ascii="宋体" w:hAnsi="宋体"/>
                <w:szCs w:val="21"/>
              </w:rPr>
              <w:t>；</w:t>
            </w:r>
          </w:p>
        </w:tc>
      </w:tr>
      <w:tr w14:paraId="1AF95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1AED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2.10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2E57B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检查数据库日</w:t>
            </w:r>
            <w:r>
              <w:rPr>
                <w:rFonts w:ascii="宋体" w:hAnsi="宋体"/>
                <w:szCs w:val="21"/>
              </w:rPr>
              <w:t>常备份日志是否有报错，备份</w:t>
            </w:r>
            <w:r>
              <w:rPr>
                <w:rFonts w:hint="eastAsia" w:ascii="宋体" w:hAnsi="宋体"/>
                <w:szCs w:val="21"/>
              </w:rPr>
              <w:t>的完整性、</w:t>
            </w:r>
            <w:r>
              <w:rPr>
                <w:rFonts w:ascii="宋体" w:hAnsi="宋体"/>
                <w:szCs w:val="21"/>
              </w:rPr>
              <w:t>备份片的</w:t>
            </w:r>
            <w:r>
              <w:rPr>
                <w:rFonts w:hint="eastAsia" w:ascii="宋体" w:hAnsi="宋体"/>
                <w:szCs w:val="21"/>
              </w:rPr>
              <w:t>有</w:t>
            </w:r>
            <w:r>
              <w:rPr>
                <w:rFonts w:ascii="宋体" w:hAnsi="宋体"/>
                <w:szCs w:val="21"/>
              </w:rPr>
              <w:t>效性；</w:t>
            </w:r>
          </w:p>
        </w:tc>
      </w:tr>
      <w:tr w14:paraId="7F825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AFEF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2.11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1E99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监控数据库性能、数据库运行状态、运行效率、是否存在安全隐患</w:t>
            </w:r>
          </w:p>
        </w:tc>
      </w:tr>
      <w:tr w14:paraId="6EC5E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A9D8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2.12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3EB9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提供新项目</w:t>
            </w:r>
            <w:r>
              <w:rPr>
                <w:rFonts w:ascii="宋体" w:hAnsi="宋体"/>
                <w:szCs w:val="21"/>
              </w:rPr>
              <w:t>上线</w:t>
            </w:r>
            <w:r>
              <w:rPr>
                <w:rFonts w:hint="eastAsia" w:ascii="宋体" w:hAnsi="宋体"/>
                <w:szCs w:val="21"/>
              </w:rPr>
              <w:t>前技术</w:t>
            </w:r>
            <w:r>
              <w:rPr>
                <w:rFonts w:ascii="宋体" w:hAnsi="宋体"/>
                <w:szCs w:val="21"/>
              </w:rPr>
              <w:t>咨询服务、</w:t>
            </w:r>
            <w:r>
              <w:rPr>
                <w:rFonts w:hint="eastAsia" w:ascii="宋体" w:hAnsi="宋体"/>
                <w:szCs w:val="21"/>
              </w:rPr>
              <w:t>项目</w:t>
            </w:r>
            <w:r>
              <w:rPr>
                <w:rFonts w:ascii="宋体" w:hAnsi="宋体"/>
                <w:szCs w:val="21"/>
              </w:rPr>
              <w:t>架构规划咨询服务</w:t>
            </w:r>
            <w:r>
              <w:rPr>
                <w:rFonts w:hint="eastAsia" w:ascii="宋体" w:hAnsi="宋体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硬件设备</w:t>
            </w:r>
            <w:r>
              <w:rPr>
                <w:rFonts w:hint="eastAsia" w:ascii="宋体" w:hAnsi="宋体"/>
                <w:szCs w:val="21"/>
              </w:rPr>
              <w:t>采购</w:t>
            </w:r>
            <w:r>
              <w:rPr>
                <w:rFonts w:ascii="宋体" w:hAnsi="宋体"/>
                <w:szCs w:val="21"/>
              </w:rPr>
              <w:t>性能指标咨询服务</w:t>
            </w:r>
            <w:r>
              <w:rPr>
                <w:rFonts w:hint="eastAsia" w:ascii="宋体" w:hAnsi="宋体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数据库系统运行相关指标咨询服务</w:t>
            </w:r>
            <w:r>
              <w:rPr>
                <w:rFonts w:hint="eastAsia" w:ascii="宋体" w:hAnsi="宋体"/>
                <w:szCs w:val="21"/>
              </w:rPr>
              <w:t>；</w:t>
            </w:r>
          </w:p>
        </w:tc>
      </w:tr>
      <w:tr w14:paraId="587F1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9D2F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2.13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00A1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服务商为最终用户建立维护台帐供最终用户随时查阅，内容包括但不限于：数据库版本、</w:t>
            </w:r>
            <w:r>
              <w:rPr>
                <w:rFonts w:ascii="宋体" w:hAnsi="宋体"/>
                <w:szCs w:val="21"/>
              </w:rPr>
              <w:t>数据库补丁、数据库</w:t>
            </w:r>
            <w:r>
              <w:rPr>
                <w:rFonts w:hint="eastAsia" w:ascii="宋体" w:hAnsi="宋体"/>
                <w:szCs w:val="21"/>
              </w:rPr>
              <w:t>安装路</w:t>
            </w:r>
            <w:r>
              <w:rPr>
                <w:rFonts w:ascii="宋体" w:hAnsi="宋体"/>
                <w:szCs w:val="21"/>
              </w:rPr>
              <w:t>径</w:t>
            </w:r>
            <w:r>
              <w:rPr>
                <w:rFonts w:hint="eastAsia" w:ascii="宋体" w:hAnsi="宋体"/>
                <w:szCs w:val="21"/>
              </w:rPr>
              <w:t>，表</w:t>
            </w:r>
            <w:r>
              <w:rPr>
                <w:rFonts w:ascii="宋体" w:hAnsi="宋体"/>
                <w:szCs w:val="21"/>
              </w:rPr>
              <w:t>空间</w:t>
            </w:r>
            <w:r>
              <w:rPr>
                <w:rFonts w:hint="eastAsia" w:ascii="宋体" w:hAnsi="宋体"/>
                <w:szCs w:val="21"/>
              </w:rPr>
              <w:t>使用情况，故障处置情况等。</w:t>
            </w:r>
          </w:p>
        </w:tc>
      </w:tr>
      <w:tr w14:paraId="77F01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DC4B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5C1C0"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数据库容灾</w:t>
            </w:r>
            <w:r>
              <w:rPr>
                <w:rFonts w:ascii="宋体" w:hAnsi="宋体"/>
                <w:b/>
                <w:color w:val="000000"/>
                <w:szCs w:val="21"/>
              </w:rPr>
              <w:t>切换</w:t>
            </w:r>
            <w:r>
              <w:rPr>
                <w:rFonts w:hint="eastAsia" w:ascii="宋体" w:hAnsi="宋体"/>
                <w:b/>
                <w:color w:val="000000"/>
                <w:szCs w:val="21"/>
              </w:rPr>
              <w:t>服务</w:t>
            </w:r>
          </w:p>
        </w:tc>
      </w:tr>
      <w:tr w14:paraId="5FC5E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050A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895A1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协助采购人完善数据库备份恢复策略，提供完整的备份恢复策略方案，在甲乙双方协商确定并进行实施，确保数据安全，防止出现数据的灾难。定期对数据库容灾环境进行维护、监控，确保数据库容灾系统正常运行，当数据库容灾中出现预警信号时，及时查明告警原因，及时消除事故隐患；定期为用户做数据备份及验证工作，保证用户的数据安全；当数据库容灾系统出现突发事故时，第一时间到达现场，排除故障，减少意外宕机时间</w:t>
            </w:r>
          </w:p>
        </w:tc>
      </w:tr>
      <w:tr w14:paraId="4F454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965E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7DDA6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根据采购人任何时间安排，每年开展</w:t>
            </w:r>
            <w:r>
              <w:rPr>
                <w:rFonts w:hint="eastAsia" w:ascii="宋体" w:hAnsi="宋体"/>
                <w:szCs w:val="21"/>
                <w:lang w:eastAsia="zh-Hans"/>
              </w:rPr>
              <w:t>至少一次</w:t>
            </w:r>
            <w:r>
              <w:rPr>
                <w:rFonts w:hint="eastAsia" w:ascii="宋体" w:hAnsi="宋体"/>
                <w:szCs w:val="21"/>
              </w:rPr>
              <w:t>信息系统应急切</w:t>
            </w:r>
            <w:r>
              <w:rPr>
                <w:rFonts w:ascii="宋体" w:hAnsi="宋体"/>
                <w:szCs w:val="21"/>
              </w:rPr>
              <w:t>换</w:t>
            </w:r>
            <w:r>
              <w:rPr>
                <w:rFonts w:hint="eastAsia" w:ascii="宋体" w:hAnsi="宋体"/>
                <w:szCs w:val="21"/>
              </w:rPr>
              <w:t>演练，要求主库数据库瘫痪后，备库数据库</w:t>
            </w:r>
            <w:r>
              <w:rPr>
                <w:rFonts w:hint="eastAsia" w:ascii="宋体" w:hAnsi="宋体"/>
                <w:szCs w:val="21"/>
                <w:lang w:eastAsia="zh-Hans"/>
              </w:rPr>
              <w:t>可以进行</w:t>
            </w:r>
            <w:r>
              <w:rPr>
                <w:rFonts w:hint="eastAsia" w:ascii="宋体" w:hAnsi="宋体"/>
                <w:szCs w:val="21"/>
              </w:rPr>
              <w:t>接管，主备数据库互切过程，确保数据不丢失，并提交演练过程报告</w:t>
            </w:r>
          </w:p>
        </w:tc>
      </w:tr>
      <w:tr w14:paraId="7AEBF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637DD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B2B30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签订合同后进行一次ORACLE容灾数据库的深</w:t>
            </w:r>
            <w:r>
              <w:rPr>
                <w:rFonts w:ascii="宋体" w:hAnsi="宋体"/>
                <w:szCs w:val="21"/>
              </w:rPr>
              <w:t>度</w:t>
            </w:r>
            <w:r>
              <w:rPr>
                <w:rFonts w:hint="eastAsia" w:ascii="宋体" w:hAnsi="宋体"/>
                <w:szCs w:val="21"/>
              </w:rPr>
              <w:t>健康检查，并提交一份以此维保项目的具体巡检报告。</w:t>
            </w:r>
          </w:p>
        </w:tc>
      </w:tr>
      <w:tr w14:paraId="6E2A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0698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EF2B1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出现灾难性故障时现场协助系统和数据的恢复工作,保障数据库系统的正常运行。</w:t>
            </w:r>
          </w:p>
        </w:tc>
      </w:tr>
      <w:tr w14:paraId="133D5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156F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57976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配合采购人实施数据迁移</w:t>
            </w:r>
          </w:p>
        </w:tc>
      </w:tr>
      <w:tr w14:paraId="00EF7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4DC1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3BE21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配合采购人进行数据库整体规划</w:t>
            </w:r>
          </w:p>
        </w:tc>
      </w:tr>
      <w:tr w14:paraId="0E179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A602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7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33A3D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配合采购人实施整体数据库安全方案</w:t>
            </w:r>
          </w:p>
        </w:tc>
      </w:tr>
      <w:tr w14:paraId="1E25C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1886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8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1B92E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技术支持：负责解答采购人提出的问题，提供维护技术人员联系方式，无限次电话及邮件支持，必要时现场响应并及时解决。</w:t>
            </w:r>
          </w:p>
        </w:tc>
      </w:tr>
      <w:tr w14:paraId="79349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F8EB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9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E58CE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提供特殊时段（如：结账日、春节、劳动节、国庆节、年终、系统停机维护、数据集中及用户认为必须的重要时段）的服务，以及产品安装、系统变更和迁移等的现场支持服务</w:t>
            </w:r>
          </w:p>
        </w:tc>
      </w:tr>
      <w:tr w14:paraId="37093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2BB7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6FFC7"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培训与</w:t>
            </w:r>
            <w:r>
              <w:rPr>
                <w:rFonts w:ascii="宋体" w:hAnsi="宋体"/>
                <w:b/>
                <w:szCs w:val="21"/>
              </w:rPr>
              <w:t>报告</w:t>
            </w:r>
            <w:r>
              <w:rPr>
                <w:rFonts w:hint="eastAsia" w:ascii="宋体" w:hAnsi="宋体"/>
                <w:b/>
                <w:szCs w:val="21"/>
              </w:rPr>
              <w:t>服务</w:t>
            </w:r>
          </w:p>
        </w:tc>
      </w:tr>
      <w:tr w14:paraId="5DB11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C693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.1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B4CCBD">
            <w:pPr>
              <w:pStyle w:val="6"/>
              <w:spacing w:line="240" w:lineRule="auto"/>
              <w:ind w:firstLine="0" w:firstLineChars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每月到采购人处，做1次例行巡检即预防性维护并提供例行巡检报告。</w:t>
            </w:r>
          </w:p>
        </w:tc>
      </w:tr>
      <w:tr w14:paraId="44A54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0F726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.2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D38B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每次处理ORACLE数据库故障后提交报告，对于原因复杂的技术故障，投标单位还应向最终用户提交故障处理报告和进一步防范建议；</w:t>
            </w:r>
          </w:p>
        </w:tc>
      </w:tr>
      <w:tr w14:paraId="7DF93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B6A9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.3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83EC0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每半年并进行一次维护工作总结，并提交报告书</w:t>
            </w:r>
          </w:p>
        </w:tc>
      </w:tr>
      <w:tr w14:paraId="1AB04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2220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.4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3E73B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提供与其技术服务有关的分析报告和技术文件,针对案例给最终用户人员培训讲解授课，提升最终用户工程师能力，培训时间、地点由最终用户指定；</w:t>
            </w:r>
          </w:p>
        </w:tc>
      </w:tr>
      <w:tr w14:paraId="264DD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9636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.5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E6F8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供应商在服务年度期满前十五天应通知采购人，并完成年度现场维护，提供年度服务总结报告</w:t>
            </w:r>
          </w:p>
        </w:tc>
      </w:tr>
      <w:tr w14:paraId="170FF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543A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.6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ECFB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所有的检查报告供应商均按照采购人要求进行装订，并于当月末三日内交送采购人负责人员</w:t>
            </w:r>
          </w:p>
        </w:tc>
      </w:tr>
      <w:tr w14:paraId="1C153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4414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.7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C70B7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安装调试过程中接受用户技术人员的技术监督，听取合理意见。</w:t>
            </w:r>
          </w:p>
        </w:tc>
      </w:tr>
      <w:tr w14:paraId="7FE98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D7E2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.8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4C6C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提供本地化的服务团队，快速响应客户需求, 7×24小时技术支持服务</w:t>
            </w:r>
          </w:p>
        </w:tc>
      </w:tr>
      <w:tr w14:paraId="35158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D834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.9</w:t>
            </w:r>
          </w:p>
        </w:tc>
        <w:tc>
          <w:tcPr>
            <w:tcW w:w="8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BF55B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保密条款：采购人与服务商需共同遵守双方签定的安全保密协议</w:t>
            </w:r>
          </w:p>
        </w:tc>
      </w:tr>
    </w:tbl>
    <w:p w14:paraId="2560D1D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3ZmQ5YTBjMmY4ODU4YmI3OTQ2OThlYjg2ZDFiZTYifQ=="/>
  </w:docVars>
  <w:rsids>
    <w:rsidRoot w:val="00172A27"/>
    <w:rsid w:val="00172A27"/>
    <w:rsid w:val="00325466"/>
    <w:rsid w:val="004B14D5"/>
    <w:rsid w:val="006B7CF2"/>
    <w:rsid w:val="006E6031"/>
    <w:rsid w:val="00761333"/>
    <w:rsid w:val="00940816"/>
    <w:rsid w:val="00B72166"/>
    <w:rsid w:val="00DB2DFF"/>
    <w:rsid w:val="00F76F5F"/>
    <w:rsid w:val="09B0754B"/>
    <w:rsid w:val="0A8F42DE"/>
    <w:rsid w:val="0B6947A3"/>
    <w:rsid w:val="0E213113"/>
    <w:rsid w:val="10C77FA2"/>
    <w:rsid w:val="11A875B4"/>
    <w:rsid w:val="16EB42BE"/>
    <w:rsid w:val="18DE7117"/>
    <w:rsid w:val="19532945"/>
    <w:rsid w:val="247134DA"/>
    <w:rsid w:val="2E84707B"/>
    <w:rsid w:val="356B60F3"/>
    <w:rsid w:val="38DB3D3B"/>
    <w:rsid w:val="38DE1A7D"/>
    <w:rsid w:val="4267059D"/>
    <w:rsid w:val="480571B5"/>
    <w:rsid w:val="4C465518"/>
    <w:rsid w:val="4E07030F"/>
    <w:rsid w:val="4E664579"/>
    <w:rsid w:val="53690469"/>
    <w:rsid w:val="5D6677C8"/>
    <w:rsid w:val="618F3C63"/>
    <w:rsid w:val="63875BE6"/>
    <w:rsid w:val="669C425A"/>
    <w:rsid w:val="66E905E1"/>
    <w:rsid w:val="6747066A"/>
    <w:rsid w:val="685C77BF"/>
    <w:rsid w:val="696332E6"/>
    <w:rsid w:val="6C2076DB"/>
    <w:rsid w:val="6DBE71AC"/>
    <w:rsid w:val="6FCF15A0"/>
    <w:rsid w:val="74D918B6"/>
    <w:rsid w:val="79DD09BA"/>
    <w:rsid w:val="7C7206CC"/>
    <w:rsid w:val="7D5C0905"/>
    <w:rsid w:val="7FB473BF"/>
    <w:rsid w:val="7FC32B2C"/>
    <w:rsid w:val="9DFB1CF3"/>
    <w:rsid w:val="D9F214AE"/>
    <w:rsid w:val="E7E32C10"/>
    <w:rsid w:val="FDD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customStyle="1" w:styleId="6">
    <w:name w:val="列出段落1"/>
    <w:basedOn w:val="1"/>
    <w:qFormat/>
    <w:uiPriority w:val="34"/>
    <w:pPr>
      <w:spacing w:line="360" w:lineRule="auto"/>
      <w:ind w:firstLine="420" w:firstLineChars="200"/>
    </w:pPr>
    <w:rPr>
      <w:rFonts w:ascii="Calibri" w:hAnsi="Calibri"/>
      <w:szCs w:val="22"/>
    </w:rPr>
  </w:style>
  <w:style w:type="paragraph" w:customStyle="1" w:styleId="7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2366</Words>
  <Characters>2550</Characters>
  <Lines>19</Lines>
  <Paragraphs>5</Paragraphs>
  <TotalTime>69</TotalTime>
  <ScaleCrop>false</ScaleCrop>
  <LinksUpToDate>false</LinksUpToDate>
  <CharactersWithSpaces>2556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2025-02-25T01:03:00Z</dcterms:created>
  <dc:creator>开开</dc:creator>
  <cp:lastModifiedBy>cgb</cp:lastModifiedBy>
  <dcterms:modified xsi:type="dcterms:W3CDTF">2026-03-13T02:05:42Z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7EBFC5CF54D30F0FBE2EB8677C58BAF9_43</vt:lpwstr>
  </property>
  <property fmtid="{D5CDD505-2E9C-101B-9397-08002B2CF9AE}" pid="4" name="KSOTemplateDocerSaveRecord">
    <vt:lpwstr>eyJoZGlkIjoiNzNjZmRlMzY5Y2M4NTdjODMyZDkwNzQ5ZWQ4YjNjYmUiLCJ1c2VySWQiOiI1MjUxMDUwODAifQ==</vt:lpwstr>
  </property>
</Properties>
</file>