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7ED91" w14:textId="77777777" w:rsidR="00BF20D8" w:rsidRDefault="00000000">
      <w:pPr>
        <w:widowControl w:val="0"/>
        <w:ind w:firstLineChars="0" w:firstLine="0"/>
        <w:jc w:val="center"/>
        <w:rPr>
          <w:rFonts w:ascii="微软雅黑" w:eastAsia="微软雅黑" w:hAnsi="微软雅黑" w:cs="微软雅黑" w:hint="eastAsia"/>
          <w:sz w:val="32"/>
          <w:szCs w:val="36"/>
        </w:rPr>
      </w:pPr>
      <w:r>
        <w:rPr>
          <w:rFonts w:ascii="微软雅黑" w:eastAsia="微软雅黑" w:hAnsi="微软雅黑" w:cs="微软雅黑" w:hint="eastAsia"/>
          <w:sz w:val="32"/>
          <w:szCs w:val="36"/>
        </w:rPr>
        <w:t>武汉市东湖医院 2026-2027 年度</w:t>
      </w:r>
    </w:p>
    <w:p w14:paraId="30B1A7E5" w14:textId="77777777" w:rsidR="00BF20D8" w:rsidRDefault="00000000">
      <w:pPr>
        <w:widowControl w:val="0"/>
        <w:ind w:firstLineChars="0" w:firstLine="0"/>
        <w:jc w:val="center"/>
        <w:rPr>
          <w:rFonts w:hint="eastAsia"/>
          <w:b/>
          <w:bCs/>
          <w:sz w:val="32"/>
          <w:szCs w:val="36"/>
        </w:rPr>
      </w:pPr>
      <w:r>
        <w:rPr>
          <w:rFonts w:ascii="微软雅黑" w:eastAsia="微软雅黑" w:hAnsi="微软雅黑" w:cs="微软雅黑" w:hint="eastAsia"/>
          <w:sz w:val="32"/>
          <w:szCs w:val="36"/>
        </w:rPr>
        <w:t>机房及网络运维服务项目技术规格与服务要求</w:t>
      </w:r>
    </w:p>
    <w:p w14:paraId="2A82DC53" w14:textId="77777777" w:rsidR="00BF20D8" w:rsidRDefault="00000000">
      <w:pPr>
        <w:pStyle w:val="1"/>
        <w:rPr>
          <w:rFonts w:cs="宋体" w:hint="eastAsia"/>
        </w:rPr>
      </w:pPr>
      <w:r>
        <w:rPr>
          <w:rFonts w:cs="宋体"/>
        </w:rPr>
        <w:t>项目总述</w:t>
      </w:r>
    </w:p>
    <w:p w14:paraId="794B37B6" w14:textId="1AE954C6" w:rsidR="00BF20D8" w:rsidRDefault="00000000">
      <w:pPr>
        <w:spacing w:line="360" w:lineRule="auto"/>
        <w:ind w:firstLine="420"/>
        <w:rPr>
          <w:rFonts w:hint="eastAsia"/>
          <w:sz w:val="19"/>
        </w:rPr>
      </w:pPr>
      <w:r>
        <w:rPr>
          <w:rFonts w:cs="宋体"/>
          <w:sz w:val="21"/>
          <w:szCs w:val="21"/>
          <w:lang w:bidi="ar"/>
        </w:rPr>
        <w:t>本项目为武汉市东湖医院信息系统基础设施与网络环境的</w:t>
      </w:r>
      <w:r>
        <w:rPr>
          <w:rStyle w:val="a3"/>
          <w:rFonts w:cs="宋体"/>
          <w:bCs/>
          <w:sz w:val="21"/>
          <w:szCs w:val="21"/>
          <w:lang w:bidi="ar"/>
        </w:rPr>
        <w:t>年度全生命周期运</w:t>
      </w:r>
      <w:proofErr w:type="gramStart"/>
      <w:r>
        <w:rPr>
          <w:rStyle w:val="a3"/>
          <w:rFonts w:cs="宋体"/>
          <w:bCs/>
          <w:sz w:val="21"/>
          <w:szCs w:val="21"/>
          <w:lang w:bidi="ar"/>
        </w:rPr>
        <w:t>维保障</w:t>
      </w:r>
      <w:proofErr w:type="gramEnd"/>
      <w:r>
        <w:rPr>
          <w:rStyle w:val="a3"/>
          <w:rFonts w:cs="宋体"/>
          <w:bCs/>
          <w:sz w:val="21"/>
          <w:szCs w:val="21"/>
          <w:lang w:bidi="ar"/>
        </w:rPr>
        <w:t>服务</w:t>
      </w:r>
      <w:r>
        <w:rPr>
          <w:rFonts w:cs="宋体"/>
          <w:sz w:val="21"/>
          <w:szCs w:val="21"/>
          <w:lang w:bidi="ar"/>
        </w:rPr>
        <w:t>，服务周期 1 年，预算总额 18 万元。服</w:t>
      </w:r>
      <w:r w:rsidR="00575EF7">
        <w:rPr>
          <w:rFonts w:cs="宋体" w:hint="eastAsia"/>
          <w:sz w:val="21"/>
          <w:szCs w:val="21"/>
          <w:lang w:bidi="ar"/>
        </w:rPr>
        <w:t xml:space="preserve"> </w:t>
      </w:r>
      <w:proofErr w:type="gramStart"/>
      <w:r>
        <w:rPr>
          <w:rFonts w:cs="宋体"/>
          <w:sz w:val="21"/>
          <w:szCs w:val="21"/>
          <w:lang w:bidi="ar"/>
        </w:rPr>
        <w:t>务</w:t>
      </w:r>
      <w:proofErr w:type="gramEnd"/>
      <w:r>
        <w:rPr>
          <w:rFonts w:cs="宋体"/>
          <w:sz w:val="21"/>
          <w:szCs w:val="21"/>
          <w:lang w:bidi="ar"/>
        </w:rPr>
        <w:t>以</w:t>
      </w:r>
      <w:r>
        <w:rPr>
          <w:rStyle w:val="a3"/>
          <w:rFonts w:cs="宋体"/>
          <w:bCs/>
          <w:sz w:val="21"/>
          <w:szCs w:val="21"/>
          <w:lang w:bidi="ar"/>
        </w:rPr>
        <w:t>7×24 小时不间断运维</w:t>
      </w:r>
      <w:r>
        <w:rPr>
          <w:rFonts w:cs="宋体"/>
          <w:sz w:val="21"/>
          <w:szCs w:val="21"/>
          <w:lang w:bidi="ar"/>
        </w:rPr>
        <w:t>为基础，全面对标《网络安全等级保护基本要求》（GB/T 22239-2019）</w:t>
      </w:r>
      <w:proofErr w:type="gramStart"/>
      <w:r>
        <w:rPr>
          <w:rFonts w:cs="宋体"/>
          <w:sz w:val="21"/>
          <w:szCs w:val="21"/>
          <w:lang w:bidi="ar"/>
        </w:rPr>
        <w:t>三级等保标准</w:t>
      </w:r>
      <w:proofErr w:type="gramEnd"/>
      <w:r>
        <w:rPr>
          <w:rFonts w:cs="宋体"/>
          <w:sz w:val="21"/>
          <w:szCs w:val="21"/>
          <w:lang w:bidi="ar"/>
        </w:rPr>
        <w:t>，实现机房物理环境、网络架构、计算存储、安全管控、业务支撑平台的</w:t>
      </w:r>
      <w:r>
        <w:rPr>
          <w:rStyle w:val="a3"/>
          <w:rFonts w:cs="宋体"/>
          <w:bCs/>
          <w:sz w:val="21"/>
          <w:szCs w:val="21"/>
          <w:lang w:bidi="ar"/>
        </w:rPr>
        <w:t>稳定运行、安全可控、合</w:t>
      </w:r>
      <w:proofErr w:type="gramStart"/>
      <w:r>
        <w:rPr>
          <w:rStyle w:val="a3"/>
          <w:rFonts w:cs="宋体"/>
          <w:bCs/>
          <w:sz w:val="21"/>
          <w:szCs w:val="21"/>
          <w:lang w:bidi="ar"/>
        </w:rPr>
        <w:t>规</w:t>
      </w:r>
      <w:proofErr w:type="gramEnd"/>
      <w:r>
        <w:rPr>
          <w:rStyle w:val="a3"/>
          <w:rFonts w:cs="宋体"/>
          <w:bCs/>
          <w:sz w:val="21"/>
          <w:szCs w:val="21"/>
          <w:lang w:bidi="ar"/>
        </w:rPr>
        <w:t>持续</w:t>
      </w:r>
      <w:r>
        <w:rPr>
          <w:rFonts w:cs="宋体"/>
          <w:sz w:val="21"/>
          <w:szCs w:val="21"/>
          <w:lang w:bidi="ar"/>
        </w:rPr>
        <w:t>，保障医院 HIS、LIS、PACS 等核心业务系统不间断运行</w:t>
      </w:r>
      <w:r>
        <w:rPr>
          <w:rFonts w:cs="宋体"/>
          <w:sz w:val="19"/>
          <w:lang w:bidi="ar"/>
        </w:rPr>
        <w:t>。</w:t>
      </w:r>
    </w:p>
    <w:p w14:paraId="55A53FF8" w14:textId="77777777" w:rsidR="00BF20D8" w:rsidRDefault="00000000">
      <w:pPr>
        <w:pStyle w:val="1"/>
        <w:rPr>
          <w:rFonts w:cs="宋体" w:hint="eastAsia"/>
        </w:rPr>
      </w:pPr>
      <w:r>
        <w:rPr>
          <w:rFonts w:cs="宋体"/>
        </w:rPr>
        <w:t>整体服务架构与内容</w:t>
      </w:r>
      <w:r>
        <w:rPr>
          <w:rFonts w:cs="宋体" w:hint="eastAsia"/>
        </w:rPr>
        <w:t>要求</w:t>
      </w:r>
    </w:p>
    <w:p w14:paraId="3F93FADD" w14:textId="77777777" w:rsidR="00BF20D8" w:rsidRDefault="00000000">
      <w:pPr>
        <w:spacing w:line="360" w:lineRule="auto"/>
        <w:ind w:firstLine="420"/>
        <w:rPr>
          <w:rFonts w:hint="eastAsia"/>
          <w:sz w:val="21"/>
          <w:szCs w:val="21"/>
        </w:rPr>
      </w:pPr>
      <w:r>
        <w:rPr>
          <w:rFonts w:cs="宋体"/>
          <w:sz w:val="21"/>
          <w:szCs w:val="21"/>
          <w:lang w:bidi="ar"/>
        </w:rPr>
        <w:t>本运维服务</w:t>
      </w:r>
      <w:r>
        <w:rPr>
          <w:rFonts w:cs="宋体" w:hint="eastAsia"/>
          <w:sz w:val="21"/>
          <w:szCs w:val="21"/>
          <w:lang w:bidi="ar"/>
        </w:rPr>
        <w:t>项目要求</w:t>
      </w:r>
      <w:r>
        <w:rPr>
          <w:rFonts w:cs="宋体"/>
          <w:sz w:val="21"/>
          <w:szCs w:val="21"/>
          <w:lang w:bidi="ar"/>
        </w:rPr>
        <w:t>覆盖</w:t>
      </w:r>
      <w:proofErr w:type="gramStart"/>
      <w:r>
        <w:rPr>
          <w:rStyle w:val="a3"/>
          <w:rFonts w:cs="宋体"/>
          <w:bCs/>
          <w:sz w:val="21"/>
          <w:szCs w:val="21"/>
          <w:lang w:bidi="ar"/>
        </w:rPr>
        <w:t>设备层运维</w:t>
      </w:r>
      <w:proofErr w:type="gramEnd"/>
      <w:r>
        <w:rPr>
          <w:rStyle w:val="a3"/>
          <w:rFonts w:cs="宋体"/>
          <w:bCs/>
          <w:sz w:val="21"/>
          <w:szCs w:val="21"/>
          <w:lang w:bidi="ar"/>
        </w:rPr>
        <w:t>、基础设施保障、备品备件支撑、安全合</w:t>
      </w:r>
      <w:proofErr w:type="gramStart"/>
      <w:r>
        <w:rPr>
          <w:rStyle w:val="a3"/>
          <w:rFonts w:cs="宋体"/>
          <w:bCs/>
          <w:sz w:val="21"/>
          <w:szCs w:val="21"/>
          <w:lang w:bidi="ar"/>
        </w:rPr>
        <w:t>规</w:t>
      </w:r>
      <w:proofErr w:type="gramEnd"/>
      <w:r>
        <w:rPr>
          <w:rStyle w:val="a3"/>
          <w:rFonts w:cs="宋体"/>
          <w:bCs/>
          <w:sz w:val="21"/>
          <w:szCs w:val="21"/>
          <w:lang w:bidi="ar"/>
        </w:rPr>
        <w:t>管控、应急响应与交付物体系</w:t>
      </w:r>
      <w:r>
        <w:rPr>
          <w:rFonts w:cs="宋体"/>
          <w:sz w:val="21"/>
          <w:szCs w:val="21"/>
          <w:lang w:bidi="ar"/>
        </w:rPr>
        <w:t>五大维度，形成一体化运</w:t>
      </w:r>
      <w:proofErr w:type="gramStart"/>
      <w:r>
        <w:rPr>
          <w:rFonts w:cs="宋体"/>
          <w:sz w:val="21"/>
          <w:szCs w:val="21"/>
          <w:lang w:bidi="ar"/>
        </w:rPr>
        <w:t>维保障</w:t>
      </w:r>
      <w:proofErr w:type="gramEnd"/>
      <w:r>
        <w:rPr>
          <w:rFonts w:cs="宋体"/>
          <w:sz w:val="21"/>
          <w:szCs w:val="21"/>
          <w:lang w:bidi="ar"/>
        </w:rPr>
        <w:t>能力。</w:t>
      </w:r>
    </w:p>
    <w:p w14:paraId="2B0BCE19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核心设备运维服务（7×24 小时）</w:t>
      </w:r>
    </w:p>
    <w:p w14:paraId="7EEE5870" w14:textId="77777777" w:rsidR="00BF20D8" w:rsidRDefault="00000000">
      <w:pPr>
        <w:spacing w:line="360" w:lineRule="auto"/>
        <w:ind w:firstLine="420"/>
        <w:rPr>
          <w:rFonts w:hint="eastAsia"/>
          <w:sz w:val="21"/>
          <w:szCs w:val="21"/>
        </w:rPr>
      </w:pPr>
      <w:r>
        <w:rPr>
          <w:rFonts w:cs="宋体"/>
          <w:sz w:val="21"/>
          <w:szCs w:val="21"/>
          <w:lang w:bidi="ar"/>
        </w:rPr>
        <w:t>面向医院数据中心全量 IT 设备提供全天候运维，确保设备状态、性能、配置与安全策略持续处于最佳运行状态。</w:t>
      </w:r>
    </w:p>
    <w:p w14:paraId="18C3CC35" w14:textId="77777777" w:rsidR="00BF20D8" w:rsidRDefault="00000000">
      <w:pPr>
        <w:numPr>
          <w:ilvl w:val="0"/>
          <w:numId w:val="3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网络与安全设备运维</w:t>
      </w:r>
    </w:p>
    <w:p w14:paraId="2A7DC920" w14:textId="77777777" w:rsidR="00BF20D8" w:rsidRDefault="00000000">
      <w:pPr>
        <w:spacing w:line="360" w:lineRule="auto"/>
        <w:ind w:leftChars="200" w:left="48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对核心交换机、网闸、内外网边界防火墙、入侵防御、上网行为管理等设备进行日常巡检、故障诊断、配置备份与优化、固件版本升级及安全策略动态调优，</w:t>
      </w:r>
      <w:proofErr w:type="gramStart"/>
      <w:r>
        <w:rPr>
          <w:sz w:val="21"/>
          <w:szCs w:val="21"/>
        </w:rPr>
        <w:t>满足等保三级</w:t>
      </w:r>
      <w:proofErr w:type="gramEnd"/>
      <w:r>
        <w:rPr>
          <w:sz w:val="21"/>
          <w:szCs w:val="21"/>
        </w:rPr>
        <w:t>边界防护、入侵防范、访问控制与恶意代码防范要求。</w:t>
      </w:r>
    </w:p>
    <w:p w14:paraId="3699891F" w14:textId="77777777" w:rsidR="00BF20D8" w:rsidRDefault="00000000">
      <w:pPr>
        <w:numPr>
          <w:ilvl w:val="0"/>
          <w:numId w:val="3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存储与备份系统运维</w:t>
      </w:r>
    </w:p>
    <w:p w14:paraId="3B2E4274" w14:textId="77777777" w:rsidR="00BF20D8" w:rsidRDefault="00000000">
      <w:pPr>
        <w:spacing w:line="360" w:lineRule="auto"/>
        <w:ind w:leftChars="200" w:left="48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对</w:t>
      </w:r>
      <w:r>
        <w:rPr>
          <w:rFonts w:hint="eastAsia"/>
          <w:sz w:val="21"/>
          <w:szCs w:val="21"/>
        </w:rPr>
        <w:t>爱数</w:t>
      </w:r>
      <w:r>
        <w:rPr>
          <w:sz w:val="21"/>
          <w:szCs w:val="21"/>
        </w:rPr>
        <w:t>备份</w:t>
      </w:r>
      <w:r>
        <w:rPr>
          <w:rFonts w:hint="eastAsia"/>
          <w:sz w:val="21"/>
          <w:szCs w:val="21"/>
        </w:rPr>
        <w:t>系统，</w:t>
      </w:r>
      <w:proofErr w:type="gramStart"/>
      <w:r>
        <w:rPr>
          <w:rFonts w:hint="eastAsia"/>
          <w:sz w:val="21"/>
          <w:szCs w:val="21"/>
        </w:rPr>
        <w:t>科力锐备份</w:t>
      </w:r>
      <w:proofErr w:type="gramEnd"/>
      <w:r>
        <w:rPr>
          <w:rFonts w:hint="eastAsia"/>
          <w:sz w:val="21"/>
          <w:szCs w:val="21"/>
        </w:rPr>
        <w:t>系统</w:t>
      </w:r>
      <w:r>
        <w:rPr>
          <w:sz w:val="21"/>
          <w:szCs w:val="21"/>
        </w:rPr>
        <w:t>、</w:t>
      </w:r>
      <w:r>
        <w:rPr>
          <w:rFonts w:hint="eastAsia"/>
          <w:sz w:val="21"/>
          <w:szCs w:val="21"/>
        </w:rPr>
        <w:t>曙光</w:t>
      </w:r>
      <w:r>
        <w:rPr>
          <w:sz w:val="21"/>
          <w:szCs w:val="21"/>
        </w:rPr>
        <w:t>存储</w:t>
      </w:r>
      <w:r>
        <w:rPr>
          <w:rFonts w:hint="eastAsia"/>
          <w:sz w:val="21"/>
          <w:szCs w:val="21"/>
        </w:rPr>
        <w:t>和DELL存储</w:t>
      </w:r>
      <w:r>
        <w:rPr>
          <w:sz w:val="21"/>
          <w:szCs w:val="21"/>
        </w:rPr>
        <w:t>设备提供运行状态监控、备份策略有效性验证、存储性能调优、硬盘故障替换与数据恢复演练，落实</w:t>
      </w:r>
      <w:proofErr w:type="gramStart"/>
      <w:r>
        <w:rPr>
          <w:sz w:val="21"/>
          <w:szCs w:val="21"/>
        </w:rPr>
        <w:t>等保要求</w:t>
      </w:r>
      <w:proofErr w:type="gramEnd"/>
      <w:r>
        <w:rPr>
          <w:sz w:val="21"/>
          <w:szCs w:val="21"/>
        </w:rPr>
        <w:t>的数据备份与恢复机制，保障数据可靠性与业务可恢复性。</w:t>
      </w:r>
    </w:p>
    <w:p w14:paraId="78B82DF6" w14:textId="77777777" w:rsidR="00BF20D8" w:rsidRDefault="00000000">
      <w:pPr>
        <w:numPr>
          <w:ilvl w:val="0"/>
          <w:numId w:val="3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安全审计与监管设备运维</w:t>
      </w:r>
    </w:p>
    <w:p w14:paraId="4CC81DB1" w14:textId="77777777" w:rsidR="00BF20D8" w:rsidRDefault="00000000">
      <w:pPr>
        <w:spacing w:line="360" w:lineRule="auto"/>
        <w:ind w:leftChars="200" w:left="48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lastRenderedPageBreak/>
        <w:t>对日志审计、数据库审计、</w:t>
      </w:r>
      <w:proofErr w:type="gramStart"/>
      <w:r>
        <w:rPr>
          <w:sz w:val="21"/>
          <w:szCs w:val="21"/>
        </w:rPr>
        <w:t>防统方</w:t>
      </w:r>
      <w:proofErr w:type="gramEnd"/>
      <w:r>
        <w:rPr>
          <w:sz w:val="21"/>
          <w:szCs w:val="21"/>
        </w:rPr>
        <w:t xml:space="preserve">等系统进行规则优化、日志分析、告警闭环处置，确保日志留存不低于 6 </w:t>
      </w:r>
      <w:proofErr w:type="gramStart"/>
      <w:r>
        <w:rPr>
          <w:sz w:val="21"/>
          <w:szCs w:val="21"/>
        </w:rPr>
        <w:t>个</w:t>
      </w:r>
      <w:proofErr w:type="gramEnd"/>
      <w:r>
        <w:rPr>
          <w:sz w:val="21"/>
          <w:szCs w:val="21"/>
        </w:rPr>
        <w:t>月，满足集中审计与安全管控要求。</w:t>
      </w:r>
    </w:p>
    <w:p w14:paraId="3427FBB9" w14:textId="77777777" w:rsidR="00BF20D8" w:rsidRDefault="00000000">
      <w:pPr>
        <w:numPr>
          <w:ilvl w:val="0"/>
          <w:numId w:val="3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路由交换与终端接入设备运维</w:t>
      </w:r>
    </w:p>
    <w:p w14:paraId="7CF0BBAC" w14:textId="77777777" w:rsidR="00BF20D8" w:rsidRDefault="00000000">
      <w:pPr>
        <w:spacing w:line="360" w:lineRule="auto"/>
        <w:ind w:leftChars="200" w:left="48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完成卫生专网路由、楼宇接入交换、无线 AC/AP 及光传输设备的配置管理、VLAN 规划、信号优化、接入认证与故障恢复，保障全网接入稳定与无线安全合</w:t>
      </w:r>
      <w:proofErr w:type="gramStart"/>
      <w:r>
        <w:rPr>
          <w:sz w:val="21"/>
          <w:szCs w:val="21"/>
        </w:rPr>
        <w:t>规</w:t>
      </w:r>
      <w:proofErr w:type="gramEnd"/>
      <w:r>
        <w:rPr>
          <w:sz w:val="21"/>
          <w:szCs w:val="21"/>
        </w:rPr>
        <w:t>。</w:t>
      </w:r>
    </w:p>
    <w:p w14:paraId="3A5CC306" w14:textId="77777777" w:rsidR="00BF20D8" w:rsidRDefault="00000000">
      <w:pPr>
        <w:numPr>
          <w:ilvl w:val="0"/>
          <w:numId w:val="3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服务器与虚拟化平台运维</w:t>
      </w:r>
    </w:p>
    <w:p w14:paraId="13B29BAB" w14:textId="77777777" w:rsidR="00BF20D8" w:rsidRDefault="00000000">
      <w:pPr>
        <w:spacing w:line="360" w:lineRule="auto"/>
        <w:ind w:leftChars="200" w:left="48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对物理服务器、超融合架构、虚拟主机及虚拟化交换机提供资源监控、补丁更新、故障迁移、负载优化与平台健康管理，支撑计算资源高可用。</w:t>
      </w:r>
    </w:p>
    <w:p w14:paraId="460AA478" w14:textId="77777777" w:rsidR="00BF20D8" w:rsidRDefault="00000000">
      <w:pPr>
        <w:numPr>
          <w:ilvl w:val="0"/>
          <w:numId w:val="3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业务支撑与监控设备运维</w:t>
      </w:r>
    </w:p>
    <w:p w14:paraId="21547606" w14:textId="77777777" w:rsidR="00BF20D8" w:rsidRDefault="00000000">
      <w:pPr>
        <w:spacing w:line="360" w:lineRule="auto"/>
        <w:ind w:leftChars="200" w:left="48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覆盖网管系统、终端安全管理、传染病上报前置机、</w:t>
      </w:r>
      <w:proofErr w:type="gramStart"/>
      <w:r>
        <w:rPr>
          <w:sz w:val="21"/>
          <w:szCs w:val="21"/>
        </w:rPr>
        <w:t>机房动环</w:t>
      </w:r>
      <w:proofErr w:type="gramEnd"/>
      <w:r>
        <w:rPr>
          <w:sz w:val="21"/>
          <w:szCs w:val="21"/>
        </w:rPr>
        <w:t xml:space="preserve"> / 视频监控及核心业务数据库镜像库，保障关键系统连续可用，</w:t>
      </w:r>
      <w:proofErr w:type="gramStart"/>
      <w:r>
        <w:rPr>
          <w:sz w:val="21"/>
          <w:szCs w:val="21"/>
        </w:rPr>
        <w:t>满足等保业务</w:t>
      </w:r>
      <w:proofErr w:type="gramEnd"/>
      <w:r>
        <w:rPr>
          <w:sz w:val="21"/>
          <w:szCs w:val="21"/>
        </w:rPr>
        <w:t>连续性要求。</w:t>
      </w:r>
    </w:p>
    <w:p w14:paraId="40408345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机房基础设施保障服务</w:t>
      </w:r>
    </w:p>
    <w:p w14:paraId="05F8C5A9" w14:textId="77777777" w:rsidR="00BF20D8" w:rsidRDefault="00000000">
      <w:pPr>
        <w:spacing w:line="360" w:lineRule="auto"/>
        <w:ind w:firstLine="420"/>
        <w:rPr>
          <w:rFonts w:hint="eastAsia"/>
          <w:sz w:val="21"/>
          <w:szCs w:val="21"/>
        </w:rPr>
      </w:pPr>
      <w:r>
        <w:rPr>
          <w:rFonts w:cs="宋体"/>
          <w:sz w:val="21"/>
          <w:szCs w:val="21"/>
          <w:lang w:bidi="ar"/>
        </w:rPr>
        <w:t>保障机房物理环境符合信息系统运行标准，实现电力、制冷、布线环境稳定可靠。</w:t>
      </w:r>
    </w:p>
    <w:p w14:paraId="33C3A4D5" w14:textId="77777777" w:rsidR="00BF20D8" w:rsidRDefault="00000000">
      <w:pPr>
        <w:numPr>
          <w:ilvl w:val="0"/>
          <w:numId w:val="4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精密空调保障</w:t>
      </w:r>
    </w:p>
    <w:p w14:paraId="7397614F" w14:textId="77777777" w:rsidR="00BF20D8" w:rsidRDefault="00000000">
      <w:pPr>
        <w:spacing w:line="360" w:lineRule="auto"/>
        <w:ind w:leftChars="200" w:left="48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按季度开展专业巡检与维护，确保机房环境温度维持在 22±2℃、相对湿度 40%-60%，及时处理故障与滤网清洁，出具标准化巡检报告。</w:t>
      </w:r>
    </w:p>
    <w:p w14:paraId="117CFD0D" w14:textId="77777777" w:rsidR="00BF20D8" w:rsidRDefault="00000000">
      <w:pPr>
        <w:numPr>
          <w:ilvl w:val="0"/>
          <w:numId w:val="4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UPS 不间断电源保障</w:t>
      </w:r>
    </w:p>
    <w:p w14:paraId="03049E30" w14:textId="77777777" w:rsidR="00BF20D8" w:rsidRDefault="00000000">
      <w:pPr>
        <w:spacing w:line="360" w:lineRule="auto"/>
        <w:ind w:leftChars="200" w:left="48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按季度执行 UPS 与电池检测、容量测试、放电试验及故障部件更换，</w:t>
      </w:r>
      <w:proofErr w:type="gramStart"/>
      <w:r>
        <w:rPr>
          <w:sz w:val="21"/>
          <w:szCs w:val="21"/>
        </w:rPr>
        <w:t>满足等保三级</w:t>
      </w:r>
      <w:proofErr w:type="gramEnd"/>
      <w:r>
        <w:rPr>
          <w:sz w:val="21"/>
          <w:szCs w:val="21"/>
        </w:rPr>
        <w:t>电力冗余与备用供电要求，保障断电零中断。</w:t>
      </w:r>
    </w:p>
    <w:p w14:paraId="63354F55" w14:textId="77777777" w:rsidR="00BF20D8" w:rsidRDefault="00000000">
      <w:pPr>
        <w:numPr>
          <w:ilvl w:val="0"/>
          <w:numId w:val="4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综合布线与环境管理</w:t>
      </w:r>
    </w:p>
    <w:p w14:paraId="0F315D0E" w14:textId="77777777" w:rsidR="00BF20D8" w:rsidRDefault="00000000">
      <w:pPr>
        <w:spacing w:line="360" w:lineRule="auto"/>
        <w:ind w:leftChars="200" w:left="48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完成机房线路整理、标识规范化、光纤 / 网线故障抢修；按季度开展机房与配套库房环境清洁，确保布线系统安全、整洁、可追溯。</w:t>
      </w:r>
    </w:p>
    <w:p w14:paraId="73CB9F26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备品备件保障服务</w:t>
      </w:r>
    </w:p>
    <w:p w14:paraId="65A5766E" w14:textId="77777777" w:rsidR="00BF20D8" w:rsidRDefault="00000000">
      <w:pPr>
        <w:spacing w:line="360" w:lineRule="auto"/>
        <w:ind w:firstLine="420"/>
        <w:rPr>
          <w:rFonts w:hint="eastAsia"/>
          <w:sz w:val="21"/>
          <w:szCs w:val="21"/>
        </w:rPr>
      </w:pPr>
      <w:r>
        <w:rPr>
          <w:rFonts w:cs="宋体"/>
          <w:sz w:val="21"/>
          <w:szCs w:val="21"/>
          <w:lang w:bidi="ar"/>
        </w:rPr>
        <w:t>建立快速备件响应机制，覆盖光纤抢修、服务器 / 网络设备易损件（内存、硬盘、电源）及耗材（跳线、配线组件、标签、扎带）。年度备品备件费用上限 1 万元，超出部分仅收取配件成本，免收技术服务费；备件响应时间不超过 4 小时，实现故障快速恢复。</w:t>
      </w:r>
    </w:p>
    <w:p w14:paraId="17BD3D18" w14:textId="77777777" w:rsidR="00BF20D8" w:rsidRDefault="00000000">
      <w:pPr>
        <w:pStyle w:val="1"/>
        <w:rPr>
          <w:rFonts w:cs="宋体" w:hint="eastAsia"/>
        </w:rPr>
      </w:pPr>
      <w:r>
        <w:rPr>
          <w:rFonts w:cs="宋体"/>
        </w:rPr>
        <w:lastRenderedPageBreak/>
        <w:t>服务质量与管理要求</w:t>
      </w:r>
    </w:p>
    <w:p w14:paraId="51DD811B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驻场服务与团队配置要求</w:t>
      </w:r>
    </w:p>
    <w:p w14:paraId="39AEDC46" w14:textId="77777777" w:rsidR="00BF20D8" w:rsidRDefault="00000000">
      <w:pPr>
        <w:numPr>
          <w:ilvl w:val="0"/>
          <w:numId w:val="5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设立</w:t>
      </w:r>
      <w:proofErr w:type="gramStart"/>
      <w:r>
        <w:rPr>
          <w:sz w:val="21"/>
          <w:szCs w:val="21"/>
        </w:rPr>
        <w:t>专职项目</w:t>
      </w:r>
      <w:proofErr w:type="gramEnd"/>
      <w:r>
        <w:rPr>
          <w:sz w:val="21"/>
          <w:szCs w:val="21"/>
        </w:rPr>
        <w:t>经理 1 名，要求具备 CISP 注册信息安全工程师、信息系统</w:t>
      </w:r>
      <w:proofErr w:type="gramStart"/>
      <w:r>
        <w:rPr>
          <w:sz w:val="21"/>
          <w:szCs w:val="21"/>
        </w:rPr>
        <w:t>项目管理师双认证</w:t>
      </w:r>
      <w:proofErr w:type="gramEnd"/>
      <w:r>
        <w:rPr>
          <w:sz w:val="21"/>
          <w:szCs w:val="21"/>
        </w:rPr>
        <w:t>，10 年以上数据中心运</w:t>
      </w:r>
      <w:proofErr w:type="gramStart"/>
      <w:r>
        <w:rPr>
          <w:sz w:val="21"/>
          <w:szCs w:val="21"/>
        </w:rPr>
        <w:t>维管理</w:t>
      </w:r>
      <w:proofErr w:type="gramEnd"/>
      <w:r>
        <w:rPr>
          <w:sz w:val="21"/>
          <w:szCs w:val="21"/>
        </w:rPr>
        <w:t>经验，项目期内不得随意变更。</w:t>
      </w:r>
    </w:p>
    <w:p w14:paraId="04453FC0" w14:textId="77777777" w:rsidR="00BF20D8" w:rsidRDefault="00000000">
      <w:pPr>
        <w:numPr>
          <w:ilvl w:val="0"/>
          <w:numId w:val="5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配备专职二线技术专家团队，覆盖网络、Linux、虚拟化、数据库、无线等专业方向，具备对应实施与维护能力。</w:t>
      </w:r>
    </w:p>
    <w:p w14:paraId="6FAB65D0" w14:textId="77777777" w:rsidR="00BF20D8" w:rsidRDefault="00000000">
      <w:pPr>
        <w:numPr>
          <w:ilvl w:val="0"/>
          <w:numId w:val="5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配置至少 1 名中级及以上网络工程师驻场服务，每周驻场不少于 3 天，工作时段 8:30-17:30；非工作时间提供 7×24 小时远程 / 电话支持，重大故障 30 分钟内抵达现场处置。</w:t>
      </w:r>
    </w:p>
    <w:p w14:paraId="1D6DDE31" w14:textId="77777777" w:rsidR="00BF20D8" w:rsidRDefault="00000000">
      <w:pPr>
        <w:numPr>
          <w:ilvl w:val="0"/>
          <w:numId w:val="5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 xml:space="preserve">驻场人员相对固定，更换须提前 15 </w:t>
      </w:r>
      <w:proofErr w:type="gramStart"/>
      <w:r>
        <w:rPr>
          <w:sz w:val="21"/>
          <w:szCs w:val="21"/>
        </w:rPr>
        <w:t>个</w:t>
      </w:r>
      <w:proofErr w:type="gramEnd"/>
      <w:r>
        <w:rPr>
          <w:sz w:val="21"/>
          <w:szCs w:val="21"/>
        </w:rPr>
        <w:t>工作日书面报备并经采购人同意；每日提交运维日志、</w:t>
      </w:r>
      <w:proofErr w:type="gramStart"/>
      <w:r>
        <w:rPr>
          <w:sz w:val="21"/>
          <w:szCs w:val="21"/>
        </w:rPr>
        <w:t>每周提交运</w:t>
      </w:r>
      <w:proofErr w:type="gramEnd"/>
      <w:r>
        <w:rPr>
          <w:sz w:val="21"/>
          <w:szCs w:val="21"/>
        </w:rPr>
        <w:t>维周报、每月提交运维月报。</w:t>
      </w:r>
    </w:p>
    <w:p w14:paraId="1AF1BA92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等级保护三级合</w:t>
      </w:r>
      <w:proofErr w:type="gramStart"/>
      <w:r>
        <w:rPr>
          <w:rFonts w:cs="宋体"/>
        </w:rPr>
        <w:t>规</w:t>
      </w:r>
      <w:proofErr w:type="gramEnd"/>
      <w:r>
        <w:rPr>
          <w:rFonts w:cs="宋体"/>
        </w:rPr>
        <w:t>要求</w:t>
      </w:r>
    </w:p>
    <w:p w14:paraId="468F326E" w14:textId="77777777" w:rsidR="00BF20D8" w:rsidRDefault="00000000">
      <w:pPr>
        <w:numPr>
          <w:ilvl w:val="0"/>
          <w:numId w:val="6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 xml:space="preserve">以 GB/T 22239-2019 </w:t>
      </w:r>
      <w:proofErr w:type="gramStart"/>
      <w:r>
        <w:rPr>
          <w:sz w:val="21"/>
          <w:szCs w:val="21"/>
        </w:rPr>
        <w:t>三级等保为</w:t>
      </w:r>
      <w:proofErr w:type="gramEnd"/>
      <w:r>
        <w:rPr>
          <w:sz w:val="21"/>
          <w:szCs w:val="21"/>
        </w:rPr>
        <w:t>基准，实现物理安全、网络安全、主机安全、应用安全、数据安全及安全管理中心全维度合</w:t>
      </w:r>
      <w:proofErr w:type="gramStart"/>
      <w:r>
        <w:rPr>
          <w:sz w:val="21"/>
          <w:szCs w:val="21"/>
        </w:rPr>
        <w:t>规</w:t>
      </w:r>
      <w:proofErr w:type="gramEnd"/>
      <w:r>
        <w:rPr>
          <w:sz w:val="21"/>
          <w:szCs w:val="21"/>
        </w:rPr>
        <w:t>运行。</w:t>
      </w:r>
    </w:p>
    <w:p w14:paraId="7E8E730F" w14:textId="77777777" w:rsidR="00BF20D8" w:rsidRDefault="00000000">
      <w:pPr>
        <w:numPr>
          <w:ilvl w:val="0"/>
          <w:numId w:val="6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协助</w:t>
      </w:r>
      <w:proofErr w:type="gramStart"/>
      <w:r>
        <w:rPr>
          <w:sz w:val="21"/>
          <w:szCs w:val="21"/>
        </w:rPr>
        <w:t>完成等保测评</w:t>
      </w:r>
      <w:proofErr w:type="gramEnd"/>
      <w:r>
        <w:rPr>
          <w:sz w:val="21"/>
          <w:szCs w:val="21"/>
        </w:rPr>
        <w:t>、问题整改、年度复测，提供</w:t>
      </w:r>
      <w:proofErr w:type="gramStart"/>
      <w:r>
        <w:rPr>
          <w:sz w:val="21"/>
          <w:szCs w:val="21"/>
        </w:rPr>
        <w:t>完整运</w:t>
      </w:r>
      <w:proofErr w:type="gramEnd"/>
      <w:r>
        <w:rPr>
          <w:sz w:val="21"/>
          <w:szCs w:val="21"/>
        </w:rPr>
        <w:t>维记录、配置文档、安全策略等支撑材料。</w:t>
      </w:r>
    </w:p>
    <w:p w14:paraId="39E10321" w14:textId="77777777" w:rsidR="00BF20D8" w:rsidRDefault="00000000">
      <w:pPr>
        <w:numPr>
          <w:ilvl w:val="0"/>
          <w:numId w:val="6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建立勒索病毒、网络攻击、数据泄露等安全事件应急响应机制，制定专项预案并定期演练。</w:t>
      </w:r>
    </w:p>
    <w:p w14:paraId="0841EC6C" w14:textId="77777777" w:rsidR="00BF20D8" w:rsidRDefault="00000000">
      <w:pPr>
        <w:numPr>
          <w:ilvl w:val="0"/>
          <w:numId w:val="6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确保身份鉴别、访问控制、安全审计、数据加密、备份恢复等关键控制措施持续有效。</w:t>
      </w:r>
    </w:p>
    <w:p w14:paraId="6417A022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故障分级响应与恢复要求</w:t>
      </w:r>
    </w:p>
    <w:p w14:paraId="79671B54" w14:textId="77777777" w:rsidR="00BF20D8" w:rsidRDefault="00000000">
      <w:pPr>
        <w:spacing w:line="360" w:lineRule="auto"/>
        <w:ind w:firstLine="420"/>
        <w:rPr>
          <w:rFonts w:hint="eastAsia"/>
          <w:sz w:val="21"/>
          <w:szCs w:val="21"/>
        </w:rPr>
      </w:pPr>
      <w:r>
        <w:rPr>
          <w:rFonts w:cs="宋体"/>
          <w:sz w:val="21"/>
          <w:szCs w:val="21"/>
          <w:lang w:bidi="ar"/>
        </w:rPr>
        <w:t>建立分级故障处置机制，保障故障快速响应与业务恢复：</w:t>
      </w:r>
    </w:p>
    <w:p w14:paraId="039063B3" w14:textId="77777777" w:rsidR="00BF20D8" w:rsidRDefault="00000000">
      <w:pPr>
        <w:numPr>
          <w:ilvl w:val="0"/>
          <w:numId w:val="7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一级故障</w:t>
      </w:r>
      <w:r>
        <w:rPr>
          <w:sz w:val="21"/>
          <w:szCs w:val="21"/>
        </w:rPr>
        <w:t>：核心业务中断、全网瘫痪 → 立即响应，30 分钟到场，1 小时内恢复核心业务</w:t>
      </w:r>
    </w:p>
    <w:p w14:paraId="554D7902" w14:textId="77777777" w:rsidR="00BF20D8" w:rsidRDefault="00000000">
      <w:pPr>
        <w:numPr>
          <w:ilvl w:val="0"/>
          <w:numId w:val="7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lastRenderedPageBreak/>
        <w:t>二级故障</w:t>
      </w:r>
      <w:r>
        <w:rPr>
          <w:sz w:val="21"/>
          <w:szCs w:val="21"/>
        </w:rPr>
        <w:t>：局部网络中断、单台核心设备故障 → 15 分钟响应，2 小时到场，4 小时内恢复</w:t>
      </w:r>
    </w:p>
    <w:p w14:paraId="1828174C" w14:textId="77777777" w:rsidR="00BF20D8" w:rsidRDefault="00000000">
      <w:pPr>
        <w:numPr>
          <w:ilvl w:val="0"/>
          <w:numId w:val="7"/>
        </w:numPr>
        <w:spacing w:line="360" w:lineRule="auto"/>
        <w:ind w:left="0" w:firstLine="422"/>
        <w:rPr>
          <w:rFonts w:hint="eastAsia"/>
          <w:sz w:val="21"/>
          <w:szCs w:val="21"/>
        </w:rPr>
      </w:pPr>
      <w:r>
        <w:rPr>
          <w:rStyle w:val="a3"/>
          <w:bCs/>
          <w:sz w:val="21"/>
          <w:szCs w:val="21"/>
        </w:rPr>
        <w:t>三级故障</w:t>
      </w:r>
      <w:r>
        <w:rPr>
          <w:sz w:val="21"/>
          <w:szCs w:val="21"/>
        </w:rPr>
        <w:t>：终端接入异常、非核心设备告警 → 30 分钟响应，4 小时到场，8 小时内恢复</w:t>
      </w:r>
    </w:p>
    <w:p w14:paraId="551282B8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巡检机制与文档管理要求</w:t>
      </w:r>
    </w:p>
    <w:p w14:paraId="422DAAF4" w14:textId="77777777" w:rsidR="00BF20D8" w:rsidRDefault="00000000">
      <w:pPr>
        <w:numPr>
          <w:ilvl w:val="0"/>
          <w:numId w:val="8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日常巡检：每日对机房环境、核心设备状态、运行参数、告警信息进行检查记录。</w:t>
      </w:r>
    </w:p>
    <w:p w14:paraId="6D0431DF" w14:textId="77777777" w:rsidR="00BF20D8" w:rsidRDefault="00000000">
      <w:pPr>
        <w:numPr>
          <w:ilvl w:val="0"/>
          <w:numId w:val="8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全面巡检：每月开展全院机房与网络设备全面巡检；每季度出具包含设备健康评估、隐患排查、优化建议、</w:t>
      </w:r>
      <w:proofErr w:type="gramStart"/>
      <w:r>
        <w:rPr>
          <w:sz w:val="21"/>
          <w:szCs w:val="21"/>
        </w:rPr>
        <w:t>等保合规</w:t>
      </w:r>
      <w:proofErr w:type="gramEnd"/>
      <w:r>
        <w:rPr>
          <w:sz w:val="21"/>
          <w:szCs w:val="21"/>
        </w:rPr>
        <w:t>分析的正式巡检报告。</w:t>
      </w:r>
    </w:p>
    <w:p w14:paraId="54FA330B" w14:textId="77777777" w:rsidR="00BF20D8" w:rsidRDefault="00000000">
      <w:pPr>
        <w:numPr>
          <w:ilvl w:val="0"/>
          <w:numId w:val="8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运维档案：建立完整设备台账、配置备份库、故障记录、巡检报告、安全事件处置记录，定期移交采购人归档。</w:t>
      </w:r>
    </w:p>
    <w:p w14:paraId="1D8510BA" w14:textId="77777777" w:rsidR="00BF20D8" w:rsidRDefault="00000000">
      <w:pPr>
        <w:numPr>
          <w:ilvl w:val="0"/>
          <w:numId w:val="8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 xml:space="preserve">变更管理：涉及配置修改、版本升级、策略调整须提前 3 </w:t>
      </w:r>
      <w:proofErr w:type="gramStart"/>
      <w:r>
        <w:rPr>
          <w:sz w:val="21"/>
          <w:szCs w:val="21"/>
        </w:rPr>
        <w:t>个</w:t>
      </w:r>
      <w:proofErr w:type="gramEnd"/>
      <w:r>
        <w:rPr>
          <w:sz w:val="21"/>
          <w:szCs w:val="21"/>
        </w:rPr>
        <w:t>工作日书面申请，获批后执行并留存操作日志</w:t>
      </w:r>
      <w:proofErr w:type="gramStart"/>
      <w:r>
        <w:rPr>
          <w:sz w:val="21"/>
          <w:szCs w:val="21"/>
        </w:rPr>
        <w:t>与回滚方案</w:t>
      </w:r>
      <w:proofErr w:type="gramEnd"/>
      <w:r>
        <w:rPr>
          <w:sz w:val="21"/>
          <w:szCs w:val="21"/>
        </w:rPr>
        <w:t>。</w:t>
      </w:r>
    </w:p>
    <w:p w14:paraId="14DF8059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数据安全与保密要求</w:t>
      </w:r>
    </w:p>
    <w:p w14:paraId="5D4B8277" w14:textId="77777777" w:rsidR="00BF20D8" w:rsidRDefault="00000000">
      <w:pPr>
        <w:numPr>
          <w:ilvl w:val="0"/>
          <w:numId w:val="9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严格遵守《网络安全法》《医疗保障基金使用监督管理条例》及医院数据安全管理规定，严禁泄露患者隐私、业务数据及医院敏感信息。</w:t>
      </w:r>
    </w:p>
    <w:p w14:paraId="34D8E88C" w14:textId="77777777" w:rsidR="00BF20D8" w:rsidRDefault="00000000">
      <w:pPr>
        <w:numPr>
          <w:ilvl w:val="0"/>
          <w:numId w:val="9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运</w:t>
      </w:r>
      <w:proofErr w:type="gramStart"/>
      <w:r>
        <w:rPr>
          <w:sz w:val="21"/>
          <w:szCs w:val="21"/>
        </w:rPr>
        <w:t>维操作</w:t>
      </w:r>
      <w:proofErr w:type="gramEnd"/>
      <w:r>
        <w:rPr>
          <w:sz w:val="21"/>
          <w:szCs w:val="21"/>
        </w:rPr>
        <w:t>遵循最小权限原则，禁止未经授权访问核心数据库与业务系统。</w:t>
      </w:r>
    </w:p>
    <w:p w14:paraId="005E0A1F" w14:textId="77777777" w:rsidR="00BF20D8" w:rsidRDefault="00000000">
      <w:pPr>
        <w:numPr>
          <w:ilvl w:val="0"/>
          <w:numId w:val="9"/>
        </w:numPr>
        <w:spacing w:line="360" w:lineRule="auto"/>
        <w:ind w:left="0" w:firstLine="420"/>
        <w:rPr>
          <w:rFonts w:hint="eastAsia"/>
          <w:sz w:val="21"/>
          <w:szCs w:val="21"/>
        </w:rPr>
      </w:pPr>
      <w:r>
        <w:rPr>
          <w:sz w:val="21"/>
          <w:szCs w:val="21"/>
        </w:rPr>
        <w:t>发生数据泄露、篡改等安全</w:t>
      </w:r>
      <w:proofErr w:type="gramStart"/>
      <w:r>
        <w:rPr>
          <w:sz w:val="21"/>
          <w:szCs w:val="21"/>
        </w:rPr>
        <w:t>事件须第一时间</w:t>
      </w:r>
      <w:proofErr w:type="gramEnd"/>
      <w:r>
        <w:rPr>
          <w:sz w:val="21"/>
          <w:szCs w:val="21"/>
        </w:rPr>
        <w:t>上报并协同处置，承担相应法律责任。</w:t>
      </w:r>
    </w:p>
    <w:p w14:paraId="32B6F0C6" w14:textId="77777777" w:rsidR="00BF20D8" w:rsidRDefault="00000000">
      <w:pPr>
        <w:pStyle w:val="1"/>
        <w:rPr>
          <w:rFonts w:cs="宋体" w:hint="eastAsia"/>
        </w:rPr>
      </w:pPr>
      <w:r>
        <w:rPr>
          <w:rFonts w:cs="宋体"/>
        </w:rPr>
        <w:t>服务周期与验收标准</w:t>
      </w:r>
    </w:p>
    <w:p w14:paraId="2F3FA789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服务周期：</w:t>
      </w:r>
    </w:p>
    <w:p w14:paraId="380AFF32" w14:textId="77777777" w:rsidR="00BF20D8" w:rsidRDefault="00000000">
      <w:pPr>
        <w:ind w:leftChars="200" w:left="480" w:firstLineChars="0" w:firstLine="0"/>
        <w:rPr>
          <w:rFonts w:hint="eastAsia"/>
          <w:sz w:val="21"/>
          <w:szCs w:val="16"/>
        </w:rPr>
      </w:pPr>
      <w:r>
        <w:rPr>
          <w:sz w:val="21"/>
          <w:szCs w:val="16"/>
        </w:rPr>
        <w:t>自合同签订之日起 1 年。</w:t>
      </w:r>
    </w:p>
    <w:p w14:paraId="18ED057F" w14:textId="77777777" w:rsidR="00BF20D8" w:rsidRDefault="00000000">
      <w:pPr>
        <w:pStyle w:val="2"/>
        <w:numPr>
          <w:ilvl w:val="1"/>
          <w:numId w:val="1"/>
        </w:numPr>
        <w:rPr>
          <w:rFonts w:cs="宋体" w:hint="eastAsia"/>
        </w:rPr>
      </w:pPr>
      <w:r>
        <w:rPr>
          <w:rFonts w:cs="宋体"/>
        </w:rPr>
        <w:t>验收标准：</w:t>
      </w:r>
    </w:p>
    <w:p w14:paraId="57F894EE" w14:textId="77777777" w:rsidR="00BF20D8" w:rsidRDefault="00000000">
      <w:pPr>
        <w:numPr>
          <w:ilvl w:val="0"/>
          <w:numId w:val="10"/>
        </w:numPr>
        <w:spacing w:line="360" w:lineRule="auto"/>
        <w:ind w:left="0" w:firstLine="420"/>
        <w:rPr>
          <w:rFonts w:cs="宋体" w:hint="eastAsia"/>
          <w:sz w:val="21"/>
          <w:szCs w:val="21"/>
        </w:rPr>
      </w:pPr>
      <w:r>
        <w:rPr>
          <w:rFonts w:cs="宋体"/>
          <w:sz w:val="21"/>
          <w:szCs w:val="21"/>
        </w:rPr>
        <w:t>核心业务系统可用性≥99.9%，年度非计划停机时间≤8.76 小时</w:t>
      </w:r>
    </w:p>
    <w:p w14:paraId="76764659" w14:textId="77777777" w:rsidR="00BF20D8" w:rsidRDefault="00000000">
      <w:pPr>
        <w:numPr>
          <w:ilvl w:val="0"/>
          <w:numId w:val="10"/>
        </w:numPr>
        <w:spacing w:line="360" w:lineRule="auto"/>
        <w:ind w:left="0" w:firstLine="420"/>
        <w:rPr>
          <w:rFonts w:cs="宋体" w:hint="eastAsia"/>
          <w:sz w:val="21"/>
          <w:szCs w:val="21"/>
        </w:rPr>
      </w:pPr>
      <w:r>
        <w:rPr>
          <w:rFonts w:cs="宋体"/>
          <w:sz w:val="21"/>
          <w:szCs w:val="21"/>
        </w:rPr>
        <w:t>通过网络安全等级保护三级年度测评，未发生重大信息安全事件</w:t>
      </w:r>
    </w:p>
    <w:p w14:paraId="3275C702" w14:textId="77777777" w:rsidR="00BF20D8" w:rsidRDefault="00000000">
      <w:pPr>
        <w:numPr>
          <w:ilvl w:val="0"/>
          <w:numId w:val="10"/>
        </w:numPr>
        <w:spacing w:line="360" w:lineRule="auto"/>
        <w:ind w:left="0" w:firstLine="420"/>
        <w:rPr>
          <w:rFonts w:cs="宋体" w:hint="eastAsia"/>
          <w:sz w:val="21"/>
          <w:szCs w:val="21"/>
        </w:rPr>
      </w:pPr>
      <w:r>
        <w:rPr>
          <w:rFonts w:cs="宋体"/>
          <w:sz w:val="21"/>
          <w:szCs w:val="21"/>
        </w:rPr>
        <w:lastRenderedPageBreak/>
        <w:t>运</w:t>
      </w:r>
      <w:proofErr w:type="gramStart"/>
      <w:r>
        <w:rPr>
          <w:rFonts w:cs="宋体"/>
          <w:sz w:val="21"/>
          <w:szCs w:val="21"/>
        </w:rPr>
        <w:t>维过程</w:t>
      </w:r>
      <w:proofErr w:type="gramEnd"/>
      <w:r>
        <w:rPr>
          <w:rFonts w:cs="宋体"/>
          <w:sz w:val="21"/>
          <w:szCs w:val="21"/>
        </w:rPr>
        <w:t>文档完整、规范、可追溯，符合医院与监管要求</w:t>
      </w:r>
    </w:p>
    <w:p w14:paraId="6B60692C" w14:textId="77777777" w:rsidR="00BF20D8" w:rsidRDefault="00000000">
      <w:pPr>
        <w:numPr>
          <w:ilvl w:val="0"/>
          <w:numId w:val="10"/>
        </w:numPr>
        <w:spacing w:line="360" w:lineRule="auto"/>
        <w:ind w:left="0" w:firstLine="420"/>
        <w:rPr>
          <w:rFonts w:cs="宋体" w:hint="eastAsia"/>
          <w:sz w:val="21"/>
          <w:szCs w:val="21"/>
        </w:rPr>
      </w:pPr>
      <w:r>
        <w:rPr>
          <w:rFonts w:cs="宋体"/>
          <w:sz w:val="21"/>
          <w:szCs w:val="21"/>
        </w:rPr>
        <w:t>服务商全面履行本文件约定服务内容，无违约情形</w:t>
      </w:r>
    </w:p>
    <w:p w14:paraId="6CAFA7D4" w14:textId="77777777" w:rsidR="00BF20D8" w:rsidRDefault="00000000">
      <w:pPr>
        <w:pStyle w:val="1"/>
        <w:rPr>
          <w:rFonts w:cs="宋体"/>
        </w:rPr>
      </w:pPr>
      <w:r>
        <w:rPr>
          <w:rFonts w:cs="宋体"/>
        </w:rPr>
        <w:t>预算说明</w:t>
      </w:r>
    </w:p>
    <w:p w14:paraId="133AFDF5" w14:textId="1D73E2FD" w:rsidR="001F47A8" w:rsidRPr="001F47A8" w:rsidRDefault="001F47A8" w:rsidP="001F47A8">
      <w:pPr>
        <w:numPr>
          <w:ilvl w:val="0"/>
          <w:numId w:val="11"/>
        </w:numPr>
        <w:spacing w:line="360" w:lineRule="auto"/>
        <w:ind w:left="0" w:firstLine="420"/>
        <w:rPr>
          <w:rFonts w:cs="宋体" w:hint="eastAsia"/>
          <w:sz w:val="21"/>
          <w:szCs w:val="21"/>
        </w:rPr>
      </w:pPr>
      <w:r>
        <w:rPr>
          <w:rFonts w:cs="宋体"/>
          <w:sz w:val="21"/>
          <w:szCs w:val="21"/>
        </w:rPr>
        <w:t>项目总预算</w:t>
      </w:r>
      <w:r>
        <w:rPr>
          <w:rFonts w:cs="宋体" w:hint="eastAsia"/>
          <w:sz w:val="21"/>
          <w:szCs w:val="21"/>
        </w:rPr>
        <w:t>：总预算</w:t>
      </w:r>
      <w:r>
        <w:rPr>
          <w:rFonts w:cs="宋体"/>
          <w:sz w:val="21"/>
          <w:szCs w:val="21"/>
        </w:rPr>
        <w:t>18 万元，包含全年设备运维、基础设施维护、备品备件（年度限额 1 万元）、驻场服务、</w:t>
      </w:r>
      <w:proofErr w:type="gramStart"/>
      <w:r>
        <w:rPr>
          <w:rFonts w:cs="宋体"/>
          <w:sz w:val="21"/>
          <w:szCs w:val="21"/>
        </w:rPr>
        <w:t>等保合规</w:t>
      </w:r>
      <w:proofErr w:type="gramEnd"/>
      <w:r>
        <w:rPr>
          <w:rFonts w:cs="宋体"/>
          <w:sz w:val="21"/>
          <w:szCs w:val="21"/>
        </w:rPr>
        <w:t>支撑、7×24 小时应急响应、耗材及技术支持等全部相关费用。</w:t>
      </w:r>
    </w:p>
    <w:p w14:paraId="29C6711E" w14:textId="77777777" w:rsidR="00BF20D8" w:rsidRDefault="00000000">
      <w:pPr>
        <w:numPr>
          <w:ilvl w:val="0"/>
          <w:numId w:val="11"/>
        </w:numPr>
        <w:spacing w:line="360" w:lineRule="auto"/>
        <w:ind w:left="0" w:firstLine="420"/>
        <w:rPr>
          <w:rFonts w:cs="宋体" w:hint="eastAsia"/>
          <w:sz w:val="21"/>
          <w:szCs w:val="21"/>
        </w:rPr>
      </w:pPr>
      <w:r>
        <w:rPr>
          <w:rFonts w:cs="宋体" w:hint="eastAsia"/>
          <w:sz w:val="21"/>
          <w:szCs w:val="21"/>
        </w:rPr>
        <w:t>运维服务清单：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0"/>
        <w:gridCol w:w="5850"/>
        <w:gridCol w:w="656"/>
        <w:gridCol w:w="656"/>
      </w:tblGrid>
      <w:tr w:rsidR="00BF20D8" w14:paraId="2DF6F319" w14:textId="77777777">
        <w:trPr>
          <w:trHeight w:val="312"/>
        </w:trPr>
        <w:tc>
          <w:tcPr>
            <w:tcW w:w="0" w:type="auto"/>
            <w:shd w:val="clear" w:color="auto" w:fill="DAE3F4" w:themeFill="accent1" w:themeFillTint="32"/>
            <w:noWrap/>
            <w:vAlign w:val="center"/>
          </w:tcPr>
          <w:p w14:paraId="3CEE648A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服务类型</w:t>
            </w:r>
          </w:p>
        </w:tc>
        <w:tc>
          <w:tcPr>
            <w:tcW w:w="0" w:type="auto"/>
            <w:shd w:val="clear" w:color="auto" w:fill="DAE3F4" w:themeFill="accent1" w:themeFillTint="32"/>
            <w:noWrap/>
            <w:vAlign w:val="center"/>
          </w:tcPr>
          <w:p w14:paraId="2093D767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设备（系统）名称</w:t>
            </w:r>
          </w:p>
        </w:tc>
        <w:tc>
          <w:tcPr>
            <w:tcW w:w="0" w:type="auto"/>
            <w:shd w:val="clear" w:color="auto" w:fill="DAE3F4" w:themeFill="accent1" w:themeFillTint="32"/>
            <w:noWrap/>
            <w:vAlign w:val="center"/>
          </w:tcPr>
          <w:p w14:paraId="62BB5904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数量</w:t>
            </w:r>
          </w:p>
        </w:tc>
        <w:tc>
          <w:tcPr>
            <w:tcW w:w="0" w:type="auto"/>
            <w:shd w:val="clear" w:color="auto" w:fill="DAE3F4" w:themeFill="accent1" w:themeFillTint="32"/>
            <w:noWrap/>
            <w:vAlign w:val="center"/>
          </w:tcPr>
          <w:p w14:paraId="4852DD0C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单位</w:t>
            </w:r>
          </w:p>
        </w:tc>
      </w:tr>
      <w:tr w:rsidR="00BF20D8" w14:paraId="6D56DC3E" w14:textId="77777777">
        <w:trPr>
          <w:trHeight w:val="270"/>
        </w:trPr>
        <w:tc>
          <w:tcPr>
            <w:tcW w:w="0" w:type="auto"/>
            <w:vMerge w:val="restart"/>
            <w:shd w:val="clear" w:color="000000" w:fill="FFFFFF"/>
            <w:vAlign w:val="center"/>
          </w:tcPr>
          <w:p w14:paraId="75D8C27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设备和系统运维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17A9853C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核心交换机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D690A37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3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1B9BB6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5F573167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384C2C76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5D52811C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隔离网闸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12FEBA2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66F853C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3B6DBBE8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2F0F17C2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710F310F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数据中心防火墙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EDA0681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2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D387F0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74F6C982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7BCE8BFE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3DDD91E0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内网边界防火墙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83208ED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28D620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5CEC7CD2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noWrap/>
            <w:vAlign w:val="center"/>
          </w:tcPr>
          <w:p w14:paraId="3A9D830D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14:paraId="47B96942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爱数备份一体机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2F07D328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5A3C78A0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1AD4EE68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noWrap/>
            <w:vAlign w:val="center"/>
          </w:tcPr>
          <w:p w14:paraId="777D774D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14:paraId="2356BE3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戴尔</w:t>
            </w:r>
            <w:r>
              <w:t>ME5084</w:t>
            </w:r>
            <w:r>
              <w:t>存储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51CBCD32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128BDE1E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0848E623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noWrap/>
            <w:vAlign w:val="center"/>
          </w:tcPr>
          <w:p w14:paraId="75CAC686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14:paraId="7F2EEC1A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曙光</w:t>
            </w:r>
            <w:r>
              <w:t>DS600</w:t>
            </w:r>
            <w:r>
              <w:t>存储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4624912A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03E1CB82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4B6FCF18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6FB1911F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0A194C40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日志审计系统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078EDBA4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0E8CD263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53CC881E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1B68AF3A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1A16FFF1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数据库审计系统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7F65790B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72E1998C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32B2371B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noWrap/>
            <w:vAlign w:val="center"/>
          </w:tcPr>
          <w:p w14:paraId="688ED544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14:paraId="4A9880E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卫生专网路由器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5795C04F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2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26FF7EDA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38A8ED44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noWrap/>
            <w:vAlign w:val="center"/>
          </w:tcPr>
          <w:p w14:paraId="79F8CC57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14:paraId="58C41506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无线控制器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756764E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1A9747C4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01D753B6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43A312FC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621C19BF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机房接入交换机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6B14AA2C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12D14882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4631F1F9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3CB30E3C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3C35F894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无线</w:t>
            </w:r>
            <w:r>
              <w:t>AD POE</w:t>
            </w:r>
            <w:r>
              <w:t>设备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7D8E1C01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29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4FD55530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20B5B3A0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051CA7A4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3757EB50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全院各楼栋接入交换机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42EB2066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172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5146B5B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38CB056D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75B8D6EA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4F19CE63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无线</w:t>
            </w:r>
            <w:r>
              <w:t>AP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2C0F7DB7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550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69568F7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proofErr w:type="gramStart"/>
            <w:r>
              <w:t>个</w:t>
            </w:r>
            <w:proofErr w:type="gramEnd"/>
          </w:p>
        </w:tc>
      </w:tr>
      <w:tr w:rsidR="00BF20D8" w14:paraId="7BE98559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5F9BF2B9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7CBB9206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光收发器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42DDE2D2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2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555368D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proofErr w:type="gramStart"/>
            <w:r>
              <w:t>个</w:t>
            </w:r>
            <w:proofErr w:type="gramEnd"/>
          </w:p>
        </w:tc>
      </w:tr>
      <w:tr w:rsidR="00BF20D8" w14:paraId="1DB3B0E1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48AD9C98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475D5766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外</w:t>
            </w:r>
            <w:proofErr w:type="gramStart"/>
            <w:r>
              <w:t>网核心</w:t>
            </w:r>
            <w:proofErr w:type="gramEnd"/>
            <w:r>
              <w:t>交换机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62EEB846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7B20358F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534971B2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11955A05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29AB20B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上网行为管理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251327CF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6AEAF86E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4EB5964B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439B9C7F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43CF7E04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外网边界防火墙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0A223D0B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5E8C7D73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0FFCCBB8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27539C35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4D9C5261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外网入侵防御系统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011124C4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09BC184C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200A69AC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noWrap/>
            <w:vAlign w:val="center"/>
          </w:tcPr>
          <w:p w14:paraId="702001FC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14:paraId="16F90238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超融合物理主机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69D6DC28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7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72C8E51C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5B634063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noWrap/>
            <w:vAlign w:val="center"/>
          </w:tcPr>
          <w:p w14:paraId="4A84A0C2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14:paraId="5D1811EF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proofErr w:type="gramStart"/>
            <w:r>
              <w:t>物理机</w:t>
            </w:r>
            <w:proofErr w:type="gramEnd"/>
          </w:p>
        </w:tc>
        <w:tc>
          <w:tcPr>
            <w:tcW w:w="0" w:type="auto"/>
            <w:shd w:val="clear" w:color="000000" w:fill="FFFFFF"/>
            <w:vAlign w:val="center"/>
          </w:tcPr>
          <w:p w14:paraId="7F74E76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19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42DE0B4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7EEF2E33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09AA0C81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5BAE71F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虚拟服务器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4E5757BD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125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07CDD84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7BF7F68B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38CC57E2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12544E9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前置服务万兆交换机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475800B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2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16209B71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0C60CFAF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72BA310C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6BF8919E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网管系统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39F748C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5EAF7678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套</w:t>
            </w:r>
          </w:p>
        </w:tc>
      </w:tr>
      <w:tr w:rsidR="00BF20D8" w14:paraId="763EF246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790C2A3D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62BD52CE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南京横渡</w:t>
            </w:r>
            <w:proofErr w:type="gramStart"/>
            <w:r>
              <w:t>防统方</w:t>
            </w:r>
            <w:proofErr w:type="gramEnd"/>
            <w:r>
              <w:t>设备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141E915D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73BB5F2B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7831D518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67E158CB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4B185D34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360</w:t>
            </w:r>
            <w:r>
              <w:t>天</w:t>
            </w:r>
            <w:proofErr w:type="gramStart"/>
            <w:r>
              <w:t>擎</w:t>
            </w:r>
            <w:proofErr w:type="gramEnd"/>
            <w:r>
              <w:t>系统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00BC7E98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5A513381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套</w:t>
            </w:r>
          </w:p>
        </w:tc>
      </w:tr>
      <w:tr w:rsidR="00BF20D8" w14:paraId="5547F60C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2AC90157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7C4537C0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传染病上报前置服务器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0678B617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5FEE5537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25ABDBE2" w14:textId="77777777">
        <w:trPr>
          <w:trHeight w:val="274"/>
        </w:trPr>
        <w:tc>
          <w:tcPr>
            <w:tcW w:w="0" w:type="auto"/>
            <w:vMerge/>
            <w:shd w:val="clear" w:color="000000" w:fill="FFFFFF"/>
            <w:vAlign w:val="center"/>
          </w:tcPr>
          <w:p w14:paraId="44B706BF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3C8AA5CD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机房硬盘录像机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2E079033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2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7333CF7D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5F3CA91C" w14:textId="77777777">
        <w:trPr>
          <w:trHeight w:val="288"/>
        </w:trPr>
        <w:tc>
          <w:tcPr>
            <w:tcW w:w="0" w:type="auto"/>
            <w:vMerge/>
            <w:shd w:val="clear" w:color="auto" w:fill="FFFFFF"/>
            <w:vAlign w:val="center"/>
          </w:tcPr>
          <w:p w14:paraId="4D1F2F1D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05F465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机房视频监控摄像机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21AA3DE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8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30D45D3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proofErr w:type="gramStart"/>
            <w:r>
              <w:t>个</w:t>
            </w:r>
            <w:proofErr w:type="gramEnd"/>
          </w:p>
        </w:tc>
      </w:tr>
      <w:tr w:rsidR="00BF20D8" w14:paraId="4E36E88A" w14:textId="77777777">
        <w:trPr>
          <w:trHeight w:val="288"/>
        </w:trPr>
        <w:tc>
          <w:tcPr>
            <w:tcW w:w="0" w:type="auto"/>
            <w:vMerge/>
            <w:shd w:val="clear" w:color="auto" w:fill="FFFFFF"/>
            <w:vAlign w:val="center"/>
          </w:tcPr>
          <w:p w14:paraId="353081F2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0F5F48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HIS</w:t>
            </w:r>
            <w:r>
              <w:t>、</w:t>
            </w:r>
            <w:r>
              <w:t>LIS</w:t>
            </w:r>
            <w:r>
              <w:t>、</w:t>
            </w:r>
            <w:r>
              <w:t>PACS</w:t>
            </w:r>
            <w:r>
              <w:t>数据库、镜像</w:t>
            </w:r>
            <w:proofErr w:type="gramStart"/>
            <w:r>
              <w:t>库维护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</w:tcPr>
          <w:p w14:paraId="16B2FA86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3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B41967B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套</w:t>
            </w:r>
          </w:p>
        </w:tc>
      </w:tr>
      <w:tr w:rsidR="00BF20D8" w14:paraId="60EE85D2" w14:textId="77777777">
        <w:trPr>
          <w:trHeight w:val="576"/>
        </w:trPr>
        <w:tc>
          <w:tcPr>
            <w:tcW w:w="0" w:type="auto"/>
            <w:vMerge w:val="restart"/>
            <w:shd w:val="clear" w:color="000000" w:fill="FFFFFF"/>
            <w:vAlign w:val="center"/>
          </w:tcPr>
          <w:p w14:paraId="2B83D9B7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rPr>
                <w:rFonts w:ascii="宋体" w:hAnsi="宋体" w:cs="宋体"/>
              </w:rPr>
              <w:t>基础设施维护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7C440450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艾默生精密空调，每季度一次巡检，出空调完整巡检报告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866722A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D368DE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4A5E097E" w14:textId="77777777">
        <w:trPr>
          <w:trHeight w:val="288"/>
        </w:trPr>
        <w:tc>
          <w:tcPr>
            <w:tcW w:w="0" w:type="auto"/>
            <w:vMerge/>
            <w:shd w:val="clear" w:color="000000" w:fill="FFFFFF"/>
            <w:vAlign w:val="center"/>
          </w:tcPr>
          <w:p w14:paraId="3990BE67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00E54B97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UPS</w:t>
            </w:r>
            <w:r>
              <w:t>，每季度一次巡检，出</w:t>
            </w:r>
            <w:r>
              <w:t>UPS</w:t>
            </w:r>
            <w:r>
              <w:t>完整巡检报告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7918EFB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2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6273D0E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台</w:t>
            </w:r>
          </w:p>
        </w:tc>
      </w:tr>
      <w:tr w:rsidR="00BF20D8" w14:paraId="68CF906E" w14:textId="77777777">
        <w:trPr>
          <w:trHeight w:val="576"/>
        </w:trPr>
        <w:tc>
          <w:tcPr>
            <w:tcW w:w="0" w:type="auto"/>
            <w:vMerge/>
            <w:shd w:val="clear" w:color="000000" w:fill="FFFFFF"/>
            <w:vAlign w:val="center"/>
          </w:tcPr>
          <w:p w14:paraId="149F0496" w14:textId="77777777" w:rsidR="00BF20D8" w:rsidRDefault="00BF20D8">
            <w:pPr>
              <w:pStyle w:val="a4"/>
              <w:jc w:val="center"/>
              <w:rPr>
                <w:rFonts w:hint="default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337FB1DB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线路整理打标，维持机房线路和设备整洁有序，标识清晰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4D6DD59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1F6816B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项</w:t>
            </w:r>
          </w:p>
        </w:tc>
      </w:tr>
      <w:tr w:rsidR="00BF20D8" w14:paraId="68E9C6AC" w14:textId="77777777">
        <w:trPr>
          <w:trHeight w:val="1440"/>
        </w:trPr>
        <w:tc>
          <w:tcPr>
            <w:tcW w:w="0" w:type="auto"/>
            <w:shd w:val="clear" w:color="000000" w:fill="FFFFFF"/>
            <w:vAlign w:val="center"/>
          </w:tcPr>
          <w:p w14:paraId="7DE4AC64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rPr>
                <w:rFonts w:ascii="宋体" w:hAnsi="宋体" w:cs="宋体"/>
              </w:rPr>
              <w:t>备品备件</w:t>
            </w:r>
          </w:p>
        </w:tc>
        <w:tc>
          <w:tcPr>
            <w:tcW w:w="0" w:type="auto"/>
            <w:shd w:val="clear" w:color="000000" w:fill="FFFFFF"/>
            <w:vAlign w:val="center"/>
          </w:tcPr>
          <w:p w14:paraId="48B686C4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全院光纤中断维修、服务器及其他机房设备内存、硬盘、电源、网络跳线、光纤跳线、光纤配线架、标签纸、扎带等等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D5CF295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1D30EC1" w14:textId="77777777" w:rsidR="00BF20D8" w:rsidRDefault="00000000">
            <w:pPr>
              <w:pStyle w:val="a4"/>
              <w:jc w:val="center"/>
              <w:rPr>
                <w:rFonts w:hint="default"/>
              </w:rPr>
            </w:pPr>
            <w:r>
              <w:t>套</w:t>
            </w:r>
          </w:p>
        </w:tc>
      </w:tr>
    </w:tbl>
    <w:p w14:paraId="28082DDB" w14:textId="77777777" w:rsidR="00BF20D8" w:rsidRDefault="00BF20D8" w:rsidP="003E5C95">
      <w:pPr>
        <w:ind w:firstLine="480"/>
        <w:rPr>
          <w:rFonts w:hint="eastAsia"/>
        </w:rPr>
      </w:pPr>
    </w:p>
    <w:sectPr w:rsidR="00BF20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7016B" w14:textId="77777777" w:rsidR="005A7981" w:rsidRDefault="005A7981">
      <w:pPr>
        <w:spacing w:line="240" w:lineRule="auto"/>
        <w:ind w:firstLine="480"/>
        <w:rPr>
          <w:rFonts w:hint="eastAsia"/>
        </w:rPr>
      </w:pPr>
      <w:r>
        <w:separator/>
      </w:r>
    </w:p>
  </w:endnote>
  <w:endnote w:type="continuationSeparator" w:id="0">
    <w:p w14:paraId="730FA0DA" w14:textId="77777777" w:rsidR="005A7981" w:rsidRDefault="005A7981">
      <w:pPr>
        <w:spacing w:line="240" w:lineRule="auto"/>
        <w:ind w:firstLine="48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2A192" w14:textId="77777777" w:rsidR="001F47A8" w:rsidRDefault="001F47A8">
    <w:pPr>
      <w:pStyle w:val="a7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330112"/>
      <w:docPartObj>
        <w:docPartGallery w:val="Page Numbers (Bottom of Page)"/>
        <w:docPartUnique/>
      </w:docPartObj>
    </w:sdtPr>
    <w:sdtContent>
      <w:p w14:paraId="1172237C" w14:textId="10457B88" w:rsidR="003E5C95" w:rsidRDefault="003E5C95">
        <w:pPr>
          <w:pStyle w:val="a7"/>
          <w:ind w:firstLine="360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4D2F9BD" w14:textId="77777777" w:rsidR="001F47A8" w:rsidRDefault="001F47A8">
    <w:pPr>
      <w:pStyle w:val="a7"/>
      <w:ind w:firstLine="36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023E0" w14:textId="77777777" w:rsidR="001F47A8" w:rsidRDefault="001F47A8">
    <w:pPr>
      <w:pStyle w:val="a7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6A26D" w14:textId="77777777" w:rsidR="005A7981" w:rsidRDefault="005A7981">
      <w:pPr>
        <w:spacing w:line="240" w:lineRule="auto"/>
        <w:ind w:firstLine="480"/>
        <w:rPr>
          <w:rFonts w:hint="eastAsia"/>
        </w:rPr>
      </w:pPr>
      <w:r>
        <w:separator/>
      </w:r>
    </w:p>
  </w:footnote>
  <w:footnote w:type="continuationSeparator" w:id="0">
    <w:p w14:paraId="5F2679BE" w14:textId="77777777" w:rsidR="005A7981" w:rsidRDefault="005A7981">
      <w:pPr>
        <w:spacing w:line="240" w:lineRule="auto"/>
        <w:ind w:firstLine="480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3AA2" w14:textId="77777777" w:rsidR="001F47A8" w:rsidRDefault="001F47A8">
    <w:pPr>
      <w:pStyle w:val="a5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E6D47" w14:textId="77777777" w:rsidR="001F47A8" w:rsidRDefault="001F47A8">
    <w:pPr>
      <w:pStyle w:val="a5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079F4" w14:textId="77777777" w:rsidR="001F47A8" w:rsidRDefault="001F47A8">
    <w:pPr>
      <w:pStyle w:val="a5"/>
      <w:ind w:firstLine="36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AB99B8"/>
    <w:multiLevelType w:val="multilevel"/>
    <w:tmpl w:val="89AB99B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ascii="宋体" w:eastAsia="宋体" w:hAnsi="宋体" w:cs="宋体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B3F60775"/>
    <w:multiLevelType w:val="multilevel"/>
    <w:tmpl w:val="B3F6077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 w15:restartNumberingAfterBreak="0">
    <w:nsid w:val="BD368BAD"/>
    <w:multiLevelType w:val="multilevel"/>
    <w:tmpl w:val="BD368BAD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 w15:restartNumberingAfterBreak="0">
    <w:nsid w:val="DE44950C"/>
    <w:multiLevelType w:val="multilevel"/>
    <w:tmpl w:val="DE44950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 w15:restartNumberingAfterBreak="0">
    <w:nsid w:val="DE62D4CB"/>
    <w:multiLevelType w:val="multilevel"/>
    <w:tmpl w:val="DE62D4C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 w15:restartNumberingAfterBreak="0">
    <w:nsid w:val="067432BF"/>
    <w:multiLevelType w:val="multilevel"/>
    <w:tmpl w:val="067432B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 w15:restartNumberingAfterBreak="0">
    <w:nsid w:val="308133A4"/>
    <w:multiLevelType w:val="multilevel"/>
    <w:tmpl w:val="308133A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 w15:restartNumberingAfterBreak="0">
    <w:nsid w:val="3463286A"/>
    <w:multiLevelType w:val="multilevel"/>
    <w:tmpl w:val="3463286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 w15:restartNumberingAfterBreak="0">
    <w:nsid w:val="526007F9"/>
    <w:multiLevelType w:val="multilevel"/>
    <w:tmpl w:val="526007F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564548EE"/>
    <w:multiLevelType w:val="multilevel"/>
    <w:tmpl w:val="564548E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0" w15:restartNumberingAfterBreak="0">
    <w:nsid w:val="65587FA5"/>
    <w:multiLevelType w:val="multilevel"/>
    <w:tmpl w:val="65587FA5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 w16cid:durableId="2081904253">
    <w:abstractNumId w:val="10"/>
  </w:num>
  <w:num w:numId="2" w16cid:durableId="1024555480">
    <w:abstractNumId w:val="0"/>
  </w:num>
  <w:num w:numId="3" w16cid:durableId="913124120">
    <w:abstractNumId w:val="1"/>
  </w:num>
  <w:num w:numId="4" w16cid:durableId="1542740593">
    <w:abstractNumId w:val="4"/>
  </w:num>
  <w:num w:numId="5" w16cid:durableId="1063262238">
    <w:abstractNumId w:val="2"/>
  </w:num>
  <w:num w:numId="6" w16cid:durableId="495918617">
    <w:abstractNumId w:val="3"/>
  </w:num>
  <w:num w:numId="7" w16cid:durableId="1197696559">
    <w:abstractNumId w:val="8"/>
  </w:num>
  <w:num w:numId="8" w16cid:durableId="2135363159">
    <w:abstractNumId w:val="7"/>
  </w:num>
  <w:num w:numId="9" w16cid:durableId="1799296377">
    <w:abstractNumId w:val="6"/>
  </w:num>
  <w:num w:numId="10" w16cid:durableId="1810513958">
    <w:abstractNumId w:val="5"/>
  </w:num>
  <w:num w:numId="11" w16cid:durableId="8879533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RjZjZhMzI0NjJjMzNjNDMzZDU0YWE2NzkxZWNmMjYifQ=="/>
  </w:docVars>
  <w:rsids>
    <w:rsidRoot w:val="4E8B3D2E"/>
    <w:rsid w:val="001F47A8"/>
    <w:rsid w:val="003E5C95"/>
    <w:rsid w:val="00575EF7"/>
    <w:rsid w:val="005A32C7"/>
    <w:rsid w:val="005A7981"/>
    <w:rsid w:val="00BF20D8"/>
    <w:rsid w:val="00F21200"/>
    <w:rsid w:val="01D71525"/>
    <w:rsid w:val="0C3B3690"/>
    <w:rsid w:val="11470201"/>
    <w:rsid w:val="182834AC"/>
    <w:rsid w:val="1A6D581F"/>
    <w:rsid w:val="296A41C0"/>
    <w:rsid w:val="2C9E2D5E"/>
    <w:rsid w:val="2F2251D8"/>
    <w:rsid w:val="310103F1"/>
    <w:rsid w:val="4E8B3D2E"/>
    <w:rsid w:val="54C43C02"/>
    <w:rsid w:val="66743420"/>
    <w:rsid w:val="68780931"/>
    <w:rsid w:val="6C03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AF2A49"/>
  <w15:docId w15:val="{F5630C2F-7D94-4295-8739-2D80079FC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spacing w:line="288" w:lineRule="atLeast"/>
      <w:ind w:firstLineChars="200" w:firstLine="1446"/>
    </w:pPr>
    <w:rPr>
      <w:rFonts w:ascii="宋体" w:hAnsi="宋体"/>
      <w:color w:val="000000"/>
      <w:sz w:val="24"/>
      <w:szCs w:val="19"/>
    </w:rPr>
  </w:style>
  <w:style w:type="paragraph" w:styleId="1">
    <w:name w:val="heading 1"/>
    <w:basedOn w:val="a"/>
    <w:next w:val="a"/>
    <w:autoRedefine/>
    <w:qFormat/>
    <w:pPr>
      <w:numPr>
        <w:numId w:val="1"/>
      </w:numPr>
      <w:spacing w:beforeAutospacing="1" w:afterAutospacing="1"/>
      <w:ind w:firstLineChars="0"/>
      <w:outlineLvl w:val="0"/>
    </w:pPr>
    <w:rPr>
      <w:b/>
      <w:bCs/>
      <w:kern w:val="44"/>
      <w:sz w:val="36"/>
      <w:szCs w:val="48"/>
    </w:rPr>
  </w:style>
  <w:style w:type="paragraph" w:styleId="2">
    <w:name w:val="heading 2"/>
    <w:basedOn w:val="1"/>
    <w:next w:val="a"/>
    <w:link w:val="20"/>
    <w:autoRedefine/>
    <w:unhideWhenUsed/>
    <w:qFormat/>
    <w:pPr>
      <w:outlineLvl w:val="1"/>
    </w:pPr>
    <w:rPr>
      <w:sz w:val="30"/>
    </w:rPr>
  </w:style>
  <w:style w:type="paragraph" w:styleId="3">
    <w:name w:val="heading 3"/>
    <w:basedOn w:val="a"/>
    <w:next w:val="a"/>
    <w:autoRedefine/>
    <w:semiHidden/>
    <w:unhideWhenUsed/>
    <w:qFormat/>
    <w:pPr>
      <w:spacing w:beforeAutospacing="1" w:afterAutospacing="1"/>
      <w:outlineLvl w:val="2"/>
    </w:pPr>
    <w:rPr>
      <w:rFonts w:hint="eastAsia"/>
      <w:b/>
      <w:bCs/>
      <w:sz w:val="27"/>
      <w:szCs w:val="27"/>
    </w:rPr>
  </w:style>
  <w:style w:type="paragraph" w:styleId="4">
    <w:name w:val="heading 4"/>
    <w:basedOn w:val="a"/>
    <w:next w:val="a"/>
    <w:autoRedefine/>
    <w:semiHidden/>
    <w:unhideWhenUsed/>
    <w:qFormat/>
    <w:pPr>
      <w:keepNext/>
      <w:keepLines/>
      <w:numPr>
        <w:ilvl w:val="3"/>
        <w:numId w:val="2"/>
      </w:numPr>
      <w:spacing w:before="280" w:after="290" w:line="372" w:lineRule="auto"/>
      <w:ind w:firstLineChars="0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autoRedefine/>
    <w:semiHidden/>
    <w:unhideWhenUsed/>
    <w:qFormat/>
    <w:pPr>
      <w:keepNext/>
      <w:keepLines/>
      <w:numPr>
        <w:ilvl w:val="4"/>
        <w:numId w:val="2"/>
      </w:numPr>
      <w:spacing w:before="280" w:after="290" w:line="372" w:lineRule="auto"/>
      <w:ind w:firstLineChars="0"/>
      <w:outlineLvl w:val="4"/>
    </w:pPr>
    <w:rPr>
      <w:b/>
      <w:sz w:val="28"/>
    </w:rPr>
  </w:style>
  <w:style w:type="paragraph" w:styleId="6">
    <w:name w:val="heading 6"/>
    <w:basedOn w:val="a"/>
    <w:next w:val="a"/>
    <w:autoRedefine/>
    <w:semiHidden/>
    <w:unhideWhenUsed/>
    <w:qFormat/>
    <w:pPr>
      <w:keepNext/>
      <w:keepLines/>
      <w:numPr>
        <w:ilvl w:val="5"/>
        <w:numId w:val="2"/>
      </w:numPr>
      <w:spacing w:before="240" w:after="64" w:line="317" w:lineRule="auto"/>
      <w:ind w:firstLineChars="0"/>
      <w:outlineLvl w:val="5"/>
    </w:pPr>
    <w:rPr>
      <w:rFonts w:ascii="Arial" w:eastAsia="黑体" w:hAnsi="Arial"/>
      <w:b/>
    </w:rPr>
  </w:style>
  <w:style w:type="paragraph" w:styleId="7">
    <w:name w:val="heading 7"/>
    <w:basedOn w:val="a"/>
    <w:next w:val="a"/>
    <w:autoRedefine/>
    <w:semiHidden/>
    <w:unhideWhenUsed/>
    <w:qFormat/>
    <w:pPr>
      <w:keepNext/>
      <w:keepLines/>
      <w:numPr>
        <w:ilvl w:val="6"/>
        <w:numId w:val="2"/>
      </w:numPr>
      <w:spacing w:before="240" w:after="64" w:line="317" w:lineRule="auto"/>
      <w:ind w:firstLineChars="0"/>
      <w:outlineLvl w:val="6"/>
    </w:pPr>
    <w:rPr>
      <w:b/>
    </w:rPr>
  </w:style>
  <w:style w:type="paragraph" w:styleId="8">
    <w:name w:val="heading 8"/>
    <w:basedOn w:val="a"/>
    <w:next w:val="a"/>
    <w:autoRedefine/>
    <w:semiHidden/>
    <w:unhideWhenUsed/>
    <w:qFormat/>
    <w:pPr>
      <w:keepNext/>
      <w:keepLines/>
      <w:numPr>
        <w:ilvl w:val="7"/>
        <w:numId w:val="2"/>
      </w:numPr>
      <w:spacing w:before="240" w:after="64" w:line="317" w:lineRule="auto"/>
      <w:ind w:firstLineChars="0"/>
      <w:outlineLvl w:val="7"/>
    </w:pPr>
    <w:rPr>
      <w:rFonts w:ascii="Arial" w:eastAsia="黑体" w:hAnsi="Arial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2"/>
      </w:numPr>
      <w:spacing w:before="240" w:after="64" w:line="317" w:lineRule="auto"/>
      <w:ind w:firstLineChars="0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</w:rPr>
  </w:style>
  <w:style w:type="paragraph" w:customStyle="1" w:styleId="xhf">
    <w:name w:val="宋正文xhf"/>
    <w:basedOn w:val="a"/>
    <w:link w:val="xhfChar"/>
    <w:autoRedefine/>
    <w:qFormat/>
    <w:pPr>
      <w:spacing w:beforeLines="50" w:before="50" w:afterLines="50" w:after="50" w:line="360" w:lineRule="auto"/>
    </w:pPr>
    <w:rPr>
      <w:rFonts w:ascii="仿宋" w:hAnsi="仿宋" w:cs="宋体"/>
      <w:sz w:val="28"/>
      <w:szCs w:val="28"/>
    </w:rPr>
  </w:style>
  <w:style w:type="character" w:customStyle="1" w:styleId="xhfChar">
    <w:name w:val="仿宋正文xhf Char"/>
    <w:link w:val="xhf"/>
    <w:autoRedefine/>
    <w:qFormat/>
    <w:rPr>
      <w:rFonts w:ascii="仿宋" w:eastAsia="宋体" w:hAnsi="仿宋" w:cs="宋体"/>
      <w:kern w:val="0"/>
      <w:sz w:val="28"/>
      <w:szCs w:val="28"/>
      <w:lang w:val="en-US" w:eastAsia="zh-CN" w:bidi="ar-SA"/>
    </w:rPr>
  </w:style>
  <w:style w:type="character" w:customStyle="1" w:styleId="20">
    <w:name w:val="标题 2 字符"/>
    <w:link w:val="2"/>
    <w:autoRedefine/>
    <w:uiPriority w:val="9"/>
    <w:qFormat/>
    <w:rPr>
      <w:rFonts w:ascii="宋体" w:eastAsia="宋体" w:hAnsi="宋体" w:cs="宋体"/>
      <w:b/>
      <w:bCs/>
      <w:color w:val="000000"/>
      <w:kern w:val="44"/>
      <w:sz w:val="30"/>
      <w:szCs w:val="48"/>
      <w:lang w:val="en-US" w:eastAsia="zh-CN" w:bidi="ar"/>
    </w:rPr>
  </w:style>
  <w:style w:type="paragraph" w:customStyle="1" w:styleId="xhf0">
    <w:name w:val="xhf用表正文缩"/>
    <w:basedOn w:val="a"/>
    <w:autoRedefine/>
    <w:qFormat/>
    <w:pPr>
      <w:spacing w:line="240" w:lineRule="auto"/>
      <w:ind w:firstLineChars="0" w:firstLine="0"/>
    </w:pPr>
    <w:rPr>
      <w:rFonts w:ascii="仿宋_GB2312" w:hAnsi="仿宋_GB2312" w:cs="微软雅黑"/>
      <w:bCs/>
      <w:sz w:val="21"/>
      <w:szCs w:val="21"/>
    </w:rPr>
  </w:style>
  <w:style w:type="paragraph" w:customStyle="1" w:styleId="a4">
    <w:name w:val="表格正文"/>
    <w:basedOn w:val="a"/>
    <w:autoRedefine/>
    <w:qFormat/>
    <w:pPr>
      <w:spacing w:line="240" w:lineRule="auto"/>
      <w:ind w:firstLineChars="0" w:firstLine="0"/>
    </w:pPr>
    <w:rPr>
      <w:rFonts w:ascii="Calibri" w:hAnsi="Calibri" w:cs="Calibri" w:hint="eastAsia"/>
      <w:sz w:val="22"/>
    </w:rPr>
  </w:style>
  <w:style w:type="paragraph" w:styleId="a5">
    <w:name w:val="header"/>
    <w:basedOn w:val="a"/>
    <w:link w:val="a6"/>
    <w:rsid w:val="001F47A8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1F47A8"/>
    <w:rPr>
      <w:rFonts w:ascii="宋体" w:hAnsi="宋体"/>
      <w:color w:val="000000"/>
      <w:sz w:val="18"/>
      <w:szCs w:val="18"/>
    </w:rPr>
  </w:style>
  <w:style w:type="paragraph" w:styleId="a7">
    <w:name w:val="footer"/>
    <w:basedOn w:val="a"/>
    <w:link w:val="a8"/>
    <w:uiPriority w:val="99"/>
    <w:rsid w:val="001F47A8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F47A8"/>
    <w:rPr>
      <w:rFonts w:ascii="宋体" w:hAnsi="宋体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488</Words>
  <Characters>2785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Reicko</dc:creator>
  <cp:lastModifiedBy>wentao zhang</cp:lastModifiedBy>
  <cp:revision>4</cp:revision>
  <dcterms:created xsi:type="dcterms:W3CDTF">2026-04-15T05:10:00Z</dcterms:created>
  <dcterms:modified xsi:type="dcterms:W3CDTF">2026-04-20T03:05:00Z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16385934D5FD41E1A5FB8A321E5FBFB1_13</vt:lpwstr>
  </property>
</Properties>
</file>