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364160" w14:textId="3EA99F1E" w:rsidR="00A077B0" w:rsidRDefault="00B83B14">
      <w:pPr>
        <w:spacing w:after="60"/>
        <w:jc w:val="center"/>
        <w:rPr>
          <w:rFonts w:ascii="黑体" w:eastAsia="黑体" w:hAnsiTheme="minorEastAsia" w:cstheme="minorEastAsia"/>
          <w:sz w:val="40"/>
          <w:szCs w:val="24"/>
        </w:rPr>
      </w:pPr>
      <w:r>
        <w:rPr>
          <w:rFonts w:ascii="黑体" w:eastAsia="黑体" w:hAnsiTheme="minorEastAsia" w:cstheme="minorEastAsia" w:hint="eastAsia"/>
          <w:sz w:val="40"/>
          <w:szCs w:val="24"/>
        </w:rPr>
        <w:t>武汉市精神卫生中心</w:t>
      </w:r>
    </w:p>
    <w:p w14:paraId="0576E854" w14:textId="3A57356E" w:rsidR="00A077B0" w:rsidRDefault="00DE50EE">
      <w:pPr>
        <w:spacing w:after="60"/>
        <w:jc w:val="center"/>
        <w:rPr>
          <w:rFonts w:ascii="黑体" w:eastAsia="黑体" w:hAnsiTheme="minorEastAsia" w:cstheme="minorEastAsia"/>
          <w:sz w:val="40"/>
          <w:szCs w:val="24"/>
        </w:rPr>
      </w:pPr>
      <w:r w:rsidRPr="00DE50EE">
        <w:rPr>
          <w:rFonts w:ascii="黑体" w:eastAsia="黑体" w:hAnsiTheme="minorEastAsia" w:cstheme="minorEastAsia" w:hint="eastAsia"/>
          <w:sz w:val="40"/>
          <w:szCs w:val="24"/>
        </w:rPr>
        <w:t>常福医院运维服务</w:t>
      </w:r>
      <w:r w:rsidR="00B83B14">
        <w:rPr>
          <w:rFonts w:ascii="黑体" w:eastAsia="黑体" w:hAnsiTheme="minorEastAsia" w:cstheme="minorEastAsia" w:hint="eastAsia"/>
          <w:sz w:val="40"/>
          <w:szCs w:val="24"/>
        </w:rPr>
        <w:t>采购</w:t>
      </w:r>
    </w:p>
    <w:p w14:paraId="3DBB99EF" w14:textId="77777777" w:rsidR="00A077B0" w:rsidRDefault="00B83B14">
      <w:pPr>
        <w:pStyle w:val="1"/>
        <w:spacing w:before="200" w:after="100" w:line="240" w:lineRule="auto"/>
        <w:ind w:left="0" w:firstLine="0"/>
        <w:jc w:val="left"/>
        <w:rPr>
          <w:rFonts w:ascii="黑体" w:eastAsia="黑体" w:hAnsiTheme="minorEastAsia" w:cstheme="minorEastAsia"/>
          <w:b w:val="0"/>
          <w:sz w:val="32"/>
          <w:szCs w:val="24"/>
        </w:rPr>
      </w:pPr>
      <w:r>
        <w:rPr>
          <w:rFonts w:ascii="黑体" w:eastAsia="黑体" w:hAnsiTheme="minorEastAsia" w:cstheme="minorEastAsia" w:hint="eastAsia"/>
          <w:b w:val="0"/>
          <w:sz w:val="32"/>
          <w:szCs w:val="24"/>
        </w:rPr>
        <w:t>项目概况</w:t>
      </w:r>
    </w:p>
    <w:p w14:paraId="610D413C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为确保常福新院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区能够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于年底顺利开业，并保障其业务系统上线后的长期稳定运行，一个可靠、高效的网络环境是基础与核心。鉴于新院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区网络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系统规模庞大、技术要求高，且需</w:t>
      </w:r>
      <w:bookmarkStart w:id="0" w:name="_GoBack"/>
      <w:bookmarkEnd w:id="0"/>
      <w:r>
        <w:rPr>
          <w:rFonts w:ascii="仿宋" w:eastAsia="仿宋" w:hAnsiTheme="minorEastAsia" w:cstheme="minorEastAsia" w:hint="eastAsia"/>
          <w:sz w:val="24"/>
          <w:szCs w:val="24"/>
        </w:rPr>
        <w:t>与多个弱电系统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及其他院区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进行联动调试，仅依靠内部技术力量难以在短期内完成高质量的部署与持续保障。</w:t>
      </w:r>
    </w:p>
    <w:p w14:paraId="548C8BB6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为此，信息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科建议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以购买服务的方式，引入专业的第三方团队，为新院区提供一站式的整体网络运维服务。该服务将全面负责新院区所有网络线路的梳理维护、网络设备的专业配置与监控、多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系统及跨院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区互联互通的调试与保障工作。此举不仅能确保新院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区网络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按时、高质量交付使用，更能将信息科人员从繁杂的基础架构工作中解放出来，专注于核心业务系统的支持与优化。</w:t>
      </w:r>
    </w:p>
    <w:p w14:paraId="2ED8BB0E" w14:textId="0D970520" w:rsidR="00A077B0" w:rsidRDefault="00D3214B">
      <w:pPr>
        <w:pStyle w:val="1"/>
        <w:spacing w:before="200" w:after="100" w:line="240" w:lineRule="auto"/>
        <w:ind w:left="0" w:firstLine="0"/>
        <w:jc w:val="left"/>
        <w:rPr>
          <w:rFonts w:ascii="黑体" w:eastAsia="黑体" w:hAnsiTheme="minorEastAsia" w:cstheme="minorEastAsia"/>
          <w:b w:val="0"/>
          <w:sz w:val="32"/>
          <w:szCs w:val="24"/>
        </w:rPr>
      </w:pPr>
      <w:r>
        <w:rPr>
          <w:rFonts w:ascii="黑体" w:eastAsia="黑体" w:hAnsiTheme="minorEastAsia" w:cstheme="minorEastAsia" w:hint="eastAsia"/>
          <w:b w:val="0"/>
          <w:sz w:val="32"/>
          <w:szCs w:val="24"/>
        </w:rPr>
        <w:t>服务</w:t>
      </w:r>
      <w:r w:rsidR="00B83B14">
        <w:rPr>
          <w:rFonts w:ascii="黑体" w:eastAsia="黑体" w:hAnsiTheme="minorEastAsia" w:cstheme="minorEastAsia" w:hint="eastAsia"/>
          <w:b w:val="0"/>
          <w:sz w:val="32"/>
          <w:szCs w:val="24"/>
        </w:rPr>
        <w:t>内容</w:t>
      </w:r>
    </w:p>
    <w:p w14:paraId="4B8CDE2E" w14:textId="77777777" w:rsidR="00A077B0" w:rsidRDefault="00B83B14">
      <w:pPr>
        <w:pStyle w:val="2"/>
        <w:spacing w:before="200" w:after="100" w:line="240" w:lineRule="auto"/>
        <w:ind w:left="0" w:firstLine="0"/>
        <w:jc w:val="left"/>
        <w:rPr>
          <w:rFonts w:ascii="楷体" w:eastAsia="楷体" w:hAnsiTheme="minorEastAsia" w:cstheme="minorEastAsia"/>
          <w:bCs w:val="0"/>
          <w:sz w:val="32"/>
          <w:szCs w:val="24"/>
        </w:rPr>
      </w:pPr>
      <w:r>
        <w:rPr>
          <w:rFonts w:ascii="楷体" w:eastAsia="楷体" w:hAnsiTheme="minorEastAsia" w:cstheme="minorEastAsia" w:hint="eastAsia"/>
          <w:bCs w:val="0"/>
          <w:sz w:val="32"/>
        </w:rPr>
        <w:t>网络基础环境建设服务</w:t>
      </w:r>
    </w:p>
    <w:p w14:paraId="7634593C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本部分内容为项</w:t>
      </w:r>
      <w:r>
        <w:rPr>
          <w:rFonts w:ascii="仿宋" w:eastAsia="仿宋" w:hAnsi="微软雅黑" w:cs="微软雅黑" w:hint="eastAsia"/>
          <w:sz w:val="24"/>
          <w:szCs w:val="24"/>
        </w:rPr>
        <w:t>目</w:t>
      </w:r>
      <w:r>
        <w:rPr>
          <w:rFonts w:ascii="仿宋" w:eastAsia="仿宋" w:hAnsi="宋体" w:cs="宋体" w:hint="eastAsia"/>
          <w:sz w:val="24"/>
          <w:szCs w:val="24"/>
        </w:rPr>
        <w:t>初期的核</w:t>
      </w:r>
      <w:r>
        <w:rPr>
          <w:rFonts w:ascii="仿宋" w:eastAsia="仿宋" w:hAnsi="微软雅黑" w:cs="微软雅黑" w:hint="eastAsia"/>
          <w:sz w:val="24"/>
          <w:szCs w:val="24"/>
        </w:rPr>
        <w:t>心</w:t>
      </w:r>
      <w:r>
        <w:rPr>
          <w:rFonts w:ascii="仿宋" w:eastAsia="仿宋" w:hAnsi="宋体" w:cs="宋体" w:hint="eastAsia"/>
          <w:sz w:val="24"/>
          <w:szCs w:val="24"/>
        </w:rPr>
        <w:t>建设任务，</w:t>
      </w:r>
      <w:r>
        <w:rPr>
          <w:rFonts w:ascii="仿宋" w:eastAsia="仿宋" w:hAnsi="微软雅黑" w:cs="微软雅黑" w:hint="eastAsia"/>
          <w:sz w:val="24"/>
          <w:szCs w:val="24"/>
        </w:rPr>
        <w:t>目</w:t>
      </w:r>
      <w:r>
        <w:rPr>
          <w:rFonts w:ascii="仿宋" w:eastAsia="仿宋" w:hAnsi="宋体" w:cs="宋体" w:hint="eastAsia"/>
          <w:sz w:val="24"/>
          <w:szCs w:val="24"/>
        </w:rPr>
        <w:t>标是完成所有网络基础设施的部署、配置和测试，为业务系统的上线提供稳定可靠的承载平台。</w:t>
      </w:r>
    </w:p>
    <w:p w14:paraId="51503A6C" w14:textId="77777777" w:rsidR="00A077B0" w:rsidRDefault="00B83B14">
      <w:pPr>
        <w:pStyle w:val="3"/>
        <w:spacing w:before="200" w:after="100" w:line="240" w:lineRule="auto"/>
        <w:ind w:left="0" w:firstLine="0"/>
        <w:jc w:val="left"/>
        <w:rPr>
          <w:rFonts w:ascii="仿宋" w:eastAsia="仿宋" w:hAnsiTheme="minorEastAsia" w:cstheme="minorEastAsia"/>
          <w:bCs w:val="0"/>
          <w:sz w:val="28"/>
        </w:rPr>
      </w:pPr>
      <w:r>
        <w:rPr>
          <w:rFonts w:ascii="仿宋" w:eastAsia="仿宋" w:hAnsiTheme="minorEastAsia" w:cstheme="minorEastAsia" w:hint="eastAsia"/>
          <w:bCs w:val="0"/>
          <w:sz w:val="28"/>
        </w:rPr>
        <w:t>线路系统梳理与优化</w:t>
      </w:r>
    </w:p>
    <w:p w14:paraId="0DDE232B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对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常福院区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机房、各楼层弱电间、以及所有终端信息点位的线路进</w:t>
      </w:r>
      <w:r>
        <w:rPr>
          <w:rFonts w:ascii="仿宋" w:eastAsia="仿宋" w:hAnsi="微软雅黑" w:cs="微软雅黑" w:hint="eastAsia"/>
          <w:sz w:val="24"/>
          <w:szCs w:val="24"/>
        </w:rPr>
        <w:t>行</w:t>
      </w:r>
      <w:r>
        <w:rPr>
          <w:rFonts w:ascii="仿宋" w:eastAsia="仿宋" w:hAnsi="宋体" w:cs="宋体" w:hint="eastAsia"/>
          <w:sz w:val="24"/>
          <w:szCs w:val="24"/>
        </w:rPr>
        <w:t>全面的梳理、测试和规范化管理。</w:t>
      </w:r>
    </w:p>
    <w:p w14:paraId="1DF7EB9C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线路摸排范围：全面覆盖内网信息点的所有铜缆和光纤线路。</w:t>
      </w:r>
    </w:p>
    <w:p w14:paraId="4B1681FC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1、线路测试要求：</w:t>
      </w:r>
    </w:p>
    <w:p w14:paraId="398570DF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1).使</w:t>
      </w:r>
      <w:r>
        <w:rPr>
          <w:rFonts w:ascii="仿宋" w:eastAsia="仿宋" w:hAnsi="微软雅黑" w:cs="微软雅黑" w:hint="eastAsia"/>
          <w:sz w:val="24"/>
          <w:szCs w:val="24"/>
        </w:rPr>
        <w:t>用</w:t>
      </w:r>
      <w:r>
        <w:rPr>
          <w:rFonts w:ascii="仿宋" w:eastAsia="仿宋" w:hAnsi="宋体" w:cs="宋体" w:hint="eastAsia"/>
          <w:sz w:val="24"/>
          <w:szCs w:val="24"/>
        </w:rPr>
        <w:t>专业网络测试仪对所有线路进</w:t>
      </w:r>
      <w:r>
        <w:rPr>
          <w:rFonts w:ascii="仿宋" w:eastAsia="仿宋" w:hAnsi="微软雅黑" w:cs="微软雅黑" w:hint="eastAsia"/>
          <w:sz w:val="24"/>
          <w:szCs w:val="24"/>
        </w:rPr>
        <w:t>行</w:t>
      </w:r>
      <w:r>
        <w:rPr>
          <w:rFonts w:ascii="仿宋" w:eastAsia="仿宋" w:hAnsi="宋体" w:cs="宋体" w:hint="eastAsia"/>
          <w:sz w:val="24"/>
          <w:szCs w:val="24"/>
        </w:rPr>
        <w:t>连通性、传输性能等关键指标的测</w:t>
      </w:r>
      <w:r>
        <w:rPr>
          <w:rFonts w:ascii="仿宋" w:eastAsia="仿宋" w:hAnsi="宋体" w:cs="宋体" w:hint="eastAsia"/>
          <w:sz w:val="24"/>
          <w:szCs w:val="24"/>
        </w:rPr>
        <w:lastRenderedPageBreak/>
        <w:t>试。</w:t>
      </w:r>
    </w:p>
    <w:p w14:paraId="4F47EA0F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2).对测试不合格或存在故障的线路进行</w:t>
      </w:r>
      <w:r>
        <w:rPr>
          <w:rFonts w:ascii="仿宋" w:eastAsia="仿宋" w:hAnsi="宋体" w:cs="宋体" w:hint="eastAsia"/>
          <w:sz w:val="24"/>
          <w:szCs w:val="24"/>
        </w:rPr>
        <w:t>定位、修复或更换，确保所有物理链路</w:t>
      </w:r>
      <w:r>
        <w:rPr>
          <w:rFonts w:ascii="仿宋" w:eastAsia="仿宋" w:hAnsiTheme="minorEastAsia" w:cstheme="minorEastAsia" w:hint="eastAsia"/>
          <w:sz w:val="24"/>
          <w:szCs w:val="24"/>
        </w:rPr>
        <w:t>100%通畅、可靠。</w:t>
      </w:r>
    </w:p>
    <w:p w14:paraId="14EB337E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2、标签管理要求：</w:t>
      </w:r>
    </w:p>
    <w:p w14:paraId="1E232DC9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1).对所有信息点位面板</w:t>
      </w:r>
      <w:r>
        <w:rPr>
          <w:rFonts w:ascii="仿宋" w:eastAsia="仿宋" w:hAnsi="宋体" w:cs="宋体" w:hint="eastAsia"/>
          <w:sz w:val="24"/>
          <w:szCs w:val="24"/>
        </w:rPr>
        <w:t>、机柜内配线架端口、以及线路两端进行统一、清晰、规范的标签标识。</w:t>
      </w:r>
    </w:p>
    <w:p w14:paraId="46A036A9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2).标签需具备防水</w:t>
      </w:r>
      <w:r>
        <w:rPr>
          <w:rFonts w:ascii="仿宋" w:eastAsia="仿宋" w:hAnsi="宋体" w:cs="宋体" w:hint="eastAsia"/>
          <w:sz w:val="24"/>
          <w:szCs w:val="24"/>
        </w:rPr>
        <w:t>、防磨损、字迹清晰持久的特性，内容应能清晰反映其物理位置、</w:t>
      </w:r>
      <w:r>
        <w:rPr>
          <w:rFonts w:ascii="仿宋" w:eastAsia="仿宋" w:hAnsi="微软雅黑" w:cs="微软雅黑" w:hint="eastAsia"/>
          <w:sz w:val="24"/>
          <w:szCs w:val="24"/>
        </w:rPr>
        <w:t>用</w:t>
      </w:r>
      <w:r>
        <w:rPr>
          <w:rFonts w:ascii="仿宋" w:eastAsia="仿宋" w:hAnsi="宋体" w:cs="宋体" w:hint="eastAsia"/>
          <w:sz w:val="24"/>
          <w:szCs w:val="24"/>
        </w:rPr>
        <w:t>途和端口对应关系。</w:t>
      </w:r>
    </w:p>
    <w:p w14:paraId="0B5DC58B" w14:textId="77777777" w:rsidR="00A077B0" w:rsidRDefault="00B83B14">
      <w:pPr>
        <w:pStyle w:val="3"/>
        <w:spacing w:before="200" w:after="100" w:line="240" w:lineRule="auto"/>
        <w:ind w:left="0" w:firstLine="0"/>
        <w:jc w:val="left"/>
        <w:rPr>
          <w:rFonts w:ascii="仿宋" w:eastAsia="仿宋" w:hAnsiTheme="minorEastAsia" w:cstheme="minorEastAsia"/>
          <w:bCs w:val="0"/>
          <w:sz w:val="28"/>
        </w:rPr>
      </w:pPr>
      <w:r>
        <w:rPr>
          <w:rFonts w:ascii="仿宋" w:eastAsia="仿宋" w:hAnsiTheme="minorEastAsia" w:cstheme="minorEastAsia" w:hint="eastAsia"/>
          <w:bCs w:val="0"/>
          <w:sz w:val="28"/>
        </w:rPr>
        <w:t>网络设备安装与调试</w:t>
      </w:r>
    </w:p>
    <w:p w14:paraId="2770184D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完成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常福院区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有线无线一体化网络设备的初始化、基础配置和联调工作。</w:t>
      </w:r>
    </w:p>
    <w:p w14:paraId="1260FB4C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设备范围：包括但不限于核</w:t>
      </w:r>
      <w:r>
        <w:rPr>
          <w:rFonts w:ascii="仿宋" w:eastAsia="仿宋" w:hAnsi="微软雅黑" w:cs="微软雅黑" w:hint="eastAsia"/>
          <w:sz w:val="24"/>
          <w:szCs w:val="24"/>
        </w:rPr>
        <w:t>心</w:t>
      </w:r>
      <w:r>
        <w:rPr>
          <w:rFonts w:ascii="仿宋" w:eastAsia="仿宋" w:hAnsi="宋体" w:cs="宋体" w:hint="eastAsia"/>
          <w:sz w:val="24"/>
          <w:szCs w:val="24"/>
        </w:rPr>
        <w:t>交换机、汇聚交换机、接</w:t>
      </w:r>
      <w:r>
        <w:rPr>
          <w:rFonts w:ascii="仿宋" w:eastAsia="仿宋" w:hAnsi="微软雅黑" w:cs="微软雅黑" w:hint="eastAsia"/>
          <w:sz w:val="24"/>
          <w:szCs w:val="24"/>
        </w:rPr>
        <w:t>入</w:t>
      </w:r>
      <w:r>
        <w:rPr>
          <w:rFonts w:ascii="仿宋" w:eastAsia="仿宋" w:hAnsi="宋体" w:cs="宋体" w:hint="eastAsia"/>
          <w:sz w:val="24"/>
          <w:szCs w:val="24"/>
        </w:rPr>
        <w:t>交换机、</w:t>
      </w:r>
      <w:r>
        <w:rPr>
          <w:rFonts w:ascii="仿宋" w:eastAsia="仿宋" w:hAnsiTheme="minorEastAsia" w:cstheme="minorEastAsia" w:hint="eastAsia"/>
          <w:sz w:val="24"/>
          <w:szCs w:val="24"/>
        </w:rPr>
        <w:t>OLT、ONU、</w:t>
      </w:r>
      <w:r>
        <w:rPr>
          <w:rFonts w:ascii="仿宋" w:eastAsia="仿宋" w:hAnsi="微软雅黑" w:cs="微软雅黑" w:hint="eastAsia"/>
          <w:sz w:val="24"/>
          <w:szCs w:val="24"/>
        </w:rPr>
        <w:t>无</w:t>
      </w:r>
      <w:r>
        <w:rPr>
          <w:rFonts w:ascii="仿宋" w:eastAsia="仿宋" w:hAnsi="宋体" w:cs="宋体" w:hint="eastAsia"/>
          <w:sz w:val="24"/>
          <w:szCs w:val="24"/>
        </w:rPr>
        <w:t>线控制器（</w:t>
      </w:r>
      <w:r>
        <w:rPr>
          <w:rFonts w:ascii="仿宋" w:eastAsia="仿宋" w:hAnsiTheme="minorEastAsia" w:cstheme="minorEastAsia" w:hint="eastAsia"/>
          <w:sz w:val="24"/>
          <w:szCs w:val="24"/>
        </w:rPr>
        <w:t>AC）、无线接入点（AP）等所有网络设备。</w:t>
      </w:r>
    </w:p>
    <w:p w14:paraId="2D95445D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1、安装上架要求：</w:t>
      </w:r>
    </w:p>
    <w:p w14:paraId="526C6EA3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1).所有设备需按照机房规划图纸，稳固安装在指定机柜的指定位置。</w:t>
      </w:r>
    </w:p>
    <w:p w14:paraId="24DD4EAA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2).设备上架需整齐美观，符合机房管理规范，设备间留有足够的散热空间。</w:t>
      </w:r>
    </w:p>
    <w:p w14:paraId="591F955D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3).电源线和网线/光纤的连接需牢固可靠，布线整齐，使用扎带进</w:t>
      </w:r>
      <w:r>
        <w:rPr>
          <w:rFonts w:ascii="仿宋" w:eastAsia="仿宋" w:hAnsi="微软雅黑" w:cs="微软雅黑" w:hint="eastAsia"/>
          <w:sz w:val="24"/>
          <w:szCs w:val="24"/>
        </w:rPr>
        <w:t>行</w:t>
      </w:r>
      <w:r>
        <w:rPr>
          <w:rFonts w:ascii="仿宋" w:eastAsia="仿宋" w:hAnsi="宋体" w:cs="宋体" w:hint="eastAsia"/>
          <w:sz w:val="24"/>
          <w:szCs w:val="24"/>
        </w:rPr>
        <w:t>捆扎，并粘贴相应标签。</w:t>
      </w:r>
    </w:p>
    <w:p w14:paraId="2BB2072C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2、设备开机测试与初始化：</w:t>
      </w:r>
    </w:p>
    <w:p w14:paraId="67C9FC86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1).对所有设备进</w:t>
      </w:r>
      <w:r>
        <w:rPr>
          <w:rFonts w:ascii="仿宋" w:eastAsia="仿宋" w:hAnsi="微软雅黑" w:cs="微软雅黑" w:hint="eastAsia"/>
          <w:sz w:val="24"/>
          <w:szCs w:val="24"/>
        </w:rPr>
        <w:t>行</w:t>
      </w:r>
      <w:r>
        <w:rPr>
          <w:rFonts w:ascii="仿宋" w:eastAsia="仿宋" w:hAnsi="宋体" w:cs="宋体" w:hint="eastAsia"/>
          <w:sz w:val="24"/>
          <w:szCs w:val="24"/>
        </w:rPr>
        <w:t>加电开机测试，检查设备</w:t>
      </w:r>
      <w:r>
        <w:rPr>
          <w:rFonts w:ascii="仿宋" w:eastAsia="仿宋" w:hAnsi="微软雅黑" w:cs="微软雅黑" w:hint="eastAsia"/>
          <w:sz w:val="24"/>
          <w:szCs w:val="24"/>
        </w:rPr>
        <w:t>自</w:t>
      </w:r>
      <w:r>
        <w:rPr>
          <w:rFonts w:ascii="仿宋" w:eastAsia="仿宋" w:hAnsi="宋体" w:cs="宋体" w:hint="eastAsia"/>
          <w:sz w:val="24"/>
          <w:szCs w:val="24"/>
        </w:rPr>
        <w:t>检状态、</w:t>
      </w:r>
      <w:r>
        <w:rPr>
          <w:rFonts w:ascii="仿宋" w:eastAsia="仿宋" w:hAnsi="微软雅黑" w:cs="微软雅黑" w:hint="eastAsia"/>
          <w:sz w:val="24"/>
          <w:szCs w:val="24"/>
        </w:rPr>
        <w:t>风</w:t>
      </w:r>
      <w:r>
        <w:rPr>
          <w:rFonts w:ascii="仿宋" w:eastAsia="仿宋" w:hAnsi="宋体" w:cs="宋体" w:hint="eastAsia"/>
          <w:sz w:val="24"/>
          <w:szCs w:val="24"/>
        </w:rPr>
        <w:t>扇、电源等硬件是否正常运</w:t>
      </w:r>
      <w:r>
        <w:rPr>
          <w:rFonts w:ascii="仿宋" w:eastAsia="仿宋" w:hAnsi="微软雅黑" w:cs="微软雅黑" w:hint="eastAsia"/>
          <w:sz w:val="24"/>
          <w:szCs w:val="24"/>
        </w:rPr>
        <w:t>行</w:t>
      </w:r>
      <w:r>
        <w:rPr>
          <w:rFonts w:ascii="仿宋" w:eastAsia="仿宋" w:hAnsi="宋体" w:cs="宋体" w:hint="eastAsia"/>
          <w:sz w:val="24"/>
          <w:szCs w:val="24"/>
        </w:rPr>
        <w:t>。</w:t>
      </w:r>
    </w:p>
    <w:p w14:paraId="4AE97CD7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2).进行设备的基础初始化配置，如设置主机名、管理IP地址、时区、登录</w:t>
      </w:r>
      <w:r>
        <w:rPr>
          <w:rFonts w:ascii="仿宋" w:eastAsia="仿宋" w:hAnsi="微软雅黑" w:cs="微软雅黑" w:hint="eastAsia"/>
          <w:sz w:val="24"/>
          <w:szCs w:val="24"/>
        </w:rPr>
        <w:t>用户</w:t>
      </w:r>
      <w:r>
        <w:rPr>
          <w:rFonts w:ascii="仿宋" w:eastAsia="仿宋" w:hAnsi="宋体" w:cs="宋体" w:hint="eastAsia"/>
          <w:sz w:val="24"/>
          <w:szCs w:val="24"/>
        </w:rPr>
        <w:t>和密码等</w:t>
      </w:r>
    </w:p>
    <w:p w14:paraId="7A672DFA" w14:textId="77777777" w:rsidR="00A077B0" w:rsidRDefault="00B83B14">
      <w:pPr>
        <w:pStyle w:val="3"/>
        <w:spacing w:before="200" w:after="100" w:line="240" w:lineRule="auto"/>
        <w:ind w:left="0" w:firstLine="0"/>
        <w:jc w:val="left"/>
        <w:rPr>
          <w:rFonts w:ascii="仿宋" w:eastAsia="仿宋" w:hAnsiTheme="minorEastAsia" w:cstheme="minorEastAsia"/>
          <w:bCs w:val="0"/>
          <w:sz w:val="28"/>
        </w:rPr>
      </w:pPr>
      <w:r>
        <w:rPr>
          <w:rFonts w:ascii="仿宋" w:eastAsia="仿宋" w:hAnsiTheme="minorEastAsia" w:cstheme="minorEastAsia" w:hint="eastAsia"/>
          <w:bCs w:val="0"/>
          <w:sz w:val="28"/>
        </w:rPr>
        <w:lastRenderedPageBreak/>
        <w:t>网络架构规划与配置</w:t>
      </w:r>
    </w:p>
    <w:p w14:paraId="635BC2E9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根据医院业务需求，完成详细的网络架构设计与业务配置，实现网络的可</w:t>
      </w:r>
      <w:r>
        <w:rPr>
          <w:rFonts w:ascii="仿宋" w:eastAsia="仿宋" w:hAnsi="微软雅黑" w:cs="微软雅黑" w:hint="eastAsia"/>
          <w:sz w:val="24"/>
          <w:szCs w:val="24"/>
        </w:rPr>
        <w:t>用</w:t>
      </w:r>
      <w:r>
        <w:rPr>
          <w:rFonts w:ascii="仿宋" w:eastAsia="仿宋" w:hAnsi="宋体" w:cs="宋体" w:hint="eastAsia"/>
          <w:sz w:val="24"/>
          <w:szCs w:val="24"/>
        </w:rPr>
        <w:t>性、安全性和</w:t>
      </w:r>
      <w:proofErr w:type="gramStart"/>
      <w:r>
        <w:rPr>
          <w:rFonts w:ascii="仿宋" w:eastAsia="仿宋" w:hAnsi="宋体" w:cs="宋体" w:hint="eastAsia"/>
          <w:sz w:val="24"/>
          <w:szCs w:val="24"/>
        </w:rPr>
        <w:t>可</w:t>
      </w:r>
      <w:proofErr w:type="gramEnd"/>
      <w:r>
        <w:rPr>
          <w:rFonts w:ascii="仿宋" w:eastAsia="仿宋" w:hAnsi="宋体" w:cs="宋体" w:hint="eastAsia"/>
          <w:sz w:val="24"/>
          <w:szCs w:val="24"/>
        </w:rPr>
        <w:t>管理性。</w:t>
      </w:r>
    </w:p>
    <w:p w14:paraId="52513E7C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1、网络规划与改造：</w:t>
      </w:r>
    </w:p>
    <w:p w14:paraId="11D6ECB9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1).根据内网、外网、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设备网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的业务隔离需求，进</w:t>
      </w:r>
      <w:r>
        <w:rPr>
          <w:rFonts w:ascii="仿宋" w:eastAsia="仿宋" w:hAnsi="微软雅黑" w:cs="微软雅黑" w:hint="eastAsia"/>
          <w:sz w:val="24"/>
          <w:szCs w:val="24"/>
        </w:rPr>
        <w:t>行</w:t>
      </w:r>
      <w:r>
        <w:rPr>
          <w:rFonts w:ascii="仿宋" w:eastAsia="仿宋" w:hAnsi="宋体" w:cs="宋体" w:hint="eastAsia"/>
          <w:sz w:val="24"/>
          <w:szCs w:val="24"/>
        </w:rPr>
        <w:t>详细的</w:t>
      </w:r>
      <w:r>
        <w:rPr>
          <w:rFonts w:ascii="仿宋" w:eastAsia="仿宋" w:hAnsiTheme="minorEastAsia" w:cstheme="minorEastAsia" w:hint="eastAsia"/>
          <w:sz w:val="24"/>
          <w:szCs w:val="24"/>
        </w:rPr>
        <w:t>VLAN规划、IP地址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段规划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和子网划分。</w:t>
      </w:r>
    </w:p>
    <w:p w14:paraId="7D44283B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2).设计并配置核心层、汇聚层、接</w:t>
      </w:r>
      <w:r>
        <w:rPr>
          <w:rFonts w:ascii="仿宋" w:eastAsia="仿宋" w:hAnsi="微软雅黑" w:cs="微软雅黑" w:hint="eastAsia"/>
          <w:sz w:val="24"/>
          <w:szCs w:val="24"/>
        </w:rPr>
        <w:t>入</w:t>
      </w:r>
      <w:r>
        <w:rPr>
          <w:rFonts w:ascii="仿宋" w:eastAsia="仿宋" w:hAnsi="宋体" w:cs="宋体" w:hint="eastAsia"/>
          <w:sz w:val="24"/>
          <w:szCs w:val="24"/>
        </w:rPr>
        <w:t>层的路由协议</w:t>
      </w:r>
      <w:r>
        <w:rPr>
          <w:rFonts w:ascii="仿宋" w:eastAsia="仿宋" w:hAnsiTheme="minorEastAsia" w:cstheme="minorEastAsia" w:hint="eastAsia"/>
          <w:sz w:val="24"/>
          <w:szCs w:val="24"/>
        </w:rPr>
        <w:t>、交换策略和链路聚合，确保网络的</w:t>
      </w:r>
      <w:r>
        <w:rPr>
          <w:rFonts w:ascii="仿宋" w:eastAsia="仿宋" w:hAnsi="微软雅黑" w:cs="微软雅黑" w:hint="eastAsia"/>
          <w:sz w:val="24"/>
          <w:szCs w:val="24"/>
        </w:rPr>
        <w:t>高</w:t>
      </w:r>
      <w:r>
        <w:rPr>
          <w:rFonts w:ascii="仿宋" w:eastAsia="仿宋" w:hAnsi="宋体" w:cs="宋体" w:hint="eastAsia"/>
          <w:sz w:val="24"/>
          <w:szCs w:val="24"/>
        </w:rPr>
        <w:t>可</w:t>
      </w:r>
      <w:r>
        <w:rPr>
          <w:rFonts w:ascii="仿宋" w:eastAsia="仿宋" w:hAnsi="微软雅黑" w:cs="微软雅黑" w:hint="eastAsia"/>
          <w:sz w:val="24"/>
          <w:szCs w:val="24"/>
        </w:rPr>
        <w:t>用</w:t>
      </w:r>
      <w:r>
        <w:rPr>
          <w:rFonts w:ascii="仿宋" w:eastAsia="仿宋" w:hAnsi="宋体" w:cs="宋体" w:hint="eastAsia"/>
          <w:sz w:val="24"/>
          <w:szCs w:val="24"/>
        </w:rPr>
        <w:t>性和负载均衡。</w:t>
      </w:r>
    </w:p>
    <w:p w14:paraId="3AC85406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3).配置无线网络，包括SSID规划（区分员</w:t>
      </w:r>
      <w:r>
        <w:rPr>
          <w:rFonts w:ascii="仿宋" w:eastAsia="仿宋" w:hAnsi="微软雅黑" w:cs="微软雅黑" w:hint="eastAsia"/>
          <w:sz w:val="24"/>
          <w:szCs w:val="24"/>
        </w:rPr>
        <w:t>工</w:t>
      </w:r>
      <w:r>
        <w:rPr>
          <w:rFonts w:ascii="仿宋" w:eastAsia="仿宋" w:hAnsi="宋体" w:cs="宋体" w:hint="eastAsia"/>
          <w:sz w:val="24"/>
          <w:szCs w:val="24"/>
        </w:rPr>
        <w:t>、访客等）、用户认证策略、无线漫游等。</w:t>
      </w:r>
    </w:p>
    <w:p w14:paraId="324C35EF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2、网管软件配置：</w:t>
      </w:r>
    </w:p>
    <w:p w14:paraId="30BDDDCE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1).将所有网络设备统</w:t>
      </w:r>
      <w:r>
        <w:rPr>
          <w:rFonts w:ascii="仿宋" w:eastAsia="仿宋" w:hAnsi="微软雅黑" w:cs="微软雅黑" w:hint="eastAsia"/>
          <w:sz w:val="24"/>
          <w:szCs w:val="24"/>
        </w:rPr>
        <w:t>一</w:t>
      </w:r>
      <w:r>
        <w:rPr>
          <w:rFonts w:ascii="仿宋" w:eastAsia="仿宋" w:hAnsi="宋体" w:cs="宋体" w:hint="eastAsia"/>
          <w:sz w:val="24"/>
          <w:szCs w:val="24"/>
        </w:rPr>
        <w:t>添加到网管软件平台中，实现对设备状态、网络流量、端口状态的集中监控。</w:t>
      </w:r>
    </w:p>
    <w:p w14:paraId="7EF2E25A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2).配置关键性能指标的告警阈值，实现故障主动预警。</w:t>
      </w:r>
    </w:p>
    <w:p w14:paraId="46E29194" w14:textId="77777777" w:rsidR="00A077B0" w:rsidRDefault="00B83B14">
      <w:pPr>
        <w:pStyle w:val="3"/>
        <w:spacing w:before="200" w:after="100" w:line="240" w:lineRule="auto"/>
        <w:ind w:left="0" w:firstLine="0"/>
        <w:jc w:val="left"/>
        <w:rPr>
          <w:rFonts w:ascii="仿宋" w:eastAsia="仿宋" w:hAnsiTheme="minorEastAsia" w:cstheme="minorEastAsia"/>
          <w:bCs w:val="0"/>
          <w:sz w:val="28"/>
        </w:rPr>
      </w:pPr>
      <w:r>
        <w:rPr>
          <w:rFonts w:ascii="仿宋" w:eastAsia="仿宋" w:hAnsiTheme="minorEastAsia" w:cstheme="minorEastAsia" w:hint="eastAsia"/>
          <w:bCs w:val="0"/>
          <w:sz w:val="28"/>
        </w:rPr>
        <w:t>多</w:t>
      </w:r>
      <w:proofErr w:type="gramStart"/>
      <w:r>
        <w:rPr>
          <w:rFonts w:ascii="仿宋" w:eastAsia="仿宋" w:hAnsiTheme="minorEastAsia" w:cstheme="minorEastAsia" w:hint="eastAsia"/>
          <w:bCs w:val="0"/>
          <w:sz w:val="28"/>
        </w:rPr>
        <w:t>系统及跨院</w:t>
      </w:r>
      <w:proofErr w:type="gramEnd"/>
      <w:r>
        <w:rPr>
          <w:rFonts w:ascii="仿宋" w:eastAsia="仿宋" w:hAnsiTheme="minorEastAsia" w:cstheme="minorEastAsia" w:hint="eastAsia"/>
          <w:bCs w:val="0"/>
          <w:sz w:val="28"/>
        </w:rPr>
        <w:t>区互联互通</w:t>
      </w:r>
    </w:p>
    <w:p w14:paraId="7CF7B068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负责网络系统与其他业务系统、以及跨院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区网络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的对接联调，保障业务协同。</w:t>
      </w:r>
    </w:p>
    <w:p w14:paraId="45377739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1、跨院区互联配置：完成常福、二七、六角三个院区之间的专线或VPN网络互联互通配置与调试，确保跨院区业务系统访问的稳定性和流畅性。</w:t>
      </w:r>
    </w:p>
    <w:p w14:paraId="7BE59FD8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2、云平台对接：根据要求，完成常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福院区网络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与“武汉云”平台的互联互通配置，保障与云端业务的协同</w:t>
      </w:r>
      <w:r>
        <w:rPr>
          <w:rFonts w:ascii="仿宋" w:eastAsia="仿宋" w:hAnsi="微软雅黑" w:cs="微软雅黑" w:hint="eastAsia"/>
          <w:sz w:val="24"/>
          <w:szCs w:val="24"/>
        </w:rPr>
        <w:t>工</w:t>
      </w:r>
      <w:r>
        <w:rPr>
          <w:rFonts w:ascii="仿宋" w:eastAsia="仿宋" w:hAnsi="宋体" w:cs="宋体" w:hint="eastAsia"/>
          <w:sz w:val="24"/>
          <w:szCs w:val="24"/>
        </w:rPr>
        <w:t>作。</w:t>
      </w:r>
    </w:p>
    <w:p w14:paraId="33320F04" w14:textId="77777777" w:rsidR="00A077B0" w:rsidRDefault="00B83B14">
      <w:pPr>
        <w:pStyle w:val="2"/>
        <w:spacing w:before="200" w:after="100" w:line="240" w:lineRule="auto"/>
        <w:ind w:left="0" w:firstLine="0"/>
        <w:jc w:val="left"/>
        <w:rPr>
          <w:rFonts w:ascii="楷体" w:eastAsia="楷体" w:hAnsiTheme="minorEastAsia" w:cstheme="minorEastAsia"/>
          <w:bCs w:val="0"/>
          <w:sz w:val="32"/>
          <w:szCs w:val="24"/>
        </w:rPr>
      </w:pPr>
      <w:r>
        <w:rPr>
          <w:rFonts w:ascii="楷体" w:eastAsia="楷体" w:hAnsiTheme="minorEastAsia" w:cstheme="minorEastAsia" w:hint="eastAsia"/>
          <w:bCs w:val="0"/>
          <w:sz w:val="32"/>
          <w:szCs w:val="24"/>
        </w:rPr>
        <w:t>网络运</w:t>
      </w:r>
      <w:proofErr w:type="gramStart"/>
      <w:r>
        <w:rPr>
          <w:rFonts w:ascii="楷体" w:eastAsia="楷体" w:hAnsiTheme="minorEastAsia" w:cstheme="minorEastAsia" w:hint="eastAsia"/>
          <w:bCs w:val="0"/>
          <w:sz w:val="32"/>
          <w:szCs w:val="24"/>
        </w:rPr>
        <w:t>维保障</w:t>
      </w:r>
      <w:proofErr w:type="gramEnd"/>
      <w:r>
        <w:rPr>
          <w:rFonts w:ascii="楷体" w:eastAsia="楷体" w:hAnsiTheme="minorEastAsia" w:cstheme="minorEastAsia" w:hint="eastAsia"/>
          <w:bCs w:val="0"/>
          <w:sz w:val="32"/>
          <w:szCs w:val="24"/>
        </w:rPr>
        <w:t>服务</w:t>
      </w:r>
    </w:p>
    <w:p w14:paraId="2276D583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在网络基础环境建设完成后，提供持续的运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维保障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服务，确保网络系统的</w:t>
      </w:r>
      <w:r>
        <w:rPr>
          <w:rFonts w:ascii="仿宋" w:eastAsia="仿宋" w:hAnsi="微软雅黑" w:cs="微软雅黑" w:hint="eastAsia"/>
          <w:sz w:val="24"/>
          <w:szCs w:val="24"/>
        </w:rPr>
        <w:t>长</w:t>
      </w:r>
      <w:r>
        <w:rPr>
          <w:rFonts w:ascii="仿宋" w:eastAsia="仿宋" w:hAnsi="宋体" w:cs="宋体" w:hint="eastAsia"/>
          <w:sz w:val="24"/>
          <w:szCs w:val="24"/>
        </w:rPr>
        <w:t>期稳定运</w:t>
      </w:r>
      <w:r>
        <w:rPr>
          <w:rFonts w:ascii="仿宋" w:eastAsia="仿宋" w:hAnsi="微软雅黑" w:cs="微软雅黑" w:hint="eastAsia"/>
          <w:sz w:val="24"/>
          <w:szCs w:val="24"/>
        </w:rPr>
        <w:t>行</w:t>
      </w:r>
      <w:r>
        <w:rPr>
          <w:rFonts w:ascii="仿宋" w:eastAsia="仿宋" w:hAnsi="宋体" w:cs="宋体" w:hint="eastAsia"/>
          <w:sz w:val="24"/>
          <w:szCs w:val="24"/>
        </w:rPr>
        <w:t>，并快速响应和处理各类网络问题。</w:t>
      </w:r>
    </w:p>
    <w:p w14:paraId="43E9B9E3" w14:textId="77777777" w:rsidR="00A077B0" w:rsidRDefault="00B83B14">
      <w:pPr>
        <w:pStyle w:val="3"/>
        <w:spacing w:before="200" w:after="100" w:line="240" w:lineRule="auto"/>
        <w:ind w:left="0" w:firstLine="0"/>
        <w:jc w:val="left"/>
        <w:rPr>
          <w:rFonts w:ascii="仿宋" w:eastAsia="仿宋" w:hAnsiTheme="minorEastAsia" w:cstheme="minorEastAsia"/>
          <w:bCs w:val="0"/>
          <w:sz w:val="28"/>
        </w:rPr>
      </w:pPr>
      <w:r>
        <w:rPr>
          <w:rFonts w:ascii="仿宋" w:eastAsia="仿宋" w:hAnsiTheme="minorEastAsia" w:cstheme="minorEastAsia" w:hint="eastAsia"/>
          <w:bCs w:val="0"/>
          <w:sz w:val="28"/>
        </w:rPr>
        <w:lastRenderedPageBreak/>
        <w:t>日常运维服务</w:t>
      </w:r>
    </w:p>
    <w:p w14:paraId="788D1540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1、用户</w:t>
      </w:r>
      <w:r>
        <w:rPr>
          <w:rFonts w:ascii="仿宋" w:eastAsia="仿宋" w:hAnsi="微软雅黑" w:cs="微软雅黑" w:hint="eastAsia"/>
          <w:sz w:val="24"/>
          <w:szCs w:val="24"/>
        </w:rPr>
        <w:t>支</w:t>
      </w:r>
      <w:r>
        <w:rPr>
          <w:rFonts w:ascii="仿宋" w:eastAsia="仿宋" w:hAnsi="宋体" w:cs="宋体" w:hint="eastAsia"/>
          <w:sz w:val="24"/>
          <w:szCs w:val="24"/>
        </w:rPr>
        <w:t>持与问题处理：负责处理院内</w:t>
      </w:r>
      <w:r>
        <w:rPr>
          <w:rFonts w:ascii="仿宋" w:eastAsia="仿宋" w:hAnsi="微软雅黑" w:cs="微软雅黑" w:hint="eastAsia"/>
          <w:sz w:val="24"/>
          <w:szCs w:val="24"/>
        </w:rPr>
        <w:t>人</w:t>
      </w:r>
      <w:r>
        <w:rPr>
          <w:rFonts w:ascii="仿宋" w:eastAsia="仿宋" w:hAnsi="宋体" w:cs="宋体" w:hint="eastAsia"/>
          <w:sz w:val="24"/>
          <w:szCs w:val="24"/>
        </w:rPr>
        <w:t>员</w:t>
      </w:r>
      <w:r>
        <w:rPr>
          <w:rFonts w:ascii="仿宋" w:eastAsia="仿宋" w:hAnsi="微软雅黑" w:cs="微软雅黑" w:hint="eastAsia"/>
          <w:sz w:val="24"/>
          <w:szCs w:val="24"/>
        </w:rPr>
        <w:t>日</w:t>
      </w:r>
      <w:r>
        <w:rPr>
          <w:rFonts w:ascii="仿宋" w:eastAsia="仿宋" w:hAnsi="宋体" w:cs="宋体" w:hint="eastAsia"/>
          <w:sz w:val="24"/>
          <w:szCs w:val="24"/>
        </w:rPr>
        <w:t>常使</w:t>
      </w:r>
      <w:r>
        <w:rPr>
          <w:rFonts w:ascii="仿宋" w:eastAsia="仿宋" w:hAnsi="微软雅黑" w:cs="微软雅黑" w:hint="eastAsia"/>
          <w:sz w:val="24"/>
          <w:szCs w:val="24"/>
        </w:rPr>
        <w:t>用</w:t>
      </w:r>
      <w:r>
        <w:rPr>
          <w:rFonts w:ascii="仿宋" w:eastAsia="仿宋" w:hAnsi="宋体" w:cs="宋体" w:hint="eastAsia"/>
          <w:sz w:val="24"/>
          <w:szCs w:val="24"/>
        </w:rPr>
        <w:t>网络时遇到的各类问题，包括但不限于网络接</w:t>
      </w:r>
      <w:r>
        <w:rPr>
          <w:rFonts w:ascii="仿宋" w:eastAsia="仿宋" w:hAnsi="微软雅黑" w:cs="微软雅黑" w:hint="eastAsia"/>
          <w:sz w:val="24"/>
          <w:szCs w:val="24"/>
        </w:rPr>
        <w:t>入</w:t>
      </w:r>
      <w:r>
        <w:rPr>
          <w:rFonts w:ascii="仿宋" w:eastAsia="仿宋" w:hAnsi="宋体" w:cs="宋体" w:hint="eastAsia"/>
          <w:sz w:val="24"/>
          <w:szCs w:val="24"/>
        </w:rPr>
        <w:t>、上网权限分配、</w:t>
      </w:r>
      <w:r>
        <w:rPr>
          <w:rFonts w:ascii="仿宋" w:eastAsia="仿宋" w:hAnsiTheme="minorEastAsia" w:cstheme="minorEastAsia" w:hint="eastAsia"/>
          <w:sz w:val="24"/>
          <w:szCs w:val="24"/>
        </w:rPr>
        <w:t>IP地址管理、</w:t>
      </w:r>
      <w:r>
        <w:rPr>
          <w:rFonts w:ascii="仿宋" w:eastAsia="仿宋" w:hAnsi="微软雅黑" w:cs="微软雅黑" w:hint="eastAsia"/>
          <w:sz w:val="24"/>
          <w:szCs w:val="24"/>
        </w:rPr>
        <w:t>无</w:t>
      </w:r>
      <w:r>
        <w:rPr>
          <w:rFonts w:ascii="仿宋" w:eastAsia="仿宋" w:hAnsi="宋体" w:cs="宋体" w:hint="eastAsia"/>
          <w:sz w:val="24"/>
          <w:szCs w:val="24"/>
        </w:rPr>
        <w:t>线连接问题等。</w:t>
      </w:r>
    </w:p>
    <w:p w14:paraId="577525A5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2、故障排查与恢复：提供7x24</w:t>
      </w:r>
      <w:r>
        <w:rPr>
          <w:rFonts w:ascii="仿宋" w:eastAsia="仿宋" w:hAnsi="微软雅黑" w:cs="微软雅黑" w:hint="eastAsia"/>
          <w:sz w:val="24"/>
          <w:szCs w:val="24"/>
        </w:rPr>
        <w:t>小</w:t>
      </w:r>
      <w:r>
        <w:rPr>
          <w:rFonts w:ascii="仿宋" w:eastAsia="仿宋" w:hAnsi="宋体" w:cs="宋体" w:hint="eastAsia"/>
          <w:sz w:val="24"/>
          <w:szCs w:val="24"/>
        </w:rPr>
        <w:t>时的故障响应服务。负责对</w:t>
      </w:r>
      <w:r>
        <w:rPr>
          <w:rFonts w:ascii="仿宋" w:eastAsia="仿宋" w:hAnsi="微软雅黑" w:cs="微软雅黑" w:hint="eastAsia"/>
          <w:sz w:val="24"/>
          <w:szCs w:val="24"/>
        </w:rPr>
        <w:t>小</w:t>
      </w:r>
      <w:r>
        <w:rPr>
          <w:rFonts w:ascii="仿宋" w:eastAsia="仿宋" w:hAnsi="宋体" w:cs="宋体" w:hint="eastAsia"/>
          <w:sz w:val="24"/>
          <w:szCs w:val="24"/>
        </w:rPr>
        <w:t>型网络故障进</w:t>
      </w:r>
      <w:r>
        <w:rPr>
          <w:rFonts w:ascii="仿宋" w:eastAsia="仿宋" w:hAnsi="微软雅黑" w:cs="微软雅黑" w:hint="eastAsia"/>
          <w:sz w:val="24"/>
          <w:szCs w:val="24"/>
        </w:rPr>
        <w:t>行</w:t>
      </w:r>
      <w:r>
        <w:rPr>
          <w:rFonts w:ascii="仿宋" w:eastAsia="仿宋" w:hAnsi="宋体" w:cs="宋体" w:hint="eastAsia"/>
          <w:sz w:val="24"/>
          <w:szCs w:val="24"/>
        </w:rPr>
        <w:t>快速排查、定位和恢复，并记录故障处理过程和结果。</w:t>
      </w:r>
    </w:p>
    <w:p w14:paraId="44320C46" w14:textId="77777777" w:rsidR="00A077B0" w:rsidRDefault="00B83B14">
      <w:pPr>
        <w:pStyle w:val="3"/>
        <w:spacing w:before="200" w:after="100" w:line="240" w:lineRule="auto"/>
        <w:ind w:left="0" w:firstLine="0"/>
        <w:jc w:val="left"/>
        <w:rPr>
          <w:rFonts w:ascii="仿宋" w:eastAsia="仿宋" w:hAnsiTheme="minorEastAsia" w:cstheme="minorEastAsia"/>
          <w:bCs w:val="0"/>
          <w:sz w:val="28"/>
        </w:rPr>
      </w:pPr>
      <w:r>
        <w:rPr>
          <w:rFonts w:ascii="仿宋" w:eastAsia="仿宋" w:hAnsiTheme="minorEastAsia" w:cstheme="minorEastAsia" w:hint="eastAsia"/>
          <w:bCs w:val="0"/>
          <w:sz w:val="28"/>
        </w:rPr>
        <w:t>定期巡检及优化服务</w:t>
      </w:r>
    </w:p>
    <w:p w14:paraId="4F0DB165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1、健康巡检：定期对</w:t>
      </w:r>
      <w:proofErr w:type="gramStart"/>
      <w:r>
        <w:rPr>
          <w:rFonts w:ascii="仿宋" w:eastAsia="仿宋" w:hAnsiTheme="minorEastAsia" w:cstheme="minorEastAsia" w:hint="eastAsia"/>
          <w:sz w:val="24"/>
          <w:szCs w:val="24"/>
        </w:rPr>
        <w:t>常福院区</w:t>
      </w:r>
      <w:proofErr w:type="gramEnd"/>
      <w:r>
        <w:rPr>
          <w:rFonts w:ascii="仿宋" w:eastAsia="仿宋" w:hAnsiTheme="minorEastAsia" w:cstheme="minorEastAsia" w:hint="eastAsia"/>
          <w:sz w:val="24"/>
          <w:szCs w:val="24"/>
        </w:rPr>
        <w:t>的核心有线、无线网络设备进行全面的健康检查。</w:t>
      </w:r>
    </w:p>
    <w:p w14:paraId="5B5B52F8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2、巡检内容：</w:t>
      </w:r>
    </w:p>
    <w:p w14:paraId="598AE7C8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1).检查设备运行状态，包括CPU、内存利</w:t>
      </w:r>
      <w:r>
        <w:rPr>
          <w:rFonts w:ascii="仿宋" w:eastAsia="仿宋" w:hAnsi="微软雅黑" w:cs="微软雅黑" w:hint="eastAsia"/>
          <w:sz w:val="24"/>
          <w:szCs w:val="24"/>
        </w:rPr>
        <w:t>用</w:t>
      </w:r>
      <w:r>
        <w:rPr>
          <w:rFonts w:ascii="仿宋" w:eastAsia="仿宋" w:hAnsi="宋体" w:cs="宋体" w:hint="eastAsia"/>
          <w:sz w:val="24"/>
          <w:szCs w:val="24"/>
        </w:rPr>
        <w:t>率，设备温度等。</w:t>
      </w:r>
    </w:p>
    <w:p w14:paraId="40EACEE1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2).运行性能负载分析，分析核</w:t>
      </w:r>
      <w:r>
        <w:rPr>
          <w:rFonts w:ascii="仿宋" w:eastAsia="仿宋" w:hAnsi="微软雅黑" w:cs="微软雅黑" w:hint="eastAsia"/>
          <w:sz w:val="24"/>
          <w:szCs w:val="24"/>
        </w:rPr>
        <w:t>心</w:t>
      </w:r>
      <w:r>
        <w:rPr>
          <w:rFonts w:ascii="仿宋" w:eastAsia="仿宋" w:hAnsi="宋体" w:cs="宋体" w:hint="eastAsia"/>
          <w:sz w:val="24"/>
          <w:szCs w:val="24"/>
        </w:rPr>
        <w:t>链路</w:t>
      </w:r>
      <w:r>
        <w:rPr>
          <w:rFonts w:ascii="仿宋" w:eastAsia="仿宋" w:hAnsiTheme="minorEastAsia" w:cstheme="minorEastAsia" w:hint="eastAsia"/>
          <w:sz w:val="24"/>
          <w:szCs w:val="24"/>
        </w:rPr>
        <w:t>的流量趋势和带宽使</w:t>
      </w:r>
      <w:r>
        <w:rPr>
          <w:rFonts w:ascii="仿宋" w:eastAsia="仿宋" w:hAnsi="微软雅黑" w:cs="微软雅黑" w:hint="eastAsia"/>
          <w:sz w:val="24"/>
          <w:szCs w:val="24"/>
        </w:rPr>
        <w:t>用</w:t>
      </w:r>
      <w:r>
        <w:rPr>
          <w:rFonts w:ascii="仿宋" w:eastAsia="仿宋" w:hAnsi="宋体" w:cs="宋体" w:hint="eastAsia"/>
          <w:sz w:val="24"/>
          <w:szCs w:val="24"/>
        </w:rPr>
        <w:t>情况。</w:t>
      </w:r>
    </w:p>
    <w:p w14:paraId="0B0F64CF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3).检查设备日志，发现潜在的错误信息和</w:t>
      </w:r>
      <w:r>
        <w:rPr>
          <w:rFonts w:ascii="仿宋" w:eastAsia="仿宋" w:hAnsi="微软雅黑" w:cs="微软雅黑" w:hint="eastAsia"/>
          <w:sz w:val="24"/>
          <w:szCs w:val="24"/>
        </w:rPr>
        <w:t>风</w:t>
      </w:r>
      <w:r>
        <w:rPr>
          <w:rFonts w:ascii="仿宋" w:eastAsia="仿宋" w:hAnsi="宋体" w:cs="宋体" w:hint="eastAsia"/>
          <w:sz w:val="24"/>
          <w:szCs w:val="24"/>
        </w:rPr>
        <w:t>险预警。</w:t>
      </w:r>
    </w:p>
    <w:p w14:paraId="689B0F38" w14:textId="77777777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3、巡检报告与优化建议：每次巡检后对发现的问题、潜在</w:t>
      </w:r>
      <w:r>
        <w:rPr>
          <w:rFonts w:ascii="仿宋" w:eastAsia="仿宋" w:hAnsi="微软雅黑" w:cs="微软雅黑" w:hint="eastAsia"/>
          <w:sz w:val="24"/>
          <w:szCs w:val="24"/>
        </w:rPr>
        <w:t>风</w:t>
      </w:r>
      <w:r>
        <w:rPr>
          <w:rFonts w:ascii="仿宋" w:eastAsia="仿宋" w:hAnsi="宋体" w:cs="宋体" w:hint="eastAsia"/>
          <w:sz w:val="24"/>
          <w:szCs w:val="24"/>
        </w:rPr>
        <w:t>险预警，并针对性地提出网络优化建议，以主动发现并消除隐患，保障系统持续稳定。</w:t>
      </w:r>
    </w:p>
    <w:p w14:paraId="1FA3D620" w14:textId="41F4C875" w:rsidR="00A077B0" w:rsidRDefault="00B83B14">
      <w:pPr>
        <w:pStyle w:val="2"/>
        <w:spacing w:before="200" w:after="100" w:line="240" w:lineRule="auto"/>
        <w:ind w:left="0" w:firstLine="0"/>
        <w:jc w:val="left"/>
        <w:rPr>
          <w:rFonts w:ascii="楷体" w:eastAsia="楷体" w:hAnsiTheme="minorEastAsia" w:cstheme="minorEastAsia"/>
          <w:b w:val="0"/>
          <w:sz w:val="32"/>
          <w:szCs w:val="24"/>
        </w:rPr>
      </w:pPr>
      <w:r>
        <w:rPr>
          <w:rFonts w:ascii="楷体" w:eastAsia="楷体" w:hAnsiTheme="minorEastAsia" w:cstheme="minorEastAsia" w:hint="eastAsia"/>
          <w:b w:val="0"/>
          <w:sz w:val="32"/>
          <w:szCs w:val="24"/>
        </w:rPr>
        <w:t>医疗业务系统调试部署</w:t>
      </w:r>
    </w:p>
    <w:p w14:paraId="6B5A49FC" w14:textId="4E70C10F" w:rsidR="00A077B0" w:rsidRDefault="00B83B14">
      <w:pPr>
        <w:spacing w:line="560" w:lineRule="exact"/>
        <w:ind w:firstLine="482"/>
        <w:jc w:val="left"/>
        <w:rPr>
          <w:rFonts w:ascii="仿宋" w:eastAsia="仿宋" w:hAnsiTheme="minorEastAsia" w:cstheme="minorEastAsia"/>
          <w:sz w:val="24"/>
          <w:szCs w:val="24"/>
        </w:rPr>
      </w:pPr>
      <w:r>
        <w:rPr>
          <w:rFonts w:ascii="仿宋" w:eastAsia="仿宋" w:hAnsiTheme="minorEastAsia" w:cstheme="minorEastAsia" w:hint="eastAsia"/>
          <w:sz w:val="24"/>
          <w:szCs w:val="24"/>
        </w:rPr>
        <w:t>本次工作聚焦跨院区HIS、LIS等核心医疗业务系统的网络联通，</w:t>
      </w:r>
      <w:r w:rsidR="0003712C">
        <w:rPr>
          <w:rFonts w:ascii="仿宋" w:eastAsia="仿宋" w:hAnsiTheme="minorEastAsia" w:cstheme="minorEastAsia" w:hint="eastAsia"/>
          <w:sz w:val="24"/>
          <w:szCs w:val="24"/>
        </w:rPr>
        <w:t>确保门诊、住院、检验、药房等业务流程在新院区的无缝衔接与稳定运行，</w:t>
      </w:r>
      <w:r>
        <w:rPr>
          <w:rFonts w:ascii="仿宋" w:eastAsia="仿宋" w:hAnsiTheme="minorEastAsia" w:cstheme="minorEastAsia" w:hint="eastAsia"/>
          <w:sz w:val="24"/>
          <w:szCs w:val="24"/>
        </w:rPr>
        <w:t>通过</w:t>
      </w:r>
      <w:r w:rsidR="0003712C">
        <w:rPr>
          <w:rFonts w:ascii="仿宋" w:eastAsia="仿宋" w:hAnsiTheme="minorEastAsia" w:cstheme="minorEastAsia" w:hint="eastAsia"/>
          <w:sz w:val="24"/>
          <w:szCs w:val="24"/>
        </w:rPr>
        <w:t>对相关业务系统联调</w:t>
      </w:r>
      <w:r>
        <w:rPr>
          <w:rFonts w:ascii="仿宋" w:eastAsia="仿宋" w:hAnsiTheme="minorEastAsia" w:cstheme="minorEastAsia" w:hint="eastAsia"/>
          <w:sz w:val="24"/>
          <w:szCs w:val="24"/>
        </w:rPr>
        <w:t>、</w:t>
      </w:r>
      <w:r w:rsidR="0003712C">
        <w:rPr>
          <w:rFonts w:ascii="仿宋" w:eastAsia="仿宋" w:hAnsiTheme="minorEastAsia" w:cstheme="minorEastAsia" w:hint="eastAsia"/>
          <w:sz w:val="24"/>
          <w:szCs w:val="24"/>
        </w:rPr>
        <w:t>测试</w:t>
      </w:r>
      <w:r>
        <w:rPr>
          <w:rFonts w:ascii="仿宋" w:eastAsia="仿宋" w:hAnsiTheme="minorEastAsia" w:cstheme="minorEastAsia" w:hint="eastAsia"/>
          <w:sz w:val="24"/>
          <w:szCs w:val="24"/>
        </w:rPr>
        <w:t>，完成新院区系统与既有院区的高效对接。</w:t>
      </w:r>
    </w:p>
    <w:sectPr w:rsidR="00A077B0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70975" w14:textId="77777777" w:rsidR="007B3E52" w:rsidRDefault="007B3E52">
      <w:r>
        <w:separator/>
      </w:r>
    </w:p>
  </w:endnote>
  <w:endnote w:type="continuationSeparator" w:id="0">
    <w:p w14:paraId="7D3AE6E0" w14:textId="77777777" w:rsidR="007B3E52" w:rsidRDefault="007B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方正楷体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E8D52C" w14:textId="77777777" w:rsidR="00A077B0" w:rsidRDefault="00B83B1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CF469A" wp14:editId="15D46C0C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41C3A1" w14:textId="77777777" w:rsidR="00A077B0" w:rsidRDefault="00B83B14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DE50EE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14:paraId="1141C3A1" w14:textId="77777777" w:rsidR="00A077B0" w:rsidRDefault="00B83B14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DE50EE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52539A" w14:textId="77777777" w:rsidR="007B3E52" w:rsidRDefault="007B3E52">
      <w:r>
        <w:separator/>
      </w:r>
    </w:p>
  </w:footnote>
  <w:footnote w:type="continuationSeparator" w:id="0">
    <w:p w14:paraId="4D6D4A6B" w14:textId="77777777" w:rsidR="007B3E52" w:rsidRDefault="007B3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70A54"/>
    <w:multiLevelType w:val="multilevel"/>
    <w:tmpl w:val="66370A54"/>
    <w:lvl w:ilvl="0">
      <w:start w:val="1"/>
      <w:numFmt w:val="decimal"/>
      <w:pStyle w:val="1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2A337BD"/>
    <w:multiLevelType w:val="multilevel"/>
    <w:tmpl w:val="72A337BD"/>
    <w:lvl w:ilvl="0">
      <w:start w:val="1"/>
      <w:numFmt w:val="decimal"/>
      <w:pStyle w:val="3"/>
      <w:lvlText w:val="2.1.%1"/>
      <w:lvlJc w:val="left"/>
      <w:pPr>
        <w:ind w:left="420" w:hanging="420"/>
      </w:pPr>
      <w:rPr>
        <w:rFonts w:ascii="宋体" w:eastAsia="宋体" w:hAnsi="宋体"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AEF7F12"/>
    <w:multiLevelType w:val="multilevel"/>
    <w:tmpl w:val="7AEF7F12"/>
    <w:lvl w:ilvl="0">
      <w:start w:val="1"/>
      <w:numFmt w:val="decimal"/>
      <w:pStyle w:val="2"/>
      <w:lvlText w:val="2.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AED"/>
    <w:rsid w:val="0003712C"/>
    <w:rsid w:val="000A2E0E"/>
    <w:rsid w:val="000B3224"/>
    <w:rsid w:val="001E1C2F"/>
    <w:rsid w:val="00205D4C"/>
    <w:rsid w:val="0022236A"/>
    <w:rsid w:val="0026051C"/>
    <w:rsid w:val="00327558"/>
    <w:rsid w:val="003352B5"/>
    <w:rsid w:val="00335F40"/>
    <w:rsid w:val="0033672E"/>
    <w:rsid w:val="00390C84"/>
    <w:rsid w:val="003C071D"/>
    <w:rsid w:val="003E2486"/>
    <w:rsid w:val="00413A69"/>
    <w:rsid w:val="00414AED"/>
    <w:rsid w:val="00452E6B"/>
    <w:rsid w:val="004617CC"/>
    <w:rsid w:val="00502363"/>
    <w:rsid w:val="00512551"/>
    <w:rsid w:val="00562F82"/>
    <w:rsid w:val="00631802"/>
    <w:rsid w:val="006B5C33"/>
    <w:rsid w:val="007B1D2C"/>
    <w:rsid w:val="007B3E52"/>
    <w:rsid w:val="008006AE"/>
    <w:rsid w:val="00836352"/>
    <w:rsid w:val="00842FA7"/>
    <w:rsid w:val="0089749A"/>
    <w:rsid w:val="009418C2"/>
    <w:rsid w:val="00994FEA"/>
    <w:rsid w:val="00A077B0"/>
    <w:rsid w:val="00AB1B07"/>
    <w:rsid w:val="00AD31D4"/>
    <w:rsid w:val="00B025A3"/>
    <w:rsid w:val="00B71F17"/>
    <w:rsid w:val="00B83B14"/>
    <w:rsid w:val="00BA03A5"/>
    <w:rsid w:val="00BB78C0"/>
    <w:rsid w:val="00C16035"/>
    <w:rsid w:val="00C274B8"/>
    <w:rsid w:val="00D319EA"/>
    <w:rsid w:val="00D3214B"/>
    <w:rsid w:val="00D7467F"/>
    <w:rsid w:val="00DE50EE"/>
    <w:rsid w:val="00E17B5E"/>
    <w:rsid w:val="00E26EA6"/>
    <w:rsid w:val="00E75754"/>
    <w:rsid w:val="00EA16CE"/>
    <w:rsid w:val="00F358A6"/>
    <w:rsid w:val="00FF2979"/>
    <w:rsid w:val="0237278E"/>
    <w:rsid w:val="06DD1708"/>
    <w:rsid w:val="0CAC5022"/>
    <w:rsid w:val="146C7970"/>
    <w:rsid w:val="32FE2AAE"/>
    <w:rsid w:val="39D45175"/>
    <w:rsid w:val="44D83825"/>
    <w:rsid w:val="4F823836"/>
    <w:rsid w:val="50A8393E"/>
    <w:rsid w:val="52C14096"/>
    <w:rsid w:val="5D6605E5"/>
    <w:rsid w:val="704368F9"/>
    <w:rsid w:val="74E219ED"/>
    <w:rsid w:val="7F5C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A94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numPr>
        <w:numId w:val="1"/>
      </w:numPr>
      <w:spacing w:before="340" w:after="330" w:line="360" w:lineRule="auto"/>
      <w:outlineLvl w:val="0"/>
    </w:pPr>
    <w:rPr>
      <w:rFonts w:eastAsia="宋体"/>
      <w:b/>
      <w:bCs/>
      <w:kern w:val="44"/>
      <w:sz w:val="2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numPr>
        <w:numId w:val="2"/>
      </w:numPr>
      <w:spacing w:before="260" w:after="260" w:line="360" w:lineRule="auto"/>
      <w:outlineLvl w:val="1"/>
    </w:pPr>
    <w:rPr>
      <w:rFonts w:asciiTheme="majorHAnsi" w:eastAsia="宋体" w:hAnsiTheme="majorHAnsi" w:cstheme="majorBidi"/>
      <w:b/>
      <w:bCs/>
      <w:sz w:val="24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numPr>
        <w:numId w:val="3"/>
      </w:numPr>
      <w:spacing w:before="260" w:after="260" w:line="360" w:lineRule="auto"/>
      <w:outlineLvl w:val="2"/>
    </w:pPr>
    <w:rPr>
      <w:rFonts w:eastAsia="宋体"/>
      <w:b/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Pr>
      <w:rFonts w:eastAsia="宋体"/>
      <w:b/>
      <w:bCs/>
      <w:kern w:val="44"/>
      <w:sz w:val="2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="宋体" w:hAnsiTheme="majorHAnsi" w:cstheme="majorBidi"/>
      <w:b/>
      <w:bCs/>
      <w:sz w:val="24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rFonts w:eastAsia="宋体"/>
      <w:b/>
      <w:bCs/>
      <w:sz w:val="24"/>
      <w:szCs w:val="32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numPr>
        <w:numId w:val="1"/>
      </w:numPr>
      <w:spacing w:before="340" w:after="330" w:line="360" w:lineRule="auto"/>
      <w:outlineLvl w:val="0"/>
    </w:pPr>
    <w:rPr>
      <w:rFonts w:eastAsia="宋体"/>
      <w:b/>
      <w:bCs/>
      <w:kern w:val="44"/>
      <w:sz w:val="2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numPr>
        <w:numId w:val="2"/>
      </w:numPr>
      <w:spacing w:before="260" w:after="260" w:line="360" w:lineRule="auto"/>
      <w:outlineLvl w:val="1"/>
    </w:pPr>
    <w:rPr>
      <w:rFonts w:asciiTheme="majorHAnsi" w:eastAsia="宋体" w:hAnsiTheme="majorHAnsi" w:cstheme="majorBidi"/>
      <w:b/>
      <w:bCs/>
      <w:sz w:val="24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numPr>
        <w:numId w:val="3"/>
      </w:numPr>
      <w:spacing w:before="260" w:after="260" w:line="360" w:lineRule="auto"/>
      <w:outlineLvl w:val="2"/>
    </w:pPr>
    <w:rPr>
      <w:rFonts w:eastAsia="宋体"/>
      <w:b/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Pr>
      <w:rFonts w:eastAsia="宋体"/>
      <w:b/>
      <w:bCs/>
      <w:kern w:val="44"/>
      <w:sz w:val="2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="宋体" w:hAnsiTheme="majorHAnsi" w:cstheme="majorBidi"/>
      <w:b/>
      <w:bCs/>
      <w:sz w:val="24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rFonts w:eastAsia="宋体"/>
      <w:b/>
      <w:bCs/>
      <w:sz w:val="24"/>
      <w:szCs w:val="32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Maserati</dc:creator>
  <cp:lastModifiedBy>123</cp:lastModifiedBy>
  <cp:revision>3</cp:revision>
  <dcterms:created xsi:type="dcterms:W3CDTF">2025-09-12T09:27:00Z</dcterms:created>
  <dcterms:modified xsi:type="dcterms:W3CDTF">2025-10-11T08:14:00Z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eyJoZGlkIjoiYjU4YTg3NGNkYWNkODc2NTU4YTQyZmRhNjJmYWRiZDgiLCJ1c2VySWQiOiIzNjUzNzIxMzAifQ==</vt:lpwstr>
  </property>
  <property fmtid="{D5CDD505-2E9C-101B-9397-08002B2CF9AE}" pid="3" name="KSOProductBuildVer">
    <vt:lpwstr>2052-12.1.0.22529</vt:lpwstr>
  </property>
  <property fmtid="{D5CDD505-2E9C-101B-9397-08002B2CF9AE}" pid="4" name="ICV">
    <vt:lpwstr>9C8903E5F1234CD7AECE3CED092453B3_12</vt:lpwstr>
  </property>
</Properties>
</file>