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A4" w:rsidRDefault="00DC2AAF">
      <w:pPr>
        <w:spacing w:line="360" w:lineRule="auto"/>
        <w:ind w:left="-3" w:rightChars="-85" w:right="-178" w:hanging="617"/>
        <w:jc w:val="center"/>
        <w:rPr>
          <w:rFonts w:ascii="Times New Roman" w:eastAsiaTheme="majorEastAsia" w:hAnsi="Times New Roman"/>
          <w:b/>
          <w:bCs/>
          <w:spacing w:val="50"/>
          <w:sz w:val="44"/>
          <w:szCs w:val="44"/>
        </w:rPr>
      </w:pPr>
      <w:r>
        <w:rPr>
          <w:rFonts w:ascii="Times New Roman" w:eastAsiaTheme="majorEastAsia" w:hAnsi="Times New Roman"/>
          <w:b/>
          <w:bCs/>
          <w:spacing w:val="50"/>
          <w:sz w:val="44"/>
          <w:szCs w:val="44"/>
        </w:rPr>
        <w:t>武汉市公安局直属单位设备</w:t>
      </w:r>
    </w:p>
    <w:p w:rsidR="003C03A4" w:rsidRDefault="00DC2AAF">
      <w:pPr>
        <w:spacing w:line="360" w:lineRule="auto"/>
        <w:ind w:left="-3" w:rightChars="-85" w:right="-178" w:hanging="617"/>
        <w:jc w:val="center"/>
        <w:rPr>
          <w:rFonts w:ascii="Times New Roman" w:eastAsiaTheme="majorEastAsia" w:hAnsi="Times New Roman"/>
          <w:b/>
          <w:bCs/>
          <w:spacing w:val="50"/>
          <w:sz w:val="44"/>
          <w:szCs w:val="44"/>
        </w:rPr>
      </w:pPr>
      <w:r>
        <w:rPr>
          <w:rFonts w:ascii="Times New Roman" w:eastAsiaTheme="majorEastAsia" w:hAnsi="Times New Roman"/>
          <w:b/>
          <w:bCs/>
          <w:spacing w:val="50"/>
          <w:sz w:val="44"/>
          <w:szCs w:val="44"/>
        </w:rPr>
        <w:t>运维服务项目采购需求</w:t>
      </w:r>
    </w:p>
    <w:p w:rsidR="003C03A4" w:rsidRDefault="003C03A4">
      <w:pPr>
        <w:spacing w:line="360" w:lineRule="auto"/>
        <w:rPr>
          <w:rFonts w:ascii="Times New Roman" w:eastAsia="仿宋" w:hAnsi="Times New Roman"/>
          <w:sz w:val="28"/>
          <w:szCs w:val="28"/>
        </w:rPr>
      </w:pPr>
    </w:p>
    <w:p w:rsidR="003C03A4" w:rsidRDefault="00DC2AAF">
      <w:pPr>
        <w:spacing w:line="360" w:lineRule="auto"/>
        <w:rPr>
          <w:rFonts w:ascii="Times New Roman" w:eastAsia="仿宋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t>一、项目名称：</w:t>
      </w:r>
      <w:r>
        <w:rPr>
          <w:rFonts w:ascii="Times New Roman" w:eastAsia="仿宋" w:hAnsi="Times New Roman"/>
          <w:sz w:val="28"/>
          <w:szCs w:val="28"/>
        </w:rPr>
        <w:t>武汉市公安局直属单位设备</w:t>
      </w:r>
      <w:r>
        <w:rPr>
          <w:rFonts w:ascii="Times New Roman" w:eastAsia="仿宋" w:hAnsi="Times New Roman" w:hint="eastAsia"/>
          <w:sz w:val="28"/>
          <w:szCs w:val="28"/>
        </w:rPr>
        <w:t>运维</w:t>
      </w:r>
      <w:r>
        <w:rPr>
          <w:rFonts w:ascii="Times New Roman" w:eastAsia="仿宋" w:hAnsi="Times New Roman"/>
          <w:sz w:val="28"/>
          <w:szCs w:val="28"/>
        </w:rPr>
        <w:t>服务</w:t>
      </w:r>
    </w:p>
    <w:p w:rsidR="003C03A4" w:rsidRDefault="00DC2AAF">
      <w:pPr>
        <w:spacing w:line="360" w:lineRule="auto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t>二、项目概况：</w:t>
      </w:r>
    </w:p>
    <w:p w:rsidR="003C03A4" w:rsidRDefault="00DC2AAF">
      <w:pPr>
        <w:spacing w:line="360" w:lineRule="auto"/>
        <w:rPr>
          <w:rFonts w:ascii="Times New Roman" w:eastAsia="仿宋" w:hAnsi="Times New Roman"/>
          <w:sz w:val="28"/>
          <w:szCs w:val="28"/>
        </w:rPr>
      </w:pPr>
      <w:r>
        <w:rPr>
          <w:rFonts w:ascii="Times New Roman" w:eastAsia="华文楷体" w:hAnsi="Times New Roman"/>
          <w:b/>
          <w:bCs/>
          <w:sz w:val="28"/>
          <w:szCs w:val="28"/>
        </w:rPr>
        <w:t>1</w:t>
      </w:r>
      <w:r>
        <w:rPr>
          <w:rFonts w:ascii="Times New Roman" w:eastAsia="华文楷体" w:hAnsi="Times New Roman"/>
          <w:b/>
          <w:bCs/>
          <w:sz w:val="28"/>
          <w:szCs w:val="28"/>
        </w:rPr>
        <w:t>、预算金额（万元）：</w:t>
      </w:r>
      <w:r>
        <w:rPr>
          <w:rFonts w:ascii="Times New Roman" w:eastAsia="仿宋" w:hAnsi="Times New Roman"/>
          <w:sz w:val="28"/>
          <w:szCs w:val="28"/>
        </w:rPr>
        <w:t>25</w:t>
      </w:r>
      <w:r>
        <w:rPr>
          <w:rFonts w:ascii="Times New Roman" w:eastAsia="仿宋" w:hAnsi="Times New Roman"/>
          <w:sz w:val="28"/>
          <w:szCs w:val="28"/>
        </w:rPr>
        <w:t>；最高限价（万元）：</w:t>
      </w:r>
      <w:r>
        <w:rPr>
          <w:rFonts w:ascii="Times New Roman" w:eastAsia="仿宋" w:hAnsi="Times New Roman"/>
          <w:sz w:val="28"/>
          <w:szCs w:val="28"/>
        </w:rPr>
        <w:t>25</w:t>
      </w:r>
    </w:p>
    <w:p w:rsidR="003C03A4" w:rsidRDefault="00DC2AAF">
      <w:pPr>
        <w:spacing w:line="360" w:lineRule="auto"/>
        <w:rPr>
          <w:rFonts w:ascii="Times New Roman" w:eastAsia="仿宋" w:hAnsi="Times New Roman"/>
          <w:sz w:val="28"/>
          <w:szCs w:val="28"/>
        </w:rPr>
      </w:pPr>
      <w:r>
        <w:rPr>
          <w:rFonts w:ascii="Times New Roman" w:eastAsia="华文楷体" w:hAnsi="Times New Roman"/>
          <w:b/>
          <w:bCs/>
          <w:sz w:val="28"/>
          <w:szCs w:val="28"/>
        </w:rPr>
        <w:t>2</w:t>
      </w:r>
      <w:r>
        <w:rPr>
          <w:rFonts w:ascii="Times New Roman" w:eastAsia="华文楷体" w:hAnsi="Times New Roman"/>
          <w:b/>
          <w:bCs/>
          <w:sz w:val="28"/>
          <w:szCs w:val="28"/>
        </w:rPr>
        <w:t>、是否可采购进口产品：</w:t>
      </w:r>
      <w:r>
        <w:rPr>
          <w:rFonts w:ascii="Times New Roman" w:eastAsia="仿宋" w:hAnsi="Times New Roman"/>
          <w:sz w:val="28"/>
          <w:szCs w:val="28"/>
        </w:rPr>
        <w:t>否</w:t>
      </w:r>
    </w:p>
    <w:p w:rsidR="003C03A4" w:rsidRDefault="00DC2AAF">
      <w:pPr>
        <w:spacing w:line="360" w:lineRule="auto"/>
        <w:rPr>
          <w:rFonts w:ascii="Times New Roman" w:eastAsia="仿宋" w:hAnsi="Times New Roman"/>
          <w:sz w:val="28"/>
          <w:szCs w:val="28"/>
        </w:rPr>
      </w:pPr>
      <w:r>
        <w:rPr>
          <w:rFonts w:ascii="Times New Roman" w:eastAsia="华文楷体" w:hAnsi="Times New Roman"/>
          <w:b/>
          <w:bCs/>
          <w:sz w:val="28"/>
          <w:szCs w:val="28"/>
        </w:rPr>
        <w:t>3</w:t>
      </w:r>
      <w:r>
        <w:rPr>
          <w:rFonts w:ascii="Times New Roman" w:eastAsia="华文楷体" w:hAnsi="Times New Roman"/>
          <w:b/>
          <w:bCs/>
          <w:sz w:val="28"/>
          <w:szCs w:val="28"/>
        </w:rPr>
        <w:t>、是否专门面向中小微企业：</w:t>
      </w:r>
      <w:r>
        <w:rPr>
          <w:rFonts w:ascii="Times New Roman" w:eastAsia="仿宋" w:hAnsi="Times New Roman"/>
          <w:sz w:val="28"/>
          <w:szCs w:val="28"/>
        </w:rPr>
        <w:t>是</w:t>
      </w:r>
    </w:p>
    <w:p w:rsidR="003C03A4" w:rsidRDefault="00DC2AAF">
      <w:pPr>
        <w:rPr>
          <w:rFonts w:ascii="Times New Roman" w:eastAsia="仿宋" w:hAnsi="Times New Roman"/>
          <w:sz w:val="28"/>
          <w:szCs w:val="28"/>
        </w:rPr>
      </w:pPr>
      <w:r>
        <w:rPr>
          <w:rFonts w:ascii="Times New Roman" w:eastAsia="华文楷体" w:hAnsi="Times New Roman"/>
          <w:b/>
          <w:bCs/>
          <w:sz w:val="28"/>
          <w:szCs w:val="28"/>
        </w:rPr>
        <w:t>4</w:t>
      </w:r>
      <w:r>
        <w:rPr>
          <w:rFonts w:ascii="Times New Roman" w:eastAsia="华文楷体" w:hAnsi="Times New Roman"/>
          <w:b/>
          <w:bCs/>
          <w:sz w:val="28"/>
          <w:szCs w:val="28"/>
        </w:rPr>
        <w:t>、服务周期：</w:t>
      </w:r>
      <w:r>
        <w:rPr>
          <w:rFonts w:ascii="Times New Roman" w:eastAsia="仿宋" w:hAnsi="Times New Roman"/>
          <w:sz w:val="28"/>
          <w:szCs w:val="28"/>
        </w:rPr>
        <w:t>自合同签订之日起服务满</w:t>
      </w:r>
      <w:r>
        <w:rPr>
          <w:rFonts w:ascii="Times New Roman" w:eastAsia="仿宋" w:hAnsi="Times New Roman"/>
          <w:sz w:val="28"/>
          <w:szCs w:val="28"/>
        </w:rPr>
        <w:t>365</w:t>
      </w:r>
      <w:r>
        <w:rPr>
          <w:rFonts w:ascii="Times New Roman" w:eastAsia="仿宋" w:hAnsi="Times New Roman"/>
          <w:sz w:val="28"/>
          <w:szCs w:val="28"/>
        </w:rPr>
        <w:t>个日历日。</w:t>
      </w:r>
    </w:p>
    <w:p w:rsidR="003C03A4" w:rsidRDefault="00DC2AAF">
      <w:pPr>
        <w:pStyle w:val="2"/>
        <w:jc w:val="both"/>
        <w:rPr>
          <w:rFonts w:ascii="Times New Roman" w:eastAsia="仿宋" w:hAnsi="Times New Roman"/>
          <w:b w:val="0"/>
          <w:bCs w:val="0"/>
          <w:iCs w:val="0"/>
        </w:rPr>
      </w:pPr>
      <w:r>
        <w:rPr>
          <w:rFonts w:ascii="Times New Roman" w:eastAsia="华文楷体" w:hAnsi="Times New Roman"/>
          <w:iCs w:val="0"/>
        </w:rPr>
        <w:t>5</w:t>
      </w:r>
      <w:r>
        <w:rPr>
          <w:rFonts w:ascii="Times New Roman" w:eastAsia="华文楷体" w:hAnsi="Times New Roman"/>
          <w:iCs w:val="0"/>
        </w:rPr>
        <w:t>、付款方式：</w:t>
      </w:r>
      <w:r>
        <w:rPr>
          <w:rFonts w:ascii="Times New Roman" w:eastAsia="仿宋" w:hAnsi="Times New Roman"/>
          <w:b w:val="0"/>
          <w:bCs w:val="0"/>
          <w:iCs w:val="0"/>
        </w:rPr>
        <w:t>签订合同后，经初验合格后，采购人收到发票后</w:t>
      </w:r>
      <w:r>
        <w:rPr>
          <w:rFonts w:ascii="Times New Roman" w:eastAsia="仿宋" w:hAnsi="Times New Roman"/>
          <w:b w:val="0"/>
          <w:bCs w:val="0"/>
          <w:iCs w:val="0"/>
        </w:rPr>
        <w:t>10</w:t>
      </w:r>
      <w:r>
        <w:rPr>
          <w:rFonts w:ascii="Times New Roman" w:eastAsia="仿宋" w:hAnsi="Times New Roman"/>
          <w:b w:val="0"/>
          <w:bCs w:val="0"/>
          <w:iCs w:val="0"/>
        </w:rPr>
        <w:t>个工作日内一次性付款。</w:t>
      </w:r>
    </w:p>
    <w:p w:rsidR="003C03A4" w:rsidRDefault="00DC2AAF">
      <w:pPr>
        <w:pStyle w:val="2"/>
        <w:jc w:val="both"/>
        <w:rPr>
          <w:rFonts w:ascii="Times New Roman" w:eastAsia="仿宋" w:hAnsi="Times New Roman"/>
          <w:b w:val="0"/>
          <w:bCs w:val="0"/>
          <w:iCs w:val="0"/>
        </w:rPr>
      </w:pPr>
      <w:r>
        <w:rPr>
          <w:rFonts w:ascii="Times New Roman" w:eastAsia="华文楷体" w:hAnsi="Times New Roman"/>
          <w:iCs w:val="0"/>
        </w:rPr>
        <w:t>6</w:t>
      </w:r>
      <w:r>
        <w:rPr>
          <w:rFonts w:ascii="Times New Roman" w:eastAsia="华文楷体" w:hAnsi="Times New Roman"/>
          <w:iCs w:val="0"/>
        </w:rPr>
        <w:t>、服务地点：</w:t>
      </w:r>
      <w:r>
        <w:rPr>
          <w:rFonts w:ascii="Times New Roman" w:eastAsia="仿宋" w:hAnsi="Times New Roman"/>
          <w:b w:val="0"/>
          <w:bCs w:val="0"/>
          <w:iCs w:val="0"/>
        </w:rPr>
        <w:t>武汉市公安局（采购人指定地点）</w:t>
      </w:r>
    </w:p>
    <w:p w:rsidR="003C03A4" w:rsidRDefault="00DC2AAF">
      <w:pPr>
        <w:pStyle w:val="2"/>
        <w:jc w:val="both"/>
        <w:rPr>
          <w:rFonts w:ascii="Times New Roman" w:eastAsia="华文楷体" w:hAnsi="Times New Roman"/>
          <w:iCs w:val="0"/>
        </w:rPr>
      </w:pPr>
      <w:r>
        <w:rPr>
          <w:rFonts w:ascii="Times New Roman" w:eastAsia="华文楷体" w:hAnsi="Times New Roman"/>
          <w:iCs w:val="0"/>
        </w:rPr>
        <w:t>7</w:t>
      </w:r>
      <w:r>
        <w:rPr>
          <w:rFonts w:ascii="Times New Roman" w:eastAsia="华文楷体" w:hAnsi="Times New Roman"/>
          <w:iCs w:val="0"/>
        </w:rPr>
        <w:t>、项目验收：</w:t>
      </w:r>
    </w:p>
    <w:p w:rsidR="003C03A4" w:rsidRDefault="00DC2AAF">
      <w:pPr>
        <w:rPr>
          <w:rFonts w:ascii="Times New Roman" w:eastAsia="仿宋" w:hAnsi="Times New Roman"/>
          <w:sz w:val="28"/>
          <w:szCs w:val="28"/>
        </w:rPr>
      </w:pPr>
      <w:r>
        <w:rPr>
          <w:rFonts w:ascii="Times New Roman" w:eastAsia="仿宋" w:hAnsi="Times New Roman"/>
          <w:b/>
          <w:bCs/>
          <w:sz w:val="28"/>
          <w:szCs w:val="28"/>
        </w:rPr>
        <w:t>（</w:t>
      </w:r>
      <w:r>
        <w:rPr>
          <w:rFonts w:ascii="Times New Roman" w:eastAsia="仿宋" w:hAnsi="Times New Roman"/>
          <w:b/>
          <w:bCs/>
          <w:sz w:val="28"/>
          <w:szCs w:val="28"/>
        </w:rPr>
        <w:t>1</w:t>
      </w:r>
      <w:r>
        <w:rPr>
          <w:rFonts w:ascii="Times New Roman" w:eastAsia="仿宋" w:hAnsi="Times New Roman"/>
          <w:b/>
          <w:bCs/>
          <w:sz w:val="28"/>
          <w:szCs w:val="28"/>
        </w:rPr>
        <w:t>）初验。</w:t>
      </w:r>
      <w:r>
        <w:rPr>
          <w:rFonts w:ascii="Times New Roman" w:eastAsia="仿宋" w:hAnsi="Times New Roman"/>
          <w:sz w:val="28"/>
          <w:szCs w:val="28"/>
        </w:rPr>
        <w:t>①</w:t>
      </w:r>
      <w:r>
        <w:rPr>
          <w:rFonts w:ascii="Times New Roman" w:eastAsia="仿宋" w:hAnsi="Times New Roman"/>
          <w:sz w:val="28"/>
          <w:szCs w:val="28"/>
        </w:rPr>
        <w:t>成交供应商需提供采购人设备原厂</w:t>
      </w:r>
      <w:r>
        <w:rPr>
          <w:rFonts w:ascii="Times New Roman" w:eastAsia="仿宋" w:hAnsi="Times New Roman"/>
          <w:sz w:val="28"/>
          <w:szCs w:val="28"/>
        </w:rPr>
        <w:t>365</w:t>
      </w:r>
      <w:r>
        <w:rPr>
          <w:rFonts w:ascii="Times New Roman" w:eastAsia="仿宋" w:hAnsi="Times New Roman"/>
          <w:sz w:val="28"/>
          <w:szCs w:val="28"/>
        </w:rPr>
        <w:t>天升级服务授权已激活的证明；</w:t>
      </w:r>
      <w:r>
        <w:rPr>
          <w:rFonts w:ascii="Times New Roman" w:eastAsia="仿宋" w:hAnsi="Times New Roman"/>
          <w:sz w:val="28"/>
          <w:szCs w:val="28"/>
        </w:rPr>
        <w:t>②</w:t>
      </w:r>
      <w:r>
        <w:rPr>
          <w:rFonts w:ascii="Times New Roman" w:eastAsia="仿宋" w:hAnsi="Times New Roman"/>
          <w:sz w:val="28"/>
          <w:szCs w:val="28"/>
        </w:rPr>
        <w:t>采购人出具设备升级连通正常，能够正常接收厂商推送版本升级包的证明；</w:t>
      </w:r>
      <w:r>
        <w:rPr>
          <w:rFonts w:ascii="Times New Roman" w:eastAsia="仿宋" w:hAnsi="Times New Roman"/>
          <w:sz w:val="28"/>
          <w:szCs w:val="28"/>
        </w:rPr>
        <w:t>③</w:t>
      </w:r>
      <w:r>
        <w:rPr>
          <w:rFonts w:ascii="Times New Roman" w:eastAsia="仿宋" w:hAnsi="Times New Roman"/>
          <w:sz w:val="28"/>
          <w:szCs w:val="28"/>
        </w:rPr>
        <w:t>成交供应商提供服务承诺书，承诺服务周期内，按厂商公开升级版本发布节奏提供设备和系统升级。</w:t>
      </w:r>
    </w:p>
    <w:p w:rsidR="003C03A4" w:rsidRDefault="00DC2AAF">
      <w:pPr>
        <w:pStyle w:val="2"/>
        <w:jc w:val="both"/>
        <w:rPr>
          <w:rFonts w:ascii="Times New Roman" w:eastAsia="仿宋" w:hAnsi="Times New Roman"/>
          <w:b w:val="0"/>
          <w:bCs w:val="0"/>
          <w:iCs w:val="0"/>
        </w:rPr>
      </w:pPr>
      <w:r>
        <w:rPr>
          <w:rFonts w:ascii="Times New Roman" w:eastAsia="仿宋" w:hAnsi="Times New Roman"/>
          <w:iCs w:val="0"/>
        </w:rPr>
        <w:t>（</w:t>
      </w:r>
      <w:r>
        <w:rPr>
          <w:rFonts w:ascii="Times New Roman" w:eastAsia="仿宋" w:hAnsi="Times New Roman"/>
          <w:iCs w:val="0"/>
        </w:rPr>
        <w:t>2</w:t>
      </w:r>
      <w:r>
        <w:rPr>
          <w:rFonts w:ascii="Times New Roman" w:eastAsia="仿宋" w:hAnsi="Times New Roman"/>
          <w:iCs w:val="0"/>
        </w:rPr>
        <w:t>）终验。</w:t>
      </w:r>
      <w:r>
        <w:rPr>
          <w:rFonts w:ascii="Times New Roman" w:eastAsia="仿宋" w:hAnsi="Times New Roman"/>
          <w:b w:val="0"/>
          <w:bCs w:val="0"/>
          <w:iCs w:val="0"/>
        </w:rPr>
        <w:t>采购人出具服务周期内设备升级连通正常，能够正常接收厂商推送版本升级包的证明。</w:t>
      </w:r>
    </w:p>
    <w:p w:rsidR="003C03A4" w:rsidRDefault="003C03A4">
      <w:pPr>
        <w:pStyle w:val="2"/>
        <w:jc w:val="both"/>
        <w:rPr>
          <w:rFonts w:ascii="Times New Roman" w:eastAsia="黑体" w:hAnsi="Times New Roman"/>
          <w:b w:val="0"/>
          <w:bCs w:val="0"/>
        </w:rPr>
      </w:pPr>
    </w:p>
    <w:p w:rsidR="003C03A4" w:rsidRDefault="003C03A4">
      <w:pPr>
        <w:pStyle w:val="2"/>
        <w:jc w:val="both"/>
        <w:rPr>
          <w:rFonts w:ascii="Times New Roman" w:eastAsia="黑体" w:hAnsi="Times New Roman"/>
          <w:b w:val="0"/>
          <w:bCs w:val="0"/>
        </w:rPr>
      </w:pPr>
    </w:p>
    <w:p w:rsidR="00653C30" w:rsidRDefault="00653C30">
      <w:pPr>
        <w:pStyle w:val="2"/>
        <w:jc w:val="both"/>
        <w:rPr>
          <w:rFonts w:ascii="Times New Roman" w:eastAsia="黑体" w:hAnsi="Times New Roman" w:hint="eastAsia"/>
          <w:b w:val="0"/>
          <w:bCs w:val="0"/>
        </w:rPr>
      </w:pPr>
    </w:p>
    <w:p w:rsidR="003C03A4" w:rsidRDefault="00DC2AAF">
      <w:pPr>
        <w:pStyle w:val="2"/>
        <w:jc w:val="both"/>
        <w:rPr>
          <w:rFonts w:ascii="Times New Roman" w:eastAsia="黑体" w:hAnsi="Times New Roman"/>
          <w:b w:val="0"/>
          <w:bCs w:val="0"/>
        </w:rPr>
      </w:pPr>
      <w:r>
        <w:rPr>
          <w:rFonts w:ascii="Times New Roman" w:eastAsia="黑体" w:hAnsi="Times New Roman"/>
          <w:b w:val="0"/>
          <w:bCs w:val="0"/>
        </w:rPr>
        <w:lastRenderedPageBreak/>
        <w:t>三、采购内容</w:t>
      </w:r>
    </w:p>
    <w:tbl>
      <w:tblPr>
        <w:tblW w:w="82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05"/>
        <w:gridCol w:w="2610"/>
        <w:gridCol w:w="750"/>
        <w:gridCol w:w="1275"/>
        <w:gridCol w:w="1725"/>
        <w:gridCol w:w="1008"/>
      </w:tblGrid>
      <w:tr w:rsidR="003C03A4">
        <w:trPr>
          <w:trHeight w:val="581"/>
          <w:jc w:val="center"/>
        </w:trPr>
        <w:tc>
          <w:tcPr>
            <w:tcW w:w="90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3C03A4" w:rsidRDefault="00DC2AAF">
            <w:pPr>
              <w:spacing w:line="300" w:lineRule="exact"/>
              <w:jc w:val="center"/>
              <w:rPr>
                <w:rFonts w:ascii="Times New Roman" w:eastAsia="仿宋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" w:hAnsi="Times New Roman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61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3C03A4" w:rsidRDefault="00DC2AAF">
            <w:pPr>
              <w:spacing w:line="300" w:lineRule="exact"/>
              <w:jc w:val="center"/>
              <w:rPr>
                <w:rFonts w:ascii="Times New Roman" w:eastAsia="仿宋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" w:hAnsi="Times New Roman"/>
                <w:b/>
                <w:bCs/>
                <w:sz w:val="24"/>
                <w:szCs w:val="24"/>
              </w:rPr>
              <w:t>品类</w:t>
            </w:r>
          </w:p>
        </w:tc>
        <w:tc>
          <w:tcPr>
            <w:tcW w:w="75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3C03A4" w:rsidRDefault="00DC2AAF">
            <w:pPr>
              <w:spacing w:line="300" w:lineRule="exact"/>
              <w:jc w:val="center"/>
              <w:rPr>
                <w:rFonts w:ascii="Times New Roman" w:eastAsia="仿宋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" w:hAnsi="Times New Roman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27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3C03A4" w:rsidRDefault="00DC2AAF">
            <w:pPr>
              <w:spacing w:line="300" w:lineRule="exact"/>
              <w:jc w:val="center"/>
              <w:rPr>
                <w:rFonts w:ascii="Times New Roman" w:eastAsia="仿宋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" w:hAnsi="Times New Roman"/>
                <w:b/>
                <w:bCs/>
                <w:sz w:val="24"/>
                <w:szCs w:val="24"/>
              </w:rPr>
              <w:t>服务期</w:t>
            </w:r>
          </w:p>
        </w:tc>
        <w:tc>
          <w:tcPr>
            <w:tcW w:w="172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3C03A4" w:rsidRDefault="00DC2AAF">
            <w:pPr>
              <w:spacing w:line="300" w:lineRule="exact"/>
              <w:jc w:val="center"/>
              <w:rPr>
                <w:rFonts w:ascii="Times New Roman" w:eastAsia="仿宋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" w:hAnsi="Times New Roman"/>
                <w:b/>
                <w:bCs/>
                <w:sz w:val="24"/>
                <w:szCs w:val="24"/>
              </w:rPr>
              <w:t>内容</w:t>
            </w:r>
          </w:p>
        </w:tc>
        <w:tc>
          <w:tcPr>
            <w:tcW w:w="1008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3C03A4" w:rsidRDefault="00DC2AAF">
            <w:pPr>
              <w:spacing w:line="300" w:lineRule="exact"/>
              <w:jc w:val="center"/>
              <w:rPr>
                <w:rFonts w:ascii="Times New Roman" w:eastAsia="仿宋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" w:hAnsi="Times New Roman"/>
                <w:b/>
                <w:bCs/>
                <w:sz w:val="24"/>
                <w:szCs w:val="24"/>
              </w:rPr>
              <w:t>最高限价</w:t>
            </w:r>
          </w:p>
        </w:tc>
      </w:tr>
      <w:tr w:rsidR="008158E2" w:rsidTr="0012249B">
        <w:trPr>
          <w:trHeight w:val="1184"/>
          <w:jc w:val="center"/>
        </w:trPr>
        <w:tc>
          <w:tcPr>
            <w:tcW w:w="90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1</w:t>
            </w:r>
          </w:p>
        </w:tc>
        <w:tc>
          <w:tcPr>
            <w:tcW w:w="261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 w:rsidP="0012249B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 w:rsidRPr="008158E2">
              <w:rPr>
                <w:rFonts w:ascii="Times New Roman" w:eastAsia="黑体" w:hAnsi="Times New Roman"/>
                <w:b/>
                <w:bCs/>
                <w:color w:val="000000" w:themeColor="text1"/>
                <w:sz w:val="24"/>
                <w:szCs w:val="24"/>
              </w:rPr>
              <w:t>PH--PF5100</w:t>
            </w:r>
          </w:p>
        </w:tc>
        <w:tc>
          <w:tcPr>
            <w:tcW w:w="75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2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套</w:t>
            </w:r>
          </w:p>
        </w:tc>
        <w:tc>
          <w:tcPr>
            <w:tcW w:w="1275" w:type="dxa"/>
            <w:vMerge w:val="restar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自合同签订之日起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365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个日历日内</w:t>
            </w:r>
          </w:p>
        </w:tc>
        <w:tc>
          <w:tcPr>
            <w:tcW w:w="1725" w:type="dxa"/>
            <w:vMerge w:val="restar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60" w:lineRule="auto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对设备内置软件和系统进行为期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365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个日历日的原厂实时升级，使之随时保持在最新版本。</w:t>
            </w:r>
          </w:p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008" w:type="dxa"/>
            <w:vMerge w:val="restart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25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万元</w:t>
            </w:r>
          </w:p>
        </w:tc>
      </w:tr>
      <w:tr w:rsidR="008158E2" w:rsidTr="00A5606D">
        <w:trPr>
          <w:trHeight w:val="1184"/>
          <w:jc w:val="center"/>
        </w:trPr>
        <w:tc>
          <w:tcPr>
            <w:tcW w:w="90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2</w:t>
            </w:r>
          </w:p>
        </w:tc>
        <w:tc>
          <w:tcPr>
            <w:tcW w:w="261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Pr="008158E2" w:rsidRDefault="008158E2" w:rsidP="00A5606D">
            <w:pPr>
              <w:spacing w:line="300" w:lineRule="exact"/>
              <w:jc w:val="center"/>
              <w:rPr>
                <w:rFonts w:ascii="Times New Roman" w:eastAsia="仿宋" w:hAnsi="Times New Roman"/>
                <w:color w:val="000000" w:themeColor="text1"/>
                <w:sz w:val="24"/>
                <w:szCs w:val="24"/>
              </w:rPr>
            </w:pPr>
            <w:r w:rsidRPr="008158E2">
              <w:rPr>
                <w:rFonts w:ascii="Times New Roman" w:eastAsia="黑体" w:hAnsi="Times New Roman"/>
                <w:b/>
                <w:bCs/>
                <w:color w:val="000000" w:themeColor="text1"/>
                <w:sz w:val="24"/>
                <w:szCs w:val="24"/>
              </w:rPr>
              <w:t>RH--RH5801</w:t>
            </w:r>
          </w:p>
        </w:tc>
        <w:tc>
          <w:tcPr>
            <w:tcW w:w="75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1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套</w:t>
            </w:r>
          </w:p>
        </w:tc>
        <w:tc>
          <w:tcPr>
            <w:tcW w:w="127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72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008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adjustRightInd w:val="0"/>
              <w:snapToGrid w:val="0"/>
              <w:spacing w:line="6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</w:tr>
      <w:tr w:rsidR="008158E2" w:rsidTr="000A7CE1">
        <w:trPr>
          <w:trHeight w:val="1184"/>
          <w:jc w:val="center"/>
        </w:trPr>
        <w:tc>
          <w:tcPr>
            <w:tcW w:w="90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3</w:t>
            </w:r>
          </w:p>
        </w:tc>
        <w:tc>
          <w:tcPr>
            <w:tcW w:w="261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Pr="008158E2" w:rsidRDefault="008158E2" w:rsidP="000A7CE1">
            <w:pPr>
              <w:spacing w:line="300" w:lineRule="exact"/>
              <w:jc w:val="center"/>
              <w:rPr>
                <w:rFonts w:ascii="Times New Roman" w:eastAsia="仿宋" w:hAnsi="Times New Roman"/>
                <w:color w:val="000000" w:themeColor="text1"/>
                <w:sz w:val="24"/>
                <w:szCs w:val="24"/>
              </w:rPr>
            </w:pPr>
            <w:r w:rsidRPr="008158E2">
              <w:rPr>
                <w:rFonts w:ascii="Times New Roman" w:eastAsia="黑体" w:hAnsi="Times New Roman"/>
                <w:b/>
                <w:bCs/>
                <w:color w:val="000000" w:themeColor="text1"/>
                <w:sz w:val="24"/>
                <w:szCs w:val="24"/>
              </w:rPr>
              <w:t>SDIC--DC5500</w:t>
            </w:r>
          </w:p>
        </w:tc>
        <w:tc>
          <w:tcPr>
            <w:tcW w:w="75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1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套</w:t>
            </w:r>
          </w:p>
        </w:tc>
        <w:tc>
          <w:tcPr>
            <w:tcW w:w="127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72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008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adjustRightInd w:val="0"/>
              <w:snapToGrid w:val="0"/>
              <w:spacing w:line="6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</w:tr>
      <w:tr w:rsidR="008158E2" w:rsidTr="00683F1B">
        <w:trPr>
          <w:trHeight w:val="1184"/>
          <w:jc w:val="center"/>
        </w:trPr>
        <w:tc>
          <w:tcPr>
            <w:tcW w:w="90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4</w:t>
            </w:r>
          </w:p>
        </w:tc>
        <w:tc>
          <w:tcPr>
            <w:tcW w:w="261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Pr="008158E2" w:rsidRDefault="008158E2" w:rsidP="00683F1B">
            <w:pPr>
              <w:spacing w:line="300" w:lineRule="exact"/>
              <w:jc w:val="center"/>
              <w:rPr>
                <w:rFonts w:ascii="Times New Roman" w:eastAsia="仿宋" w:hAnsi="Times New Roman"/>
                <w:color w:val="000000" w:themeColor="text1"/>
                <w:sz w:val="24"/>
                <w:szCs w:val="24"/>
              </w:rPr>
            </w:pPr>
            <w:r w:rsidRPr="008158E2">
              <w:rPr>
                <w:rFonts w:ascii="Times New Roman" w:eastAsia="黑体" w:hAnsi="Times New Roman"/>
                <w:b/>
                <w:bCs/>
                <w:color w:val="000000" w:themeColor="text1"/>
                <w:sz w:val="24"/>
                <w:szCs w:val="24"/>
              </w:rPr>
              <w:t>PH--PM612</w:t>
            </w:r>
          </w:p>
        </w:tc>
        <w:tc>
          <w:tcPr>
            <w:tcW w:w="75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1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套</w:t>
            </w:r>
          </w:p>
        </w:tc>
        <w:tc>
          <w:tcPr>
            <w:tcW w:w="127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72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008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adjustRightInd w:val="0"/>
              <w:snapToGrid w:val="0"/>
              <w:spacing w:line="6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</w:tr>
      <w:tr w:rsidR="008158E2" w:rsidTr="00E30EF5">
        <w:trPr>
          <w:trHeight w:val="1250"/>
          <w:jc w:val="center"/>
        </w:trPr>
        <w:tc>
          <w:tcPr>
            <w:tcW w:w="90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5</w:t>
            </w:r>
          </w:p>
        </w:tc>
        <w:tc>
          <w:tcPr>
            <w:tcW w:w="261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Pr="008158E2" w:rsidRDefault="008158E2" w:rsidP="00E30EF5">
            <w:pPr>
              <w:spacing w:line="300" w:lineRule="exact"/>
              <w:jc w:val="center"/>
              <w:rPr>
                <w:rFonts w:ascii="Times New Roman" w:eastAsia="仿宋" w:hAnsi="Times New Roman"/>
                <w:color w:val="000000" w:themeColor="text1"/>
                <w:sz w:val="24"/>
                <w:szCs w:val="24"/>
              </w:rPr>
            </w:pPr>
            <w:r w:rsidRPr="008158E2">
              <w:rPr>
                <w:rFonts w:ascii="Times New Roman" w:eastAsia="黑体" w:hAnsi="Times New Roman"/>
                <w:b/>
                <w:bCs/>
                <w:color w:val="000000" w:themeColor="text1"/>
                <w:sz w:val="24"/>
                <w:szCs w:val="24"/>
              </w:rPr>
              <w:t>PGS--9900T50</w:t>
            </w:r>
          </w:p>
        </w:tc>
        <w:tc>
          <w:tcPr>
            <w:tcW w:w="75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1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套</w:t>
            </w:r>
          </w:p>
        </w:tc>
        <w:tc>
          <w:tcPr>
            <w:tcW w:w="127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72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008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adjustRightInd w:val="0"/>
              <w:snapToGrid w:val="0"/>
              <w:spacing w:line="6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</w:tr>
      <w:tr w:rsidR="008158E2" w:rsidTr="00C91E9C">
        <w:trPr>
          <w:trHeight w:val="1204"/>
          <w:jc w:val="center"/>
        </w:trPr>
        <w:tc>
          <w:tcPr>
            <w:tcW w:w="905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6</w:t>
            </w:r>
          </w:p>
        </w:tc>
        <w:tc>
          <w:tcPr>
            <w:tcW w:w="261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Pr="008158E2" w:rsidRDefault="008158E2" w:rsidP="00C91E9C">
            <w:pPr>
              <w:spacing w:line="300" w:lineRule="exact"/>
              <w:jc w:val="center"/>
              <w:rPr>
                <w:rFonts w:ascii="Times New Roman" w:eastAsia="仿宋" w:hAnsi="Times New Roman"/>
                <w:color w:val="000000" w:themeColor="text1"/>
                <w:sz w:val="24"/>
                <w:szCs w:val="24"/>
              </w:rPr>
            </w:pPr>
            <w:r w:rsidRPr="008158E2">
              <w:rPr>
                <w:rFonts w:ascii="Times New Roman" w:eastAsia="黑体" w:hAnsi="Times New Roman"/>
                <w:b/>
                <w:bCs/>
                <w:color w:val="000000" w:themeColor="text1"/>
                <w:sz w:val="24"/>
                <w:szCs w:val="24"/>
              </w:rPr>
              <w:t>QGGAXCKY</w:t>
            </w:r>
            <w:r w:rsidRPr="008158E2">
              <w:rPr>
                <w:rFonts w:ascii="Times New Roman" w:eastAsia="黑体" w:hAnsi="Times New Roman"/>
                <w:b/>
                <w:bCs/>
                <w:color w:val="000000" w:themeColor="text1"/>
                <w:sz w:val="24"/>
                <w:szCs w:val="24"/>
              </w:rPr>
              <w:t>系统</w:t>
            </w:r>
          </w:p>
        </w:tc>
        <w:tc>
          <w:tcPr>
            <w:tcW w:w="750" w:type="dxa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  <w:r>
              <w:rPr>
                <w:rFonts w:ascii="Times New Roman" w:eastAsia="仿宋" w:hAnsi="Times New Roman"/>
                <w:sz w:val="24"/>
                <w:szCs w:val="24"/>
              </w:rPr>
              <w:t>1</w:t>
            </w:r>
            <w:r>
              <w:rPr>
                <w:rFonts w:ascii="Times New Roman" w:eastAsia="仿宋" w:hAnsi="Times New Roman"/>
                <w:sz w:val="24"/>
                <w:szCs w:val="24"/>
              </w:rPr>
              <w:t>套</w:t>
            </w:r>
          </w:p>
        </w:tc>
        <w:tc>
          <w:tcPr>
            <w:tcW w:w="127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725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spacing w:line="300" w:lineRule="exact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  <w:tc>
          <w:tcPr>
            <w:tcW w:w="1008" w:type="dxa"/>
            <w:vMerge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8158E2" w:rsidRDefault="008158E2">
            <w:pPr>
              <w:adjustRightInd w:val="0"/>
              <w:snapToGrid w:val="0"/>
              <w:spacing w:line="600" w:lineRule="exact"/>
              <w:jc w:val="center"/>
              <w:rPr>
                <w:rFonts w:ascii="Times New Roman" w:eastAsia="仿宋" w:hAnsi="Times New Roman"/>
                <w:sz w:val="24"/>
                <w:szCs w:val="24"/>
              </w:rPr>
            </w:pPr>
          </w:p>
        </w:tc>
      </w:tr>
    </w:tbl>
    <w:p w:rsidR="003C03A4" w:rsidRDefault="003C03A4" w:rsidP="008158E2">
      <w:pPr>
        <w:ind w:leftChars="200" w:left="420"/>
        <w:rPr>
          <w:rFonts w:ascii="Times New Roman" w:hAnsi="Times New Roman"/>
        </w:rPr>
      </w:pPr>
    </w:p>
    <w:p w:rsidR="003C03A4" w:rsidRDefault="00653C30">
      <w:pPr>
        <w:ind w:firstLineChars="1300" w:firstLine="416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eastAsia="仿宋" w:hAnsi="Times New Roman" w:hint="eastAsia"/>
          <w:sz w:val="32"/>
          <w:szCs w:val="32"/>
        </w:rPr>
        <w:t xml:space="preserve">         </w:t>
      </w:r>
    </w:p>
    <w:sectPr w:rsidR="003C03A4" w:rsidSect="003C03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B21" w:rsidRDefault="001C0B21" w:rsidP="008158E2">
      <w:r>
        <w:separator/>
      </w:r>
    </w:p>
  </w:endnote>
  <w:endnote w:type="continuationSeparator" w:id="1">
    <w:p w:rsidR="001C0B21" w:rsidRDefault="001C0B21" w:rsidP="00815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B21" w:rsidRDefault="001C0B21" w:rsidP="008158E2">
      <w:r>
        <w:separator/>
      </w:r>
    </w:p>
  </w:footnote>
  <w:footnote w:type="continuationSeparator" w:id="1">
    <w:p w:rsidR="001C0B21" w:rsidRDefault="001C0B21" w:rsidP="008158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E215A3F"/>
    <w:rsid w:val="001C0B21"/>
    <w:rsid w:val="003B0942"/>
    <w:rsid w:val="003C03A4"/>
    <w:rsid w:val="00653C30"/>
    <w:rsid w:val="008158E2"/>
    <w:rsid w:val="00DC2AAF"/>
    <w:rsid w:val="0904526F"/>
    <w:rsid w:val="099A759B"/>
    <w:rsid w:val="16215344"/>
    <w:rsid w:val="1AB037C7"/>
    <w:rsid w:val="1EA63B2B"/>
    <w:rsid w:val="1F1D080E"/>
    <w:rsid w:val="20235417"/>
    <w:rsid w:val="251852DC"/>
    <w:rsid w:val="3A767CC4"/>
    <w:rsid w:val="53090BE1"/>
    <w:rsid w:val="554F6AF6"/>
    <w:rsid w:val="59A67182"/>
    <w:rsid w:val="60540385"/>
    <w:rsid w:val="61395C0E"/>
    <w:rsid w:val="7E215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3C03A4"/>
    <w:pPr>
      <w:widowControl w:val="0"/>
      <w:jc w:val="both"/>
    </w:pPr>
    <w:rPr>
      <w:rFonts w:ascii="等线" w:eastAsia="等线" w:hAnsi="等线" w:cs="Times New Roman"/>
      <w:kern w:val="2"/>
      <w:sz w:val="21"/>
      <w:szCs w:val="22"/>
    </w:rPr>
  </w:style>
  <w:style w:type="paragraph" w:styleId="2">
    <w:name w:val="heading 2"/>
    <w:basedOn w:val="a"/>
    <w:next w:val="a"/>
    <w:uiPriority w:val="9"/>
    <w:qFormat/>
    <w:rsid w:val="003C03A4"/>
    <w:pPr>
      <w:spacing w:line="360" w:lineRule="auto"/>
      <w:jc w:val="center"/>
      <w:outlineLvl w:val="1"/>
    </w:pPr>
    <w:rPr>
      <w:rFonts w:ascii="宋体" w:hAnsi="宋体"/>
      <w:b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158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158E2"/>
    <w:rPr>
      <w:rFonts w:ascii="等线" w:eastAsia="等线" w:hAnsi="等线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8158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158E2"/>
    <w:rPr>
      <w:rFonts w:ascii="等线" w:eastAsia="等线" w:hAnsi="等线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90</Words>
  <Characters>515</Characters>
  <Application>Microsoft Office Word</Application>
  <DocSecurity>0</DocSecurity>
  <Lines>4</Lines>
  <Paragraphs>1</Paragraphs>
  <ScaleCrop>false</ScaleCrop>
  <Company>微软中国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微软用户</cp:lastModifiedBy>
  <cp:revision>3</cp:revision>
  <dcterms:created xsi:type="dcterms:W3CDTF">2026-10-21T06:35:00Z</dcterms:created>
  <dcterms:modified xsi:type="dcterms:W3CDTF">2026-10-26T03:04:00Z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