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F8A60C">
      <w:pPr>
        <w:jc w:val="center"/>
        <w:rPr>
          <w:rFonts w:ascii="方正小标宋简体" w:hAnsi="方正小标宋简体" w:eastAsia="方正小标宋简体"/>
          <w:sz w:val="40"/>
          <w:szCs w:val="40"/>
        </w:rPr>
      </w:pPr>
      <w:bookmarkStart w:id="0" w:name="_Hlk148085448"/>
      <w:bookmarkStart w:id="1" w:name="_Hlk116569154"/>
      <w:r>
        <w:rPr>
          <w:rFonts w:hint="eastAsia" w:ascii="方正小标宋简体" w:hAnsi="方正小标宋简体" w:eastAsia="方正小标宋简体"/>
          <w:sz w:val="40"/>
          <w:szCs w:val="40"/>
        </w:rPr>
        <w:t>武汉市中小学生心理健康状况筛查服务项目</w:t>
      </w:r>
    </w:p>
    <w:p w14:paraId="7AFE8876">
      <w:pPr>
        <w:jc w:val="center"/>
        <w:rPr>
          <w:rFonts w:ascii="方正小标宋简体" w:hAnsi="方正小标宋简体" w:eastAsia="方正小标宋简体"/>
          <w:sz w:val="40"/>
          <w:szCs w:val="40"/>
        </w:rPr>
      </w:pPr>
      <w:r>
        <w:rPr>
          <w:rFonts w:hint="eastAsia" w:ascii="方正小标宋简体" w:hAnsi="方正小标宋简体" w:eastAsia="方正小标宋简体"/>
          <w:sz w:val="40"/>
          <w:szCs w:val="40"/>
        </w:rPr>
        <w:t>采购需求</w:t>
      </w:r>
      <w:bookmarkEnd w:id="0"/>
    </w:p>
    <w:bookmarkEnd w:id="1"/>
    <w:p w14:paraId="5E936362">
      <w:pPr>
        <w:keepNext/>
        <w:keepLines/>
        <w:spacing w:line="360" w:lineRule="auto"/>
        <w:ind w:firstLine="422" w:firstLineChars="175"/>
        <w:outlineLvl w:val="0"/>
        <w:rPr>
          <w:rFonts w:ascii="仿宋" w:hAnsi="仿宋" w:eastAsia="仿宋"/>
          <w:b/>
          <w:bCs/>
          <w:kern w:val="44"/>
          <w:sz w:val="24"/>
          <w:szCs w:val="24"/>
        </w:rPr>
      </w:pPr>
      <w:bookmarkStart w:id="2" w:name="_Toc17305"/>
      <w:bookmarkStart w:id="3" w:name="_Hlk116567128"/>
      <w:r>
        <w:rPr>
          <w:rFonts w:hint="eastAsia" w:ascii="仿宋" w:hAnsi="仿宋" w:eastAsia="仿宋"/>
          <w:b/>
          <w:bCs/>
          <w:kern w:val="44"/>
          <w:sz w:val="24"/>
          <w:szCs w:val="24"/>
        </w:rPr>
        <w:t>一、项目基本情况</w:t>
      </w:r>
      <w:bookmarkEnd w:id="2"/>
    </w:p>
    <w:p w14:paraId="2B4A0FE9">
      <w:pPr>
        <w:spacing w:line="360" w:lineRule="auto"/>
        <w:ind w:firstLine="422" w:firstLineChars="175"/>
        <w:rPr>
          <w:rFonts w:ascii="仿宋" w:hAnsi="仿宋" w:eastAsia="仿宋"/>
          <w:kern w:val="0"/>
          <w:sz w:val="24"/>
          <w:szCs w:val="24"/>
        </w:rPr>
      </w:pPr>
      <w:bookmarkStart w:id="4" w:name="_Toc6647"/>
      <w:r>
        <w:rPr>
          <w:rFonts w:hint="eastAsia" w:ascii="仿宋" w:hAnsi="仿宋" w:eastAsia="仿宋"/>
          <w:b/>
          <w:bCs/>
          <w:kern w:val="0"/>
          <w:sz w:val="24"/>
          <w:szCs w:val="24"/>
        </w:rPr>
        <w:t>（一）项目名称</w:t>
      </w:r>
      <w:bookmarkEnd w:id="4"/>
      <w:r>
        <w:rPr>
          <w:rFonts w:hint="eastAsia" w:ascii="仿宋" w:hAnsi="仿宋" w:eastAsia="仿宋"/>
          <w:kern w:val="0"/>
          <w:sz w:val="24"/>
          <w:szCs w:val="24"/>
        </w:rPr>
        <w:t>：</w:t>
      </w:r>
      <w:bookmarkStart w:id="5" w:name="OLE_LINK3"/>
      <w:r>
        <w:rPr>
          <w:rFonts w:hint="eastAsia" w:ascii="仿宋" w:hAnsi="仿宋" w:eastAsia="仿宋"/>
          <w:kern w:val="0"/>
          <w:sz w:val="24"/>
          <w:szCs w:val="24"/>
        </w:rPr>
        <w:t>武汉市中小学生心理健康状况筛查服务项目</w:t>
      </w:r>
    </w:p>
    <w:bookmarkEnd w:id="5"/>
    <w:p w14:paraId="0AF3FD3E">
      <w:pPr>
        <w:spacing w:line="360" w:lineRule="auto"/>
        <w:ind w:firstLine="422" w:firstLineChars="175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（二）预算金额：</w:t>
      </w:r>
      <w:r>
        <w:rPr>
          <w:rFonts w:hint="eastAsia" w:ascii="仿宋" w:hAnsi="仿宋" w:eastAsia="仿宋"/>
          <w:sz w:val="24"/>
          <w:szCs w:val="24"/>
        </w:rPr>
        <w:t>27万元</w:t>
      </w:r>
    </w:p>
    <w:p w14:paraId="4AC85D18">
      <w:pPr>
        <w:spacing w:line="360" w:lineRule="auto"/>
        <w:ind w:firstLine="422" w:firstLineChars="175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（三）最高限价：</w:t>
      </w:r>
      <w:r>
        <w:rPr>
          <w:rFonts w:hint="eastAsia" w:ascii="仿宋" w:hAnsi="仿宋" w:eastAsia="仿宋"/>
          <w:sz w:val="24"/>
          <w:szCs w:val="24"/>
        </w:rPr>
        <w:t>27</w:t>
      </w:r>
      <w:r>
        <w:rPr>
          <w:rFonts w:ascii="仿宋" w:hAnsi="仿宋" w:eastAsia="仿宋"/>
          <w:sz w:val="24"/>
          <w:szCs w:val="24"/>
        </w:rPr>
        <w:t>万元</w:t>
      </w:r>
    </w:p>
    <w:p w14:paraId="59B6CC7C">
      <w:pPr>
        <w:spacing w:after="0" w:line="360" w:lineRule="auto"/>
        <w:ind w:firstLine="422" w:firstLineChars="175"/>
        <w:rPr>
          <w:rFonts w:ascii="仿宋" w:hAnsi="仿宋" w:eastAsia="仿宋"/>
          <w:kern w:val="0"/>
          <w:sz w:val="24"/>
          <w:szCs w:val="24"/>
        </w:rPr>
      </w:pPr>
      <w:r>
        <w:rPr>
          <w:rFonts w:hint="eastAsia" w:ascii="仿宋" w:hAnsi="仿宋" w:eastAsia="仿宋"/>
          <w:b/>
          <w:bCs/>
          <w:kern w:val="0"/>
          <w:sz w:val="24"/>
          <w:szCs w:val="24"/>
        </w:rPr>
        <w:t>（四）项目工期：</w:t>
      </w:r>
      <w:r>
        <w:rPr>
          <w:rFonts w:hint="eastAsia" w:ascii="仿宋" w:hAnsi="仿宋" w:eastAsia="仿宋"/>
          <w:kern w:val="0"/>
          <w:sz w:val="24"/>
          <w:szCs w:val="24"/>
          <w:lang w:val="en-GB"/>
        </w:rPr>
        <w:t>合同签订后30个日历天内完成</w:t>
      </w:r>
      <w:r>
        <w:rPr>
          <w:rFonts w:hint="eastAsia" w:ascii="仿宋" w:hAnsi="仿宋" w:eastAsia="仿宋"/>
          <w:kern w:val="0"/>
          <w:sz w:val="24"/>
          <w:szCs w:val="24"/>
        </w:rPr>
        <w:t>系统部署并提供服务</w:t>
      </w:r>
      <w:r>
        <w:rPr>
          <w:rFonts w:hint="eastAsia" w:ascii="仿宋" w:hAnsi="仿宋" w:eastAsia="仿宋"/>
          <w:kern w:val="0"/>
          <w:sz w:val="24"/>
          <w:szCs w:val="24"/>
          <w:lang w:val="en-GB"/>
        </w:rPr>
        <w:t>。</w:t>
      </w:r>
    </w:p>
    <w:p w14:paraId="13395972">
      <w:pPr>
        <w:spacing w:line="360" w:lineRule="auto"/>
        <w:ind w:firstLine="422" w:firstLineChars="175"/>
        <w:rPr>
          <w:rFonts w:ascii="仿宋" w:hAnsi="仿宋" w:eastAsia="仿宋"/>
          <w:kern w:val="0"/>
          <w:sz w:val="24"/>
          <w:szCs w:val="24"/>
        </w:rPr>
      </w:pPr>
      <w:bookmarkStart w:id="6" w:name="_Toc6217"/>
      <w:r>
        <w:rPr>
          <w:rFonts w:hint="eastAsia" w:ascii="仿宋" w:hAnsi="仿宋" w:eastAsia="仿宋"/>
          <w:b/>
          <w:bCs/>
          <w:kern w:val="44"/>
          <w:sz w:val="24"/>
          <w:szCs w:val="24"/>
        </w:rPr>
        <w:t>二、采购需求</w:t>
      </w:r>
      <w:bookmarkEnd w:id="6"/>
    </w:p>
    <w:p w14:paraId="2AEDA934">
      <w:pPr>
        <w:keepNext/>
        <w:keepLines/>
        <w:spacing w:before="0" w:after="0" w:line="360" w:lineRule="auto"/>
        <w:ind w:firstLine="422" w:firstLineChars="175"/>
        <w:outlineLvl w:val="1"/>
        <w:rPr>
          <w:rFonts w:ascii="仿宋" w:hAnsi="仿宋" w:eastAsia="仿宋"/>
          <w:b/>
          <w:bCs/>
          <w:sz w:val="24"/>
          <w:szCs w:val="24"/>
        </w:rPr>
      </w:pPr>
      <w:bookmarkStart w:id="7" w:name="_Toc28034"/>
      <w:r>
        <w:rPr>
          <w:rFonts w:hint="eastAsia" w:ascii="仿宋" w:hAnsi="仿宋" w:eastAsia="仿宋"/>
          <w:b/>
          <w:bCs/>
          <w:sz w:val="24"/>
          <w:szCs w:val="24"/>
        </w:rPr>
        <w:t>（</w:t>
      </w:r>
      <w:bookmarkStart w:id="8" w:name="_Hlk148087449"/>
      <w:r>
        <w:rPr>
          <w:rFonts w:hint="eastAsia" w:ascii="仿宋" w:hAnsi="仿宋" w:eastAsia="仿宋"/>
          <w:b/>
          <w:bCs/>
          <w:sz w:val="24"/>
          <w:szCs w:val="24"/>
        </w:rPr>
        <w:t>一）采购标的汇总表：</w:t>
      </w:r>
      <w:bookmarkEnd w:id="7"/>
    </w:p>
    <w:tbl>
      <w:tblPr>
        <w:tblStyle w:val="5"/>
        <w:tblW w:w="804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709"/>
        <w:gridCol w:w="1305"/>
        <w:gridCol w:w="939"/>
        <w:gridCol w:w="907"/>
        <w:gridCol w:w="676"/>
        <w:gridCol w:w="709"/>
        <w:gridCol w:w="709"/>
        <w:gridCol w:w="709"/>
        <w:gridCol w:w="708"/>
      </w:tblGrid>
      <w:tr w14:paraId="0A92B4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  <w:jc w:val="center"/>
        </w:trPr>
        <w:tc>
          <w:tcPr>
            <w:tcW w:w="675" w:type="dxa"/>
            <w:shd w:val="clear" w:color="auto" w:fill="auto"/>
            <w:vAlign w:val="center"/>
          </w:tcPr>
          <w:p w14:paraId="2AD23249">
            <w:pPr>
              <w:spacing w:line="320" w:lineRule="exact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包号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8E77CE9">
            <w:pPr>
              <w:spacing w:line="320" w:lineRule="exact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标的</w:t>
            </w:r>
          </w:p>
          <w:p w14:paraId="60D91201">
            <w:pPr>
              <w:spacing w:line="320" w:lineRule="exact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序号</w:t>
            </w:r>
          </w:p>
        </w:tc>
        <w:tc>
          <w:tcPr>
            <w:tcW w:w="1305" w:type="dxa"/>
            <w:shd w:val="clear" w:color="auto" w:fill="auto"/>
            <w:vAlign w:val="center"/>
          </w:tcPr>
          <w:p w14:paraId="60AD29CA">
            <w:pPr>
              <w:spacing w:line="320" w:lineRule="exact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标的名称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6C3882FD">
            <w:pPr>
              <w:spacing w:line="320" w:lineRule="exact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品目</w:t>
            </w:r>
          </w:p>
          <w:p w14:paraId="7B090838">
            <w:pPr>
              <w:spacing w:line="320" w:lineRule="exact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分类编码</w:t>
            </w:r>
          </w:p>
        </w:tc>
        <w:tc>
          <w:tcPr>
            <w:tcW w:w="907" w:type="dxa"/>
            <w:shd w:val="clear" w:color="auto" w:fill="auto"/>
            <w:vAlign w:val="center"/>
          </w:tcPr>
          <w:p w14:paraId="40CE4E44">
            <w:pPr>
              <w:spacing w:line="320" w:lineRule="exact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计量</w:t>
            </w:r>
          </w:p>
          <w:p w14:paraId="3A3919A0">
            <w:pPr>
              <w:spacing w:line="320" w:lineRule="exact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单位</w:t>
            </w:r>
          </w:p>
        </w:tc>
        <w:tc>
          <w:tcPr>
            <w:tcW w:w="676" w:type="dxa"/>
            <w:shd w:val="clear" w:color="auto" w:fill="auto"/>
            <w:vAlign w:val="center"/>
          </w:tcPr>
          <w:p w14:paraId="6929A0B3">
            <w:pPr>
              <w:spacing w:line="320" w:lineRule="exact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数量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BEA215F">
            <w:pPr>
              <w:spacing w:line="320" w:lineRule="exact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是否进口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5D8B360">
            <w:pPr>
              <w:spacing w:line="320" w:lineRule="exact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是否创新产品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5B2B735">
            <w:pPr>
              <w:spacing w:line="320" w:lineRule="exact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绿色发展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DEB3A12">
            <w:pPr>
              <w:spacing w:line="320" w:lineRule="exact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预留</w:t>
            </w:r>
          </w:p>
        </w:tc>
      </w:tr>
      <w:tr w14:paraId="63F903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6" w:hRule="atLeast"/>
          <w:jc w:val="center"/>
        </w:trPr>
        <w:tc>
          <w:tcPr>
            <w:tcW w:w="675" w:type="dxa"/>
            <w:shd w:val="clear" w:color="auto" w:fill="auto"/>
          </w:tcPr>
          <w:p w14:paraId="450756F6">
            <w:pPr>
              <w:spacing w:line="32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14:paraId="5289BCBB">
            <w:pPr>
              <w:spacing w:line="32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1</w:t>
            </w:r>
          </w:p>
        </w:tc>
        <w:tc>
          <w:tcPr>
            <w:tcW w:w="1305" w:type="dxa"/>
            <w:shd w:val="clear" w:color="auto" w:fill="auto"/>
          </w:tcPr>
          <w:p w14:paraId="60B87DE0">
            <w:pPr>
              <w:spacing w:line="32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武汉市中小学生心理健康状况筛查服务</w:t>
            </w:r>
          </w:p>
        </w:tc>
        <w:tc>
          <w:tcPr>
            <w:tcW w:w="939" w:type="dxa"/>
            <w:shd w:val="clear" w:color="auto" w:fill="auto"/>
          </w:tcPr>
          <w:p w14:paraId="2AC34E21">
            <w:pPr>
              <w:spacing w:line="32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C16030000</w:t>
            </w:r>
          </w:p>
          <w:p w14:paraId="5393E18D">
            <w:pPr>
              <w:autoSpaceDE w:val="0"/>
              <w:autoSpaceDN w:val="0"/>
              <w:adjustRightInd w:val="0"/>
              <w:spacing w:before="120" w:after="120" w:line="320" w:lineRule="exact"/>
              <w:textAlignment w:val="baseline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数据处理服务</w:t>
            </w:r>
          </w:p>
        </w:tc>
        <w:tc>
          <w:tcPr>
            <w:tcW w:w="907" w:type="dxa"/>
            <w:shd w:val="clear" w:color="auto" w:fill="auto"/>
          </w:tcPr>
          <w:p w14:paraId="66736EF9">
            <w:pPr>
              <w:spacing w:line="32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项</w:t>
            </w:r>
          </w:p>
        </w:tc>
        <w:tc>
          <w:tcPr>
            <w:tcW w:w="676" w:type="dxa"/>
            <w:shd w:val="clear" w:color="auto" w:fill="auto"/>
          </w:tcPr>
          <w:p w14:paraId="173BB968">
            <w:pPr>
              <w:spacing w:line="32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14:paraId="2FF8D518">
            <w:pPr>
              <w:spacing w:line="32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</w:tcPr>
          <w:p w14:paraId="0A6DC6A6">
            <w:pPr>
              <w:spacing w:line="32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</w:tcPr>
          <w:p w14:paraId="445FBE3A">
            <w:pPr>
              <w:spacing w:line="32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否</w:t>
            </w:r>
          </w:p>
        </w:tc>
        <w:tc>
          <w:tcPr>
            <w:tcW w:w="708" w:type="dxa"/>
            <w:shd w:val="clear" w:color="auto" w:fill="auto"/>
          </w:tcPr>
          <w:p w14:paraId="4FC5F859">
            <w:pPr>
              <w:spacing w:line="32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bookmarkEnd w:id="3"/>
      <w:bookmarkEnd w:id="8"/>
    </w:tbl>
    <w:p w14:paraId="26D5928F">
      <w:pPr>
        <w:spacing w:line="360" w:lineRule="auto"/>
        <w:rPr>
          <w:rFonts w:ascii="仿宋" w:hAnsi="仿宋" w:eastAsia="仿宋"/>
          <w:b/>
          <w:bCs/>
          <w:kern w:val="44"/>
          <w:sz w:val="24"/>
          <w:szCs w:val="24"/>
        </w:rPr>
      </w:pPr>
    </w:p>
    <w:p w14:paraId="01C9058B">
      <w:pPr>
        <w:spacing w:line="360" w:lineRule="auto"/>
        <w:ind w:firstLine="422" w:firstLineChars="175"/>
        <w:rPr>
          <w:rFonts w:ascii="仿宋" w:hAnsi="仿宋" w:eastAsia="仿宋"/>
          <w:b/>
          <w:bCs/>
          <w:kern w:val="44"/>
          <w:sz w:val="24"/>
          <w:szCs w:val="24"/>
        </w:rPr>
      </w:pPr>
      <w:r>
        <w:rPr>
          <w:rFonts w:hint="eastAsia" w:ascii="仿宋" w:hAnsi="仿宋" w:eastAsia="仿宋"/>
          <w:b/>
          <w:bCs/>
          <w:kern w:val="44"/>
          <w:sz w:val="24"/>
          <w:szCs w:val="24"/>
        </w:rPr>
        <w:t>（二）供应商资格条件</w:t>
      </w:r>
    </w:p>
    <w:p w14:paraId="2BAE404C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68" w:firstLineChars="200"/>
        <w:jc w:val="left"/>
        <w:textAlignment w:val="baseline"/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1、供应商须符合《政府采购法》第二十二条的规定；</w:t>
      </w:r>
    </w:p>
    <w:p w14:paraId="171CD31F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68" w:firstLineChars="200"/>
        <w:jc w:val="left"/>
        <w:textAlignment w:val="baseline"/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2、供应商未被列入失信被执行人、重大税收违法案件当事人名单，未被列入政府采购严重违法失信行为记录名单；</w:t>
      </w:r>
    </w:p>
    <w:p w14:paraId="48DD08A3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68" w:firstLineChars="200"/>
        <w:jc w:val="left"/>
        <w:textAlignment w:val="baseline"/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3、本项目不接受联合体投标。</w:t>
      </w:r>
    </w:p>
    <w:p w14:paraId="54F8F881">
      <w:pPr>
        <w:spacing w:before="240" w:beforeLines="100" w:after="120" w:line="360" w:lineRule="auto"/>
        <w:ind w:firstLine="421" w:firstLineChars="131"/>
        <w:rPr>
          <w:rFonts w:ascii="仿宋" w:hAnsi="仿宋" w:eastAsia="仿宋"/>
          <w:b/>
          <w:bCs/>
          <w:kern w:val="44"/>
          <w:sz w:val="32"/>
          <w:szCs w:val="30"/>
        </w:rPr>
      </w:pPr>
      <w:r>
        <w:rPr>
          <w:rFonts w:hint="eastAsia" w:ascii="仿宋" w:hAnsi="仿宋" w:eastAsia="仿宋"/>
          <w:b/>
          <w:bCs/>
          <w:kern w:val="44"/>
          <w:sz w:val="32"/>
          <w:szCs w:val="30"/>
        </w:rPr>
        <w:t>三、服务技术要求</w:t>
      </w:r>
    </w:p>
    <w:p w14:paraId="26E4DF6B">
      <w:pPr>
        <w:widowControl/>
        <w:kinsoku w:val="0"/>
        <w:autoSpaceDE w:val="0"/>
        <w:autoSpaceDN w:val="0"/>
        <w:adjustRightInd w:val="0"/>
        <w:snapToGrid w:val="0"/>
        <w:spacing w:line="240" w:lineRule="auto"/>
        <w:ind w:firstLine="562" w:firstLineChars="200"/>
        <w:jc w:val="left"/>
        <w:textAlignment w:val="baseline"/>
        <w:rPr>
          <w:rFonts w:ascii="Times New Roman" w:hAnsi="Times New Roman"/>
          <w:b/>
          <w:bCs/>
          <w:snapToGrid w:val="0"/>
          <w:color w:val="000000"/>
          <w:kern w:val="0"/>
          <w:sz w:val="28"/>
          <w:szCs w:val="28"/>
        </w:rPr>
      </w:pPr>
      <w:r>
        <w:rPr>
          <w:rFonts w:ascii="Times New Roman" w:hAnsi="Times New Roman"/>
          <w:b/>
          <w:bCs/>
          <w:snapToGrid w:val="0"/>
          <w:color w:val="000000"/>
          <w:kern w:val="0"/>
          <w:sz w:val="28"/>
          <w:szCs w:val="28"/>
        </w:rPr>
        <w:t>1.总体要求</w:t>
      </w:r>
    </w:p>
    <w:p w14:paraId="2D49F715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68" w:firstLineChars="200"/>
        <w:jc w:val="left"/>
        <w:textAlignment w:val="baseline"/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根据《市教育局关于做好2025年秋季学期开学工作的通知》《2025 年秋季开学中小学生心理健康（安全）工作指引》要求，为强化全市中小学生心理安全综合管理，促进学生身心健康成长，提供全市统一、安全稳定的心理健康筛查工具，面向3—6年级小学生、初中生、高中生开展一次心理健康状况全员筛查，帮助市、区、校三级相关人员更好</w:t>
      </w:r>
      <w:r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  <w:t>了解</w:t>
      </w: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全市中小</w:t>
      </w:r>
      <w:r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  <w:t>学生</w:t>
      </w: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心</w:t>
      </w:r>
      <w:r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  <w:t>理健康状况，为后续开展心理服务有关工作提供</w:t>
      </w: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参考。</w:t>
      </w:r>
    </w:p>
    <w:p w14:paraId="16B76BAB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62" w:firstLineChars="200"/>
        <w:jc w:val="left"/>
        <w:textAlignment w:val="baseline"/>
        <w:rPr>
          <w:rFonts w:ascii="Times New Roman" w:hAnsi="Times New Roman"/>
          <w:b/>
          <w:bCs/>
          <w:snapToGrid w:val="0"/>
          <w:color w:val="000000"/>
          <w:kern w:val="0"/>
          <w:sz w:val="28"/>
          <w:szCs w:val="28"/>
        </w:rPr>
      </w:pPr>
      <w:r>
        <w:rPr>
          <w:rFonts w:ascii="Times New Roman" w:hAnsi="Times New Roman"/>
          <w:b/>
          <w:bCs/>
          <w:snapToGrid w:val="0"/>
          <w:color w:val="000000"/>
          <w:kern w:val="0"/>
          <w:sz w:val="28"/>
          <w:szCs w:val="28"/>
        </w:rPr>
        <w:t>2.对服务工作的要求</w:t>
      </w:r>
    </w:p>
    <w:p w14:paraId="73B40273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68" w:firstLineChars="200"/>
        <w:textAlignment w:val="baseline"/>
        <w:rPr>
          <w:rFonts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（</w:t>
      </w:r>
      <w:r>
        <w:rPr>
          <w:rFonts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）</w:t>
      </w:r>
      <w:r>
        <w:rPr>
          <w:rFonts w:ascii="Cambria Math" w:hAnsi="Cambria Math" w:eastAsia="仿宋" w:cs="Cambria Math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​</w:t>
      </w:r>
      <w:r>
        <w:rPr>
          <w:rFonts w:hint="eastAsia"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系统完整</w:t>
      </w:r>
      <w:r>
        <w:rPr>
          <w:rFonts w:ascii="Cambria Math" w:hAnsi="Cambria Math" w:eastAsia="仿宋" w:cs="Cambria Math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​</w:t>
      </w:r>
      <w:r>
        <w:rPr>
          <w:rFonts w:hint="eastAsia"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：需提供测评系统工具，支持学生基础信息管理、量表定期制作与发布、在线测评、进度实时统计与多维度结果分析等功能，形成完整的测评业务闭环。系统应支持市、区、校三级管理与动态监测，以信息化手段保障筛查工作科学、高效进行。</w:t>
      </w:r>
    </w:p>
    <w:p w14:paraId="4CE78DDD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68" w:firstLineChars="200"/>
        <w:textAlignment w:val="baseline"/>
        <w:rPr>
          <w:rFonts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（</w:t>
      </w:r>
      <w:r>
        <w:rPr>
          <w:rFonts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）</w:t>
      </w:r>
      <w:r>
        <w:rPr>
          <w:rFonts w:ascii="Cambria Math" w:hAnsi="Cambria Math" w:eastAsia="仿宋" w:cs="Cambria Math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​</w:t>
      </w:r>
      <w:r>
        <w:rPr>
          <w:rFonts w:hint="eastAsia"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运行稳定</w:t>
      </w:r>
      <w:r>
        <w:rPr>
          <w:rFonts w:ascii="Cambria Math" w:hAnsi="Cambria Math" w:eastAsia="仿宋" w:cs="Cambria Math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​</w:t>
      </w:r>
      <w:r>
        <w:rPr>
          <w:rFonts w:hint="eastAsia"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：系统需保障</w:t>
      </w:r>
      <w:r>
        <w:rPr>
          <w:rFonts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7×24</w:t>
      </w:r>
      <w:r>
        <w:rPr>
          <w:rFonts w:hint="eastAsia"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小时持续稳定运行，支持单日高并发访问，具备高可用性和容错能力，避免因系统故障导致业务中断或数据丢失，确保测评过程顺畅。</w:t>
      </w:r>
    </w:p>
    <w:p w14:paraId="4F6A79AC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68" w:firstLineChars="200"/>
        <w:textAlignment w:val="baseline"/>
        <w:rPr>
          <w:rFonts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（</w:t>
      </w:r>
      <w:r>
        <w:rPr>
          <w:rFonts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）</w:t>
      </w:r>
      <w:r>
        <w:rPr>
          <w:rFonts w:ascii="Cambria Math" w:hAnsi="Cambria Math" w:eastAsia="仿宋" w:cs="Cambria Math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​</w:t>
      </w:r>
      <w:r>
        <w:rPr>
          <w:rFonts w:hint="eastAsia"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数据安全</w:t>
      </w:r>
      <w:r>
        <w:rPr>
          <w:rFonts w:ascii="Cambria Math" w:hAnsi="Cambria Math" w:eastAsia="仿宋" w:cs="Cambria Math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​</w:t>
      </w:r>
      <w:r>
        <w:rPr>
          <w:rFonts w:hint="eastAsia"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：筛查内容及结果须严格保密。系统应具备安全防护机制，实现数据全流程加密、脱敏处理，确保无泄漏、防篡改，并遵循隐私保护规范。</w:t>
      </w:r>
    </w:p>
    <w:p w14:paraId="683FCE4D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68" w:firstLineChars="200"/>
        <w:jc w:val="both"/>
        <w:textAlignment w:val="baseline"/>
        <w:rPr>
          <w:rFonts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（</w:t>
      </w:r>
      <w:r>
        <w:rPr>
          <w:rFonts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）</w:t>
      </w:r>
      <w:r>
        <w:rPr>
          <w:rFonts w:ascii="Cambria Math" w:hAnsi="Cambria Math" w:eastAsia="仿宋" w:cs="Cambria Math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​</w:t>
      </w:r>
      <w:r>
        <w:rPr>
          <w:rFonts w:hint="eastAsia"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服务及时</w:t>
      </w:r>
      <w:r>
        <w:rPr>
          <w:rFonts w:ascii="Cambria Math" w:hAnsi="Cambria Math" w:eastAsia="仿宋" w:cs="Cambria Math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​</w:t>
      </w:r>
      <w:r>
        <w:rPr>
          <w:rFonts w:hint="eastAsia"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：提供线上线下协同服务保障，要求问题响应时间不超过</w:t>
      </w:r>
      <w:r>
        <w:rPr>
          <w:rFonts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0.5</w:t>
      </w:r>
      <w:r>
        <w:rPr>
          <w:rFonts w:hint="eastAsia"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小时，复杂问题需在</w:t>
      </w:r>
      <w:r>
        <w:rPr>
          <w:rFonts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24</w:t>
      </w:r>
      <w:r>
        <w:rPr>
          <w:rFonts w:hint="eastAsia"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小时内提供解决方案或到达现场支持，确保服务全程及时可靠。</w:t>
      </w:r>
    </w:p>
    <w:p w14:paraId="576BF304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68" w:firstLineChars="200"/>
        <w:jc w:val="left"/>
        <w:textAlignment w:val="baseline"/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</w:pPr>
      <w:r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  <w:t>具体服务内容如下所示：</w:t>
      </w:r>
    </w:p>
    <w:tbl>
      <w:tblPr>
        <w:tblStyle w:val="5"/>
        <w:tblW w:w="4865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6"/>
        <w:gridCol w:w="1320"/>
        <w:gridCol w:w="4668"/>
        <w:gridCol w:w="860"/>
        <w:gridCol w:w="734"/>
      </w:tblGrid>
      <w:tr w14:paraId="78FE9B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70911D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b/>
                <w:bCs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napToGrid w:val="0"/>
                <w:color w:val="000000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7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80BB14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cs="宋体"/>
                <w:b/>
                <w:bCs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hint="eastAsia" w:ascii="宋体" w:hAnsi="宋体" w:cs="宋体"/>
                <w:b/>
                <w:bCs/>
                <w:snapToGrid w:val="0"/>
                <w:color w:val="000000"/>
                <w:kern w:val="0"/>
                <w:szCs w:val="21"/>
                <w:lang w:bidi="ar"/>
              </w:rPr>
              <w:t>服务项目</w:t>
            </w:r>
          </w:p>
        </w:tc>
        <w:tc>
          <w:tcPr>
            <w:tcW w:w="28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E5ECEE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cs="宋体"/>
                <w:b/>
                <w:bCs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hint="eastAsia" w:ascii="宋体" w:hAnsi="宋体" w:cs="宋体"/>
                <w:b/>
                <w:bCs/>
                <w:snapToGrid w:val="0"/>
                <w:color w:val="000000"/>
                <w:kern w:val="0"/>
                <w:szCs w:val="21"/>
                <w:lang w:bidi="ar"/>
              </w:rPr>
              <w:t>工作成果及服务内容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910FAD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b/>
                <w:bCs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napToGrid w:val="0"/>
                <w:color w:val="000000"/>
                <w:kern w:val="0"/>
                <w:szCs w:val="21"/>
                <w:lang w:bidi="ar"/>
              </w:rPr>
              <w:t>单位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B3AA8A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b/>
                <w:bCs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napToGrid w:val="0"/>
                <w:color w:val="000000"/>
                <w:kern w:val="0"/>
                <w:szCs w:val="21"/>
                <w:lang w:bidi="ar"/>
              </w:rPr>
              <w:t>数量</w:t>
            </w:r>
          </w:p>
        </w:tc>
      </w:tr>
      <w:tr w14:paraId="6309F6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8A836B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7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5695D5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cs="宋体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在线测评服务</w:t>
            </w:r>
          </w:p>
        </w:tc>
        <w:tc>
          <w:tcPr>
            <w:tcW w:w="28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2CE01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宋体" w:hAnsi="宋体" w:cs="宋体"/>
                <w:snapToGrid w:val="0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提供学生实名认证、登录、在线填报，量表填报服务，支撑全市中小学生在线进行健康筛查。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9DF36E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项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16028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1</w:t>
            </w:r>
          </w:p>
        </w:tc>
      </w:tr>
      <w:tr w14:paraId="25764B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70A1BD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7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F8DFAF">
            <w:pPr>
              <w:widowControl/>
              <w:spacing w:line="400" w:lineRule="exact"/>
              <w:jc w:val="center"/>
              <w:rPr>
                <w:rFonts w:ascii="宋体" w:hAnsi="宋体" w:cs="宋体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进度监测服务</w:t>
            </w:r>
          </w:p>
        </w:tc>
        <w:tc>
          <w:tcPr>
            <w:tcW w:w="28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EA64DB">
            <w:pPr>
              <w:widowControl/>
              <w:spacing w:line="320" w:lineRule="exact"/>
              <w:jc w:val="left"/>
              <w:rPr>
                <w:rFonts w:ascii="宋体" w:hAnsi="宋体" w:cs="宋体"/>
                <w:snapToGrid w:val="0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提供进度监测服务，实时汇总各区、各校、各年级、班级学生量表填报进度，输出进度监测报表，便于各级管理人员掌握填报进展。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8D86F0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项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E792CD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1</w:t>
            </w:r>
          </w:p>
        </w:tc>
      </w:tr>
      <w:tr w14:paraId="27EDA3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44BA4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3</w:t>
            </w:r>
          </w:p>
        </w:tc>
        <w:tc>
          <w:tcPr>
            <w:tcW w:w="7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B1409E">
            <w:pPr>
              <w:widowControl/>
              <w:spacing w:line="400" w:lineRule="exact"/>
              <w:jc w:val="center"/>
              <w:rPr>
                <w:rFonts w:ascii="宋体" w:hAnsi="宋体" w:cs="宋体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结果分析服务</w:t>
            </w:r>
          </w:p>
        </w:tc>
        <w:tc>
          <w:tcPr>
            <w:tcW w:w="28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D47E88">
            <w:pPr>
              <w:widowControl/>
              <w:spacing w:line="320" w:lineRule="exact"/>
              <w:jc w:val="left"/>
              <w:rPr>
                <w:rFonts w:ascii="宋体" w:hAnsi="宋体" w:cs="宋体"/>
                <w:snapToGrid w:val="0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提供结果分析服务，针对全市中小学生心理健康筛查结果，设计分析模型，构建分析指标，从市、区、校、个人等层面分析学生心理健康状况，输出数据可视化看板，便于市、区、校各级管理人员掌握学生心理健康整体状况及学生个人心理状态，为各级管理人员开展学生心理健康安全保障工作，提供数据支持。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182DF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项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432C4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1</w:t>
            </w:r>
          </w:p>
        </w:tc>
      </w:tr>
      <w:tr w14:paraId="041414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2AD9B5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4</w:t>
            </w:r>
          </w:p>
        </w:tc>
        <w:tc>
          <w:tcPr>
            <w:tcW w:w="7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7371E5">
            <w:pPr>
              <w:widowControl/>
              <w:spacing w:line="400" w:lineRule="exact"/>
              <w:jc w:val="center"/>
              <w:rPr>
                <w:rFonts w:ascii="宋体" w:hAnsi="宋体" w:cs="宋体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预警分析服务</w:t>
            </w:r>
          </w:p>
        </w:tc>
        <w:tc>
          <w:tcPr>
            <w:tcW w:w="28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729DB1">
            <w:pPr>
              <w:widowControl/>
              <w:spacing w:line="320" w:lineRule="exact"/>
              <w:jc w:val="left"/>
              <w:rPr>
                <w:rFonts w:ascii="宋体" w:hAnsi="宋体" w:cs="宋体"/>
                <w:snapToGrid w:val="0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提供预警分析服务，输出全市中小学生心理健康预警报表及心理健康预警学生名单，便于各级管理人员即时掌握存在心理健康危机的学生基本情况，为后续开展学生心理健康辅导工作，保障学生心理安全提供数据支持。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252B34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项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49B70B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1</w:t>
            </w:r>
          </w:p>
        </w:tc>
      </w:tr>
      <w:tr w14:paraId="465E9C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D1764D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5</w:t>
            </w:r>
          </w:p>
        </w:tc>
        <w:tc>
          <w:tcPr>
            <w:tcW w:w="7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3D4A1D">
            <w:pPr>
              <w:widowControl/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数据初始化服务</w:t>
            </w:r>
          </w:p>
        </w:tc>
        <w:tc>
          <w:tcPr>
            <w:tcW w:w="28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EBD4F8">
            <w:pPr>
              <w:widowControl/>
              <w:spacing w:line="32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协助完成全市中小学校、中职学校、学生等数据初始化工作，筛查学校、学生等信息错漏情况，保证数据的准确性，为后续学生心理健康筛查打好数据基础。面向低年级学生提供信息采集模板，通过导入应用系统完成学生注册。面向高年级学生提供注册服务，由学生自主注册，减少采集压力。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A2A5F0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项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30F10B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1</w:t>
            </w:r>
          </w:p>
        </w:tc>
      </w:tr>
      <w:tr w14:paraId="460001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769BEA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6</w:t>
            </w:r>
          </w:p>
        </w:tc>
        <w:tc>
          <w:tcPr>
            <w:tcW w:w="7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27B13A">
            <w:pPr>
              <w:widowControl/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心理筛查量表适配服务</w:t>
            </w:r>
          </w:p>
        </w:tc>
        <w:tc>
          <w:tcPr>
            <w:tcW w:w="28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DD2FD8">
            <w:pPr>
              <w:widowControl/>
              <w:spacing w:line="32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提供心理筛查量表适配服务，支持根据学段配置不同的心理筛查量表、配置量表内容及选项、配置量表计分规则，为全市更精准、更科学的开展心理健康筛查工作提供支持。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9B8140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项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D20130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1</w:t>
            </w:r>
          </w:p>
        </w:tc>
      </w:tr>
      <w:tr w14:paraId="11D43A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ADDB24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7</w:t>
            </w:r>
          </w:p>
        </w:tc>
        <w:tc>
          <w:tcPr>
            <w:tcW w:w="7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83B167">
            <w:pPr>
              <w:widowControl/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安全服务</w:t>
            </w:r>
          </w:p>
        </w:tc>
        <w:tc>
          <w:tcPr>
            <w:tcW w:w="28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355B5C">
            <w:pPr>
              <w:widowControl/>
              <w:spacing w:line="32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提供身份认证、权限控制、用户日志、敏感信息加密脱敏等服务，保障业务数据在系统中的安全。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D5B3A2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项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AB855E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1</w:t>
            </w:r>
          </w:p>
        </w:tc>
      </w:tr>
      <w:tr w14:paraId="765BEA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BE1D43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8</w:t>
            </w:r>
          </w:p>
        </w:tc>
        <w:tc>
          <w:tcPr>
            <w:tcW w:w="7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120B29">
            <w:pPr>
              <w:widowControl/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应用培训服务</w:t>
            </w:r>
          </w:p>
        </w:tc>
        <w:tc>
          <w:tcPr>
            <w:tcW w:w="28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A739B3">
            <w:pPr>
              <w:widowControl/>
              <w:spacing w:line="32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提供面向市、区、校各级用户进行应用培训与操作咨询服务，线上线下相结合，输出用户操作指南及手册，便于各级用户能够熟练的使用业务系统，保障心理筛查工作顺利进行。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ECC536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项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4EDB3C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1</w:t>
            </w:r>
          </w:p>
        </w:tc>
      </w:tr>
      <w:tr w14:paraId="2A7AAC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A15782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9</w:t>
            </w:r>
          </w:p>
        </w:tc>
        <w:tc>
          <w:tcPr>
            <w:tcW w:w="7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D92440">
            <w:pPr>
              <w:widowControl/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问题解答服务</w:t>
            </w:r>
          </w:p>
        </w:tc>
        <w:tc>
          <w:tcPr>
            <w:tcW w:w="28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2CA7B">
            <w:pPr>
              <w:widowControl/>
              <w:spacing w:line="32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提供面向市、区、校、全市中小学生等各级用户在应用操作过程中的问题解答服务，实时响应用户提出的应用相关问题，并进行处理。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8AF08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项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8BFF14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1</w:t>
            </w:r>
          </w:p>
        </w:tc>
      </w:tr>
      <w:tr w14:paraId="14D010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C5BED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10</w:t>
            </w:r>
          </w:p>
        </w:tc>
        <w:tc>
          <w:tcPr>
            <w:tcW w:w="7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9111CF">
            <w:pPr>
              <w:widowControl/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现场支持服务</w:t>
            </w:r>
          </w:p>
        </w:tc>
        <w:tc>
          <w:tcPr>
            <w:tcW w:w="28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8BAEE5">
            <w:pPr>
              <w:widowControl/>
              <w:spacing w:line="32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响应市教育局开展心理筛查工作需要，根据市教育局工作安排，指定相关技术人员到心理健康筛查现场进行应用操作指导与服务。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6B4379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项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10789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1</w:t>
            </w:r>
          </w:p>
        </w:tc>
      </w:tr>
      <w:tr w14:paraId="1794A5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A7321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11</w:t>
            </w:r>
          </w:p>
        </w:tc>
        <w:tc>
          <w:tcPr>
            <w:tcW w:w="7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1B4A34">
            <w:pPr>
              <w:widowControl/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应用运行保障服务</w:t>
            </w:r>
          </w:p>
        </w:tc>
        <w:tc>
          <w:tcPr>
            <w:tcW w:w="28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45D8F0">
            <w:pPr>
              <w:widowControl/>
              <w:spacing w:line="32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提供应用运行保障服务，实时监测应用运行网络环境，服务器资源使用等情况，即时处理系统运行故障，保证系统运行稳定。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801BD3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项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53AE81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1</w:t>
            </w:r>
          </w:p>
        </w:tc>
      </w:tr>
    </w:tbl>
    <w:p w14:paraId="5166390B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ascii="Times New Roman" w:hAnsi="Times New Roman"/>
          <w:snapToGrid w:val="0"/>
          <w:color w:val="000000"/>
          <w:kern w:val="0"/>
          <w:sz w:val="24"/>
          <w:szCs w:val="21"/>
          <w:lang w:eastAsia="en-US"/>
        </w:rPr>
      </w:pPr>
    </w:p>
    <w:p w14:paraId="5FC21C09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68" w:firstLineChars="200"/>
        <w:jc w:val="left"/>
        <w:textAlignment w:val="baseline"/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</w:pPr>
      <w:r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  <w:t>供应商的最终报价须包含本项目招标文件中规定的全部服务内容，主要要求如下：</w:t>
      </w:r>
    </w:p>
    <w:p w14:paraId="3234ED64">
      <w:pPr>
        <w:pStyle w:val="2"/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18" w:firstLineChars="179"/>
        <w:jc w:val="left"/>
        <w:textAlignment w:val="baseline"/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</w:pPr>
      <w:r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  <w:t>（1）中标人应在合同签订后5个工作日内组建项目服务小组，在规定的工期内完成本项目的</w:t>
      </w: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应用建设</w:t>
      </w:r>
      <w:r>
        <w:rPr>
          <w:rFonts w:hint="default" w:ascii="仿宋" w:hAnsi="仿宋" w:eastAsia="仿宋" w:cs="仿宋"/>
          <w:color w:val="000000"/>
          <w:spacing w:val="-3"/>
          <w:kern w:val="0"/>
          <w:sz w:val="24"/>
          <w:szCs w:val="24"/>
          <w:lang w:eastAsia="zh-CN"/>
        </w:rPr>
        <w:t>，</w:t>
      </w: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  <w:lang w:eastAsia="zh-CN"/>
        </w:rPr>
        <w:t>按要求提供</w:t>
      </w: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  <w:lang w:val="en-US" w:eastAsia="zh-CN"/>
        </w:rPr>
        <w:t>服务</w:t>
      </w:r>
      <w:r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  <w:t>。</w:t>
      </w:r>
    </w:p>
    <w:p w14:paraId="4C830F06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68" w:firstLineChars="200"/>
        <w:jc w:val="left"/>
        <w:textAlignment w:val="baseline"/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</w:pPr>
      <w:r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  <w:t>（2）若采购人认为需要进行</w:t>
      </w: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应用服务</w:t>
      </w:r>
      <w:r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  <w:t>调整及相应修正，中标人无正当理由不得拒绝执行，且编制费用已包含在投标报价中。</w:t>
      </w:r>
    </w:p>
    <w:p w14:paraId="2BA71E0A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68" w:firstLineChars="200"/>
        <w:jc w:val="left"/>
        <w:textAlignment w:val="baseline"/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</w:pPr>
      <w:r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  <w:t>（3）服务工作必须遵循国家、行业的相关标准及规范，现场工作人员须服从采购人的管理。</w:t>
      </w:r>
    </w:p>
    <w:p w14:paraId="5059788E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68" w:firstLineChars="200"/>
        <w:jc w:val="left"/>
        <w:textAlignment w:val="baseline"/>
      </w:pPr>
      <w:r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  <w:t>（4）中标单位不得外包、转包或分包本项目。</w:t>
      </w:r>
    </w:p>
    <w:p w14:paraId="0476EA4C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68" w:firstLineChars="200"/>
        <w:jc w:val="left"/>
        <w:textAlignment w:val="baseline"/>
        <w:rPr>
          <w:rFonts w:hint="default" w:ascii="仿宋" w:hAnsi="仿宋" w:eastAsia="仿宋" w:cs="仿宋"/>
          <w:color w:val="000000"/>
          <w:spacing w:val="-3"/>
          <w:kern w:val="0"/>
          <w:sz w:val="24"/>
          <w:szCs w:val="24"/>
          <w:lang w:val="en-US"/>
        </w:rPr>
      </w:pPr>
      <w:r>
        <w:rPr>
          <w:rFonts w:hint="default" w:ascii="仿宋" w:hAnsi="仿宋" w:eastAsia="仿宋" w:cs="仿宋"/>
          <w:color w:val="000000"/>
          <w:spacing w:val="-3"/>
          <w:kern w:val="0"/>
          <w:sz w:val="24"/>
          <w:szCs w:val="24"/>
          <w:lang w:eastAsia="zh-CN"/>
        </w:rPr>
        <w:t>（</w:t>
      </w:r>
      <w:r>
        <w:rPr>
          <w:rFonts w:hint="default" w:ascii="仿宋" w:hAnsi="仿宋" w:eastAsia="仿宋" w:cs="仿宋"/>
          <w:color w:val="000000"/>
          <w:spacing w:val="-3"/>
          <w:kern w:val="0"/>
          <w:sz w:val="24"/>
          <w:szCs w:val="24"/>
          <w:lang w:val="en-US" w:eastAsia="zh-CN"/>
        </w:rPr>
        <w:t>5</w:t>
      </w:r>
      <w:r>
        <w:rPr>
          <w:rFonts w:hint="default" w:ascii="仿宋" w:hAnsi="仿宋" w:eastAsia="仿宋" w:cs="仿宋"/>
          <w:color w:val="000000"/>
          <w:spacing w:val="-3"/>
          <w:kern w:val="0"/>
          <w:sz w:val="24"/>
          <w:szCs w:val="24"/>
          <w:lang w:eastAsia="zh-CN"/>
        </w:rPr>
        <w:t>）</w:t>
      </w:r>
      <w:r>
        <w:rPr>
          <w:rFonts w:hint="default" w:ascii="仿宋" w:hAnsi="仿宋" w:eastAsia="仿宋" w:cs="仿宋"/>
          <w:color w:val="000000"/>
          <w:spacing w:val="-3"/>
          <w:kern w:val="0"/>
          <w:sz w:val="24"/>
          <w:szCs w:val="24"/>
        </w:rPr>
        <w:t>通过平台收集到的所有学生个人信息、测评结果信息应提供数据安全管控方案，并且在服务结束后，需要移交本次测评所有原始数据，</w:t>
      </w: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  <w:lang w:eastAsia="zh-CN"/>
        </w:rPr>
        <w:t>中标人</w:t>
      </w:r>
      <w:r>
        <w:rPr>
          <w:rFonts w:hint="default" w:ascii="仿宋" w:hAnsi="仿宋" w:eastAsia="仿宋" w:cs="仿宋"/>
          <w:color w:val="000000"/>
          <w:spacing w:val="-3"/>
          <w:kern w:val="0"/>
          <w:sz w:val="24"/>
          <w:szCs w:val="24"/>
        </w:rPr>
        <w:t>不得保留和泄露</w:t>
      </w:r>
      <w:r>
        <w:rPr>
          <w:rFonts w:hint="default" w:ascii="仿宋" w:hAnsi="仿宋" w:eastAsia="仿宋" w:cs="仿宋"/>
          <w:color w:val="000000"/>
          <w:spacing w:val="-3"/>
          <w:kern w:val="0"/>
          <w:sz w:val="24"/>
          <w:szCs w:val="24"/>
          <w:lang w:val="en-US"/>
        </w:rPr>
        <w:t>.</w:t>
      </w:r>
    </w:p>
    <w:p w14:paraId="0A9583A5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62" w:firstLineChars="200"/>
        <w:jc w:val="left"/>
        <w:textAlignment w:val="baseline"/>
        <w:rPr>
          <w:rFonts w:ascii="Times New Roman" w:hAnsi="Times New Roman"/>
          <w:b/>
          <w:bCs/>
          <w:snapToGrid w:val="0"/>
          <w:color w:val="000000"/>
          <w:kern w:val="0"/>
          <w:sz w:val="28"/>
          <w:szCs w:val="28"/>
        </w:rPr>
      </w:pPr>
      <w:r>
        <w:rPr>
          <w:rFonts w:ascii="Times New Roman" w:hAnsi="Times New Roman"/>
          <w:b/>
          <w:bCs/>
          <w:snapToGrid w:val="0"/>
          <w:color w:val="000000"/>
          <w:kern w:val="0"/>
          <w:sz w:val="28"/>
          <w:szCs w:val="28"/>
        </w:rPr>
        <w:t>3.对服务机构及人员的要求</w:t>
      </w:r>
    </w:p>
    <w:p w14:paraId="3A39DECB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68" w:firstLineChars="200"/>
        <w:jc w:val="left"/>
        <w:textAlignment w:val="baseline"/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服务机构需为独立法人，具备数据处理服务相关资质与专业的技术团队，能提供心理健康测评平台，实现分级管理、数据分析和安全保密；提供技术人员、培训人员。专职技术人员需具备相关资质及经验，近三年无不良记录，确保应用和数据安全。</w:t>
      </w:r>
    </w:p>
    <w:p w14:paraId="710A4216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62" w:firstLineChars="200"/>
        <w:jc w:val="left"/>
        <w:textAlignment w:val="baseline"/>
        <w:rPr>
          <w:rFonts w:ascii="Times New Roman" w:hAnsi="Times New Roman"/>
          <w:b/>
          <w:bCs/>
          <w:snapToGrid w:val="0"/>
          <w:color w:val="000000"/>
          <w:kern w:val="0"/>
          <w:sz w:val="28"/>
          <w:szCs w:val="28"/>
        </w:rPr>
      </w:pPr>
      <w:r>
        <w:rPr>
          <w:rFonts w:ascii="Times New Roman" w:hAnsi="Times New Roman"/>
          <w:b/>
          <w:bCs/>
          <w:snapToGrid w:val="0"/>
          <w:color w:val="000000"/>
          <w:kern w:val="0"/>
          <w:sz w:val="28"/>
          <w:szCs w:val="28"/>
        </w:rPr>
        <w:t>4.对</w:t>
      </w:r>
      <w:r>
        <w:rPr>
          <w:rFonts w:hint="default" w:ascii="Times New Roman" w:hAnsi="Times New Roman"/>
          <w:b/>
          <w:bCs/>
          <w:snapToGrid w:val="0"/>
          <w:color w:val="000000"/>
          <w:kern w:val="0"/>
          <w:sz w:val="28"/>
          <w:szCs w:val="28"/>
          <w:lang w:val="en-US" w:eastAsia="zh-CN"/>
        </w:rPr>
        <w:t>投标文件</w:t>
      </w:r>
      <w:r>
        <w:rPr>
          <w:rFonts w:ascii="Times New Roman" w:hAnsi="Times New Roman"/>
          <w:b/>
          <w:bCs/>
          <w:snapToGrid w:val="0"/>
          <w:color w:val="000000"/>
          <w:kern w:val="0"/>
          <w:sz w:val="28"/>
          <w:szCs w:val="28"/>
        </w:rPr>
        <w:t>的要求</w:t>
      </w:r>
    </w:p>
    <w:p w14:paraId="2E3344C7">
      <w:pPr>
        <w:pStyle w:val="2"/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68" w:firstLineChars="200"/>
        <w:jc w:val="left"/>
        <w:textAlignment w:val="baseline"/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按照文件要求编制投标文件，对招标文件的每一个实质性要求和条件都作出响应，对于技术指标、服务指标、价格等关键条款逐项响应</w:t>
      </w: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  <w:lang w:eastAsia="zh-CN"/>
        </w:rPr>
        <w:t>，</w:t>
      </w: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  <w:lang w:val="en-US" w:eastAsia="zh-CN"/>
        </w:rPr>
        <w:t>针对服务内容提交投标报价明细表。</w:t>
      </w:r>
    </w:p>
    <w:p w14:paraId="39B51AE7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62" w:firstLineChars="200"/>
        <w:jc w:val="left"/>
        <w:textAlignment w:val="baseline"/>
        <w:rPr>
          <w:rFonts w:ascii="Times New Roman" w:hAnsi="Times New Roman"/>
          <w:b/>
          <w:bCs/>
          <w:snapToGrid w:val="0"/>
          <w:color w:val="000000"/>
          <w:kern w:val="0"/>
          <w:sz w:val="28"/>
          <w:szCs w:val="28"/>
        </w:rPr>
      </w:pPr>
      <w:r>
        <w:rPr>
          <w:rFonts w:ascii="Times New Roman" w:hAnsi="Times New Roman"/>
          <w:b/>
          <w:bCs/>
          <w:snapToGrid w:val="0"/>
          <w:color w:val="000000"/>
          <w:kern w:val="0"/>
          <w:sz w:val="28"/>
          <w:szCs w:val="28"/>
        </w:rPr>
        <w:t>5.知识产权及保密要求</w:t>
      </w:r>
    </w:p>
    <w:p w14:paraId="2EABCBD0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68" w:firstLineChars="200"/>
        <w:jc w:val="left"/>
        <w:textAlignment w:val="baseline"/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</w:pPr>
      <w:r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  <w:t>采购人拥有针对本项目形成的所有文档全部知识产权，未经采购人许可，中标人不得擅自使用全部或部分内容。项目结束后，中标人需将本项目形成的相关文档资料全部移交采购人，中标人不得以任何形式留存。</w:t>
      </w:r>
    </w:p>
    <w:p w14:paraId="131FBBE4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68" w:firstLineChars="200"/>
        <w:jc w:val="left"/>
        <w:textAlignment w:val="baseline"/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</w:pPr>
      <w:r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  <w:t>中标人必须对</w:t>
      </w: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项目建设与</w:t>
      </w:r>
      <w:r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  <w:t>服务过程中产生的文档资料等内容保密，不得向任何第三方泄露，也不得将之用于其他领域，若造成影响和损失，由中标人承担法律责任。</w:t>
      </w:r>
      <w:bookmarkStart w:id="9" w:name="_GoBack"/>
      <w:bookmarkEnd w:id="9"/>
      <w:r>
        <w:rPr>
          <w:rFonts w:hint="default" w:ascii="仿宋" w:hAnsi="仿宋" w:eastAsia="仿宋" w:cs="仿宋"/>
          <w:color w:val="000000"/>
          <w:spacing w:val="-3"/>
          <w:kern w:val="0"/>
          <w:sz w:val="24"/>
          <w:szCs w:val="24"/>
          <w:lang w:val="en-US" w:eastAsia="zh-CN"/>
        </w:rPr>
        <w:t>中标人及配合本次测评的相关人员需与</w:t>
      </w: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  <w:lang w:val="en-US" w:eastAsia="zh-CN"/>
        </w:rPr>
        <w:t>采购方</w:t>
      </w:r>
      <w:r>
        <w:rPr>
          <w:rFonts w:hint="default" w:ascii="仿宋" w:hAnsi="仿宋" w:eastAsia="仿宋" w:cs="仿宋"/>
          <w:color w:val="000000"/>
          <w:spacing w:val="-3"/>
          <w:kern w:val="0"/>
          <w:sz w:val="24"/>
          <w:szCs w:val="24"/>
          <w:lang w:val="en-US" w:eastAsia="zh-CN"/>
        </w:rPr>
        <w:t>签订保密协议。</w:t>
      </w:r>
    </w:p>
    <w:p w14:paraId="11A8AB1A">
      <w:pPr>
        <w:spacing w:before="240" w:beforeLines="100" w:after="120" w:line="360" w:lineRule="auto"/>
        <w:ind w:firstLine="421" w:firstLineChars="131"/>
      </w:pPr>
      <w:r>
        <w:rPr>
          <w:rFonts w:ascii="仿宋" w:hAnsi="仿宋" w:eastAsia="仿宋"/>
          <w:b/>
          <w:bCs/>
          <w:kern w:val="44"/>
          <w:sz w:val="32"/>
          <w:szCs w:val="30"/>
        </w:rPr>
        <w:t>四、成果交付及验收要求</w:t>
      </w:r>
    </w:p>
    <w:p w14:paraId="66FE190E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68" w:firstLineChars="200"/>
        <w:jc w:val="left"/>
        <w:textAlignment w:val="baseline"/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1</w:t>
      </w:r>
      <w:r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  <w:t>.提供</w:t>
      </w: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用户培训PPT、各角色用户操作手册</w:t>
      </w:r>
      <w:r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  <w:t>文件。</w:t>
      </w:r>
    </w:p>
    <w:p w14:paraId="3B8FE91D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68" w:firstLineChars="200"/>
        <w:jc w:val="left"/>
        <w:textAlignment w:val="baseline"/>
      </w:pP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2</w:t>
      </w:r>
      <w:r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  <w:t>.</w:t>
      </w: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提供本次服务报告、培训记录文档、问题咨询记录文档等等</w:t>
      </w:r>
      <w:r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  <w:t>。</w:t>
      </w:r>
    </w:p>
    <w:p w14:paraId="111C6C4A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68" w:firstLineChars="200"/>
        <w:jc w:val="left"/>
        <w:textAlignment w:val="baseline"/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  <w:lang w:val="en-US" w:eastAsia="zh-CN"/>
        </w:rPr>
        <w:t>3.费用支付：按照合同相关条款支付费用。</w:t>
      </w:r>
    </w:p>
    <w:p w14:paraId="3EBE5AE2">
      <w:pPr>
        <w:pStyle w:val="2"/>
        <w:spacing w:line="360" w:lineRule="auto"/>
        <w:ind w:firstLine="418" w:firstLineChars="179"/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  <w:lang w:val="en-US" w:eastAsia="zh-CN"/>
        </w:rPr>
        <w:t>4.验收要求</w:t>
      </w:r>
    </w:p>
    <w:p w14:paraId="071FAC33">
      <w:pPr>
        <w:pStyle w:val="2"/>
        <w:spacing w:line="360" w:lineRule="auto"/>
        <w:ind w:firstLine="418" w:firstLineChars="179"/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  <w:lang w:val="en-US" w:eastAsia="zh-CN"/>
        </w:rPr>
        <w:t>（1）测评覆盖率100%：全市</w:t>
      </w: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3—6年级小学生、初中生、高中</w:t>
      </w: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  <w:lang w:val="en-US" w:eastAsia="zh-CN"/>
        </w:rPr>
        <w:t>（含中职）</w:t>
      </w: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生</w:t>
      </w: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  <w:lang w:val="en-US" w:eastAsia="zh-CN"/>
        </w:rPr>
        <w:t>。</w:t>
      </w:r>
    </w:p>
    <w:p w14:paraId="54B8117A">
      <w:pPr>
        <w:pStyle w:val="2"/>
        <w:spacing w:line="360" w:lineRule="auto"/>
        <w:ind w:firstLine="418" w:firstLineChars="179"/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  <w:lang w:val="en-US" w:eastAsia="zh-CN"/>
        </w:rPr>
        <w:t>（2）</w:t>
      </w:r>
      <w:r>
        <w:rPr>
          <w:rFonts w:ascii="Ubuntu" w:hAnsi="Ubuntu" w:eastAsia="Ubuntu" w:cs="Ubuntu"/>
          <w:i w:val="0"/>
          <w:iCs w:val="0"/>
          <w:caps w:val="0"/>
          <w:color w:val="0F1115"/>
          <w:spacing w:val="0"/>
          <w:kern w:val="0"/>
          <w:sz w:val="24"/>
          <w:szCs w:val="24"/>
          <w:shd w:val="clear" w:fill="FFFFFF"/>
          <w:lang w:val="en-US" w:eastAsia="zh-CN" w:bidi="ar"/>
        </w:rPr>
        <w:t>工作日 8:30-17:30</w:t>
      </w:r>
      <w:r>
        <w:rPr>
          <w:rFonts w:hint="eastAsia" w:ascii="Ubuntu" w:hAnsi="Ubuntu" w:eastAsia="Ubuntu" w:cs="Ubuntu"/>
          <w:i w:val="0"/>
          <w:iCs w:val="0"/>
          <w:caps w:val="0"/>
          <w:color w:val="0F1115"/>
          <w:spacing w:val="0"/>
          <w:kern w:val="0"/>
          <w:sz w:val="24"/>
          <w:szCs w:val="24"/>
          <w:shd w:val="clear" w:fill="FFFFFF"/>
          <w:lang w:val="en-US" w:eastAsia="zh-CN" w:bidi="ar"/>
        </w:rPr>
        <w:t>，</w:t>
      </w: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  <w:lang w:val="en-US" w:eastAsia="zh-CN"/>
        </w:rPr>
        <w:t>服务咨询即时响应。</w:t>
      </w:r>
    </w:p>
    <w:p w14:paraId="1E77F8B1">
      <w:pPr>
        <w:pStyle w:val="2"/>
        <w:spacing w:line="360" w:lineRule="auto"/>
        <w:ind w:firstLine="418" w:firstLineChars="179"/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  <w:lang w:val="en-US" w:eastAsia="zh-CN"/>
        </w:rPr>
        <w:t>（3）故障响应</w:t>
      </w:r>
      <w:r>
        <w:rPr>
          <w:rFonts w:hint="default" w:ascii="Arial" w:hAnsi="Arial" w:eastAsia="仿宋" w:cs="Arial"/>
          <w:color w:val="000000"/>
          <w:spacing w:val="-3"/>
          <w:kern w:val="0"/>
          <w:sz w:val="24"/>
          <w:szCs w:val="24"/>
          <w:lang w:val="en-US" w:eastAsia="zh-CN"/>
        </w:rPr>
        <w:t>≤</w:t>
      </w:r>
      <w:r>
        <w:rPr>
          <w:rFonts w:hint="default" w:ascii="仿宋" w:hAnsi="仿宋" w:eastAsia="仿宋" w:cs="仿宋"/>
          <w:color w:val="000000"/>
          <w:spacing w:val="-3"/>
          <w:kern w:val="0"/>
          <w:sz w:val="24"/>
          <w:szCs w:val="24"/>
          <w:lang w:val="en-US" w:eastAsia="zh-CN"/>
        </w:rPr>
        <w:t>15</w:t>
      </w: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  <w:lang w:val="en-US" w:eastAsia="zh-CN"/>
        </w:rPr>
        <w:t>分钟，故障解决</w:t>
      </w:r>
      <w:r>
        <w:rPr>
          <w:rFonts w:hint="default" w:ascii="Arial" w:hAnsi="Arial" w:eastAsia="仿宋" w:cs="Arial"/>
          <w:color w:val="000000"/>
          <w:spacing w:val="-3"/>
          <w:kern w:val="0"/>
          <w:sz w:val="24"/>
          <w:szCs w:val="24"/>
          <w:lang w:val="en-US" w:eastAsia="zh-CN"/>
        </w:rPr>
        <w:t>≤</w:t>
      </w:r>
      <w:r>
        <w:rPr>
          <w:rFonts w:hint="eastAsia" w:ascii="Arial" w:hAnsi="Arial" w:eastAsia="仿宋" w:cs="Arial"/>
          <w:color w:val="000000"/>
          <w:spacing w:val="-3"/>
          <w:kern w:val="0"/>
          <w:sz w:val="24"/>
          <w:szCs w:val="24"/>
          <w:lang w:val="en-US" w:eastAsia="zh-CN"/>
        </w:rPr>
        <w:t>1小时</w:t>
      </w: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  <w:lang w:val="en-US" w:eastAsia="zh-CN"/>
        </w:rPr>
        <w:t>。</w:t>
      </w:r>
    </w:p>
    <w:p w14:paraId="2D65B6F2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20" w:firstLineChars="200"/>
        <w:jc w:val="left"/>
        <w:textAlignment w:val="baseline"/>
        <w:rPr>
          <w:rFonts w:hint="default" w:eastAsia="宋体"/>
          <w:lang w:val="en-US" w:eastAsia="zh-CN"/>
        </w:rPr>
      </w:pPr>
    </w:p>
    <w:p w14:paraId="3F579E23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68" w:firstLineChars="200"/>
        <w:jc w:val="left"/>
        <w:textAlignment w:val="baseline"/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</w:pPr>
    </w:p>
    <w:sectPr>
      <w:pgSz w:w="11906" w:h="16838"/>
      <w:pgMar w:top="1780" w:right="1797" w:bottom="1440" w:left="1797" w:header="720" w:footer="720" w:gutter="0"/>
      <w:cols w:space="425" w:num="1"/>
      <w:docGrid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7A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 Math">
    <w:altName w:val="DejaVu Math TeX Gyre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DejaVu Math TeX Gyre">
    <w:panose1 w:val="02000503000000000000"/>
    <w:charset w:val="00"/>
    <w:family w:val="auto"/>
    <w:pitch w:val="default"/>
    <w:sig w:usb0="A10000EF" w:usb1="4201F9EE" w:usb2="02000000" w:usb3="00000000" w:csb0="60000193" w:csb1="0DD40000"/>
  </w:font>
  <w:font w:name="Ubuntu">
    <w:panose1 w:val="020B0504030602030204"/>
    <w:charset w:val="00"/>
    <w:family w:val="auto"/>
    <w:pitch w:val="default"/>
    <w:sig w:usb0="E00002FF" w:usb1="5000205B" w:usb2="00000000" w:usb3="00000000" w:csb0="2000009F" w:csb1="56010000"/>
  </w:font>
  <w:font w:name="Arial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trackRevisions w:val="1"/>
  <w:documentProtection w:enforcement="0"/>
  <w:defaultTabStop w:val="420"/>
  <w:drawingGridHorizontalSpacing w:val="120"/>
  <w:drawingGridVerticalSpacing w:val="163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CB1"/>
    <w:rsid w:val="0000392E"/>
    <w:rsid w:val="00005338"/>
    <w:rsid w:val="00006FC3"/>
    <w:rsid w:val="00026F3A"/>
    <w:rsid w:val="0002745E"/>
    <w:rsid w:val="000517EF"/>
    <w:rsid w:val="00064343"/>
    <w:rsid w:val="00086387"/>
    <w:rsid w:val="0009585E"/>
    <w:rsid w:val="000A5D42"/>
    <w:rsid w:val="000D07ED"/>
    <w:rsid w:val="000D1382"/>
    <w:rsid w:val="001031C1"/>
    <w:rsid w:val="0011046E"/>
    <w:rsid w:val="0011260D"/>
    <w:rsid w:val="00113C47"/>
    <w:rsid w:val="0011744F"/>
    <w:rsid w:val="00121709"/>
    <w:rsid w:val="001225D3"/>
    <w:rsid w:val="00125613"/>
    <w:rsid w:val="00136800"/>
    <w:rsid w:val="00165081"/>
    <w:rsid w:val="001738DC"/>
    <w:rsid w:val="00193881"/>
    <w:rsid w:val="00197461"/>
    <w:rsid w:val="0019761E"/>
    <w:rsid w:val="001A57A6"/>
    <w:rsid w:val="001A714E"/>
    <w:rsid w:val="001A78EF"/>
    <w:rsid w:val="001B631C"/>
    <w:rsid w:val="001B6798"/>
    <w:rsid w:val="001C3CDC"/>
    <w:rsid w:val="001C4337"/>
    <w:rsid w:val="001E106E"/>
    <w:rsid w:val="001E23B7"/>
    <w:rsid w:val="001F4901"/>
    <w:rsid w:val="00230339"/>
    <w:rsid w:val="002473E2"/>
    <w:rsid w:val="00265C69"/>
    <w:rsid w:val="002758E6"/>
    <w:rsid w:val="00295BDD"/>
    <w:rsid w:val="002C074C"/>
    <w:rsid w:val="002C7139"/>
    <w:rsid w:val="002F0AD3"/>
    <w:rsid w:val="002F2145"/>
    <w:rsid w:val="003021FE"/>
    <w:rsid w:val="00347B3B"/>
    <w:rsid w:val="003623A5"/>
    <w:rsid w:val="00365D17"/>
    <w:rsid w:val="003663C6"/>
    <w:rsid w:val="00370922"/>
    <w:rsid w:val="003778BE"/>
    <w:rsid w:val="00385715"/>
    <w:rsid w:val="00390131"/>
    <w:rsid w:val="00390BD3"/>
    <w:rsid w:val="003C3F81"/>
    <w:rsid w:val="003C5F75"/>
    <w:rsid w:val="003E0565"/>
    <w:rsid w:val="003E178B"/>
    <w:rsid w:val="003F366E"/>
    <w:rsid w:val="003F616B"/>
    <w:rsid w:val="00404CA3"/>
    <w:rsid w:val="00420FCC"/>
    <w:rsid w:val="00432C85"/>
    <w:rsid w:val="00442643"/>
    <w:rsid w:val="004550E7"/>
    <w:rsid w:val="00460D71"/>
    <w:rsid w:val="00465FA7"/>
    <w:rsid w:val="00476482"/>
    <w:rsid w:val="00476D36"/>
    <w:rsid w:val="004858A6"/>
    <w:rsid w:val="00487696"/>
    <w:rsid w:val="00491249"/>
    <w:rsid w:val="00491926"/>
    <w:rsid w:val="00496441"/>
    <w:rsid w:val="004A4768"/>
    <w:rsid w:val="004A522C"/>
    <w:rsid w:val="004B1FEB"/>
    <w:rsid w:val="004B7892"/>
    <w:rsid w:val="004C3CE5"/>
    <w:rsid w:val="004C6742"/>
    <w:rsid w:val="004F3356"/>
    <w:rsid w:val="005127F0"/>
    <w:rsid w:val="00516CF7"/>
    <w:rsid w:val="00525137"/>
    <w:rsid w:val="00542E4E"/>
    <w:rsid w:val="00544AA3"/>
    <w:rsid w:val="00560F13"/>
    <w:rsid w:val="00571BED"/>
    <w:rsid w:val="005865E6"/>
    <w:rsid w:val="005879C3"/>
    <w:rsid w:val="00594E96"/>
    <w:rsid w:val="005B5887"/>
    <w:rsid w:val="005C735A"/>
    <w:rsid w:val="005F7120"/>
    <w:rsid w:val="00606B1A"/>
    <w:rsid w:val="006305D8"/>
    <w:rsid w:val="00630DD8"/>
    <w:rsid w:val="00640113"/>
    <w:rsid w:val="00653AC7"/>
    <w:rsid w:val="00657823"/>
    <w:rsid w:val="00664D01"/>
    <w:rsid w:val="00671AB0"/>
    <w:rsid w:val="00672C54"/>
    <w:rsid w:val="006923C6"/>
    <w:rsid w:val="0069354A"/>
    <w:rsid w:val="006D2832"/>
    <w:rsid w:val="006D3F92"/>
    <w:rsid w:val="006E1448"/>
    <w:rsid w:val="006F03BC"/>
    <w:rsid w:val="006F131E"/>
    <w:rsid w:val="006F1C9A"/>
    <w:rsid w:val="00722539"/>
    <w:rsid w:val="00724C2C"/>
    <w:rsid w:val="00734AE4"/>
    <w:rsid w:val="00752D7A"/>
    <w:rsid w:val="0077024B"/>
    <w:rsid w:val="00771BCE"/>
    <w:rsid w:val="00774D24"/>
    <w:rsid w:val="007A4103"/>
    <w:rsid w:val="007A51C1"/>
    <w:rsid w:val="007B34AD"/>
    <w:rsid w:val="007C3F3B"/>
    <w:rsid w:val="007C4E48"/>
    <w:rsid w:val="007D0125"/>
    <w:rsid w:val="007D0630"/>
    <w:rsid w:val="007D2392"/>
    <w:rsid w:val="007D4EBD"/>
    <w:rsid w:val="007D5BC5"/>
    <w:rsid w:val="00800C92"/>
    <w:rsid w:val="00801BF6"/>
    <w:rsid w:val="00806198"/>
    <w:rsid w:val="0080722F"/>
    <w:rsid w:val="00814103"/>
    <w:rsid w:val="00816315"/>
    <w:rsid w:val="00820FA7"/>
    <w:rsid w:val="00840E38"/>
    <w:rsid w:val="00841E86"/>
    <w:rsid w:val="00845A27"/>
    <w:rsid w:val="008535B1"/>
    <w:rsid w:val="00865E96"/>
    <w:rsid w:val="00891BE7"/>
    <w:rsid w:val="008A0136"/>
    <w:rsid w:val="008A0DE2"/>
    <w:rsid w:val="008A1F44"/>
    <w:rsid w:val="008A6803"/>
    <w:rsid w:val="008C4525"/>
    <w:rsid w:val="008E0535"/>
    <w:rsid w:val="008E0C8D"/>
    <w:rsid w:val="008E1635"/>
    <w:rsid w:val="008E4168"/>
    <w:rsid w:val="008F58F8"/>
    <w:rsid w:val="009062A7"/>
    <w:rsid w:val="0091308F"/>
    <w:rsid w:val="00917B9A"/>
    <w:rsid w:val="009217AC"/>
    <w:rsid w:val="00921A20"/>
    <w:rsid w:val="00925FB7"/>
    <w:rsid w:val="0094098D"/>
    <w:rsid w:val="00952391"/>
    <w:rsid w:val="00975B22"/>
    <w:rsid w:val="009A538C"/>
    <w:rsid w:val="009D392F"/>
    <w:rsid w:val="009E22AF"/>
    <w:rsid w:val="009E53AD"/>
    <w:rsid w:val="009F207E"/>
    <w:rsid w:val="00A03A36"/>
    <w:rsid w:val="00A0793A"/>
    <w:rsid w:val="00A2541E"/>
    <w:rsid w:val="00A27EC5"/>
    <w:rsid w:val="00A30CFC"/>
    <w:rsid w:val="00A534EA"/>
    <w:rsid w:val="00A6081B"/>
    <w:rsid w:val="00A65613"/>
    <w:rsid w:val="00A72176"/>
    <w:rsid w:val="00A968D1"/>
    <w:rsid w:val="00A97C56"/>
    <w:rsid w:val="00AB1719"/>
    <w:rsid w:val="00AC2081"/>
    <w:rsid w:val="00AC2CDD"/>
    <w:rsid w:val="00AE5609"/>
    <w:rsid w:val="00AF1A66"/>
    <w:rsid w:val="00AF474B"/>
    <w:rsid w:val="00B17973"/>
    <w:rsid w:val="00B20FEF"/>
    <w:rsid w:val="00B44D18"/>
    <w:rsid w:val="00B46E24"/>
    <w:rsid w:val="00B518BE"/>
    <w:rsid w:val="00B519A5"/>
    <w:rsid w:val="00B5583F"/>
    <w:rsid w:val="00B629B9"/>
    <w:rsid w:val="00B80A5B"/>
    <w:rsid w:val="00B8348C"/>
    <w:rsid w:val="00B9569A"/>
    <w:rsid w:val="00BA2488"/>
    <w:rsid w:val="00BA7CBC"/>
    <w:rsid w:val="00BB3FFD"/>
    <w:rsid w:val="00BC5C37"/>
    <w:rsid w:val="00BD0C30"/>
    <w:rsid w:val="00BF7642"/>
    <w:rsid w:val="00C027A5"/>
    <w:rsid w:val="00C13B1C"/>
    <w:rsid w:val="00C13B8E"/>
    <w:rsid w:val="00C16C4C"/>
    <w:rsid w:val="00C33A8D"/>
    <w:rsid w:val="00C540B3"/>
    <w:rsid w:val="00C60098"/>
    <w:rsid w:val="00C74CC5"/>
    <w:rsid w:val="00C75B18"/>
    <w:rsid w:val="00C802A1"/>
    <w:rsid w:val="00C862F7"/>
    <w:rsid w:val="00C94786"/>
    <w:rsid w:val="00CA50E0"/>
    <w:rsid w:val="00CA7D91"/>
    <w:rsid w:val="00CB297E"/>
    <w:rsid w:val="00CB654B"/>
    <w:rsid w:val="00CC6FEE"/>
    <w:rsid w:val="00CD06A7"/>
    <w:rsid w:val="00CD3901"/>
    <w:rsid w:val="00CE12E1"/>
    <w:rsid w:val="00CE5EC0"/>
    <w:rsid w:val="00CF5659"/>
    <w:rsid w:val="00CF778C"/>
    <w:rsid w:val="00D00BE9"/>
    <w:rsid w:val="00D00D8E"/>
    <w:rsid w:val="00D048E2"/>
    <w:rsid w:val="00D11FA8"/>
    <w:rsid w:val="00D149C5"/>
    <w:rsid w:val="00D15C55"/>
    <w:rsid w:val="00D22171"/>
    <w:rsid w:val="00D355EF"/>
    <w:rsid w:val="00D405EB"/>
    <w:rsid w:val="00D50E20"/>
    <w:rsid w:val="00D51821"/>
    <w:rsid w:val="00D529F1"/>
    <w:rsid w:val="00D55197"/>
    <w:rsid w:val="00D72F92"/>
    <w:rsid w:val="00D806AD"/>
    <w:rsid w:val="00D972A7"/>
    <w:rsid w:val="00DB04E0"/>
    <w:rsid w:val="00DC2660"/>
    <w:rsid w:val="00DF01A0"/>
    <w:rsid w:val="00DF43F7"/>
    <w:rsid w:val="00E109B1"/>
    <w:rsid w:val="00E26A78"/>
    <w:rsid w:val="00E27E53"/>
    <w:rsid w:val="00E30A83"/>
    <w:rsid w:val="00E43A89"/>
    <w:rsid w:val="00E65100"/>
    <w:rsid w:val="00E808C7"/>
    <w:rsid w:val="00E87A00"/>
    <w:rsid w:val="00E91296"/>
    <w:rsid w:val="00EC7B62"/>
    <w:rsid w:val="00EE34FD"/>
    <w:rsid w:val="00EF1058"/>
    <w:rsid w:val="00F17128"/>
    <w:rsid w:val="00F2100F"/>
    <w:rsid w:val="00F4022A"/>
    <w:rsid w:val="00F41CA7"/>
    <w:rsid w:val="00F57378"/>
    <w:rsid w:val="00F622E1"/>
    <w:rsid w:val="00F63431"/>
    <w:rsid w:val="00F635AF"/>
    <w:rsid w:val="00F644FD"/>
    <w:rsid w:val="00F7271F"/>
    <w:rsid w:val="00F77CB1"/>
    <w:rsid w:val="00FA4448"/>
    <w:rsid w:val="00FA7D74"/>
    <w:rsid w:val="00FC773F"/>
    <w:rsid w:val="00FF2BBC"/>
    <w:rsid w:val="0A980775"/>
    <w:rsid w:val="14352556"/>
    <w:rsid w:val="15C23F41"/>
    <w:rsid w:val="25377290"/>
    <w:rsid w:val="28CC5F37"/>
    <w:rsid w:val="3033108A"/>
    <w:rsid w:val="31E77834"/>
    <w:rsid w:val="3CD73E50"/>
    <w:rsid w:val="41F709E8"/>
    <w:rsid w:val="439770EE"/>
    <w:rsid w:val="43E409E2"/>
    <w:rsid w:val="4B7E806A"/>
    <w:rsid w:val="51A8212C"/>
    <w:rsid w:val="61F1CAEC"/>
    <w:rsid w:val="709C34A3"/>
    <w:rsid w:val="79E37821"/>
    <w:rsid w:val="7A7E7C74"/>
    <w:rsid w:val="7B739CCB"/>
    <w:rsid w:val="7C6FFDD5"/>
    <w:rsid w:val="7DDF370A"/>
    <w:rsid w:val="9FA93152"/>
    <w:rsid w:val="AFDB46C4"/>
    <w:rsid w:val="F9DE22E4"/>
    <w:rsid w:val="FAFF6281"/>
    <w:rsid w:val="FCFF082A"/>
    <w:rsid w:val="FE395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3"/>
    <w:qFormat/>
    <w:uiPriority w:val="99"/>
    <w:rPr>
      <w:sz w:val="18"/>
      <w:szCs w:val="18"/>
    </w:rPr>
  </w:style>
  <w:style w:type="paragraph" w:customStyle="1" w:styleId="9">
    <w:name w:val="段"/>
    <w:next w:val="1"/>
    <w:qFormat/>
    <w:uiPriority w:val="0"/>
    <w:pPr>
      <w:autoSpaceDE w:val="0"/>
      <w:autoSpaceDN w:val="0"/>
      <w:adjustRightInd w:val="0"/>
      <w:snapToGrid w:val="0"/>
      <w:spacing w:line="360" w:lineRule="auto"/>
      <w:ind w:firstLine="200" w:firstLineChars="200"/>
      <w:jc w:val="both"/>
    </w:pPr>
    <w:rPr>
      <w:rFonts w:ascii="宋体" w:hAnsi="Calibri" w:eastAsia="宋体" w:cs="黑体"/>
      <w:sz w:val="24"/>
      <w:szCs w:val="22"/>
      <w:lang w:val="en-US" w:eastAsia="zh-CN" w:bidi="ar-SA"/>
    </w:rPr>
  </w:style>
  <w:style w:type="paragraph" w:styleId="10">
    <w:name w:val="List Paragraph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2426</Words>
  <Characters>2458</Characters>
  <Lines>18</Lines>
  <Paragraphs>5</Paragraphs>
  <TotalTime>10</TotalTime>
  <ScaleCrop>false</ScaleCrop>
  <LinksUpToDate>false</LinksUpToDate>
  <CharactersWithSpaces>2459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2025-10-11T07:57:00Z</dcterms:created>
  <dc:creator>Chuck Wang</dc:creator>
  <cp:lastModifiedBy>shl</cp:lastModifiedBy>
  <cp:lastPrinted>2025-10-15T11:23:00Z</cp:lastPrinted>
  <dcterms:modified xsi:type="dcterms:W3CDTF">2025-10-16T10:07:30Z</dcterms:modified>
  <cp:revision>293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eyJoZGlkIjoiMzEwNTM5NzYwMDRjMzkwZTVkZjY2ODkwMGIxNGU0OTUiLCJ1c2VySWQiOiIyOTg3MTkzNjgifQ==</vt:lpwstr>
  </property>
  <property fmtid="{D5CDD505-2E9C-101B-9397-08002B2CF9AE}" pid="3" name="KSOProductBuildVer">
    <vt:lpwstr>2052-12.8.2.1119</vt:lpwstr>
  </property>
  <property fmtid="{D5CDD505-2E9C-101B-9397-08002B2CF9AE}" pid="4" name="ICV">
    <vt:lpwstr>476A6AC97CB55F6D9EA8ED68EB96CF45_43</vt:lpwstr>
  </property>
</Properties>
</file>