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26EF2">
      <w:pPr>
        <w:spacing w:line="360" w:lineRule="auto"/>
        <w:jc w:val="center"/>
        <w:rPr>
          <w:rFonts w:hint="eastAsia"/>
          <w:b/>
          <w:bCs/>
          <w:sz w:val="28"/>
          <w:szCs w:val="28"/>
          <w:lang w:val="en-US" w:eastAsia="zh-CN"/>
        </w:rPr>
      </w:pPr>
      <w:r>
        <w:rPr>
          <w:rFonts w:hint="eastAsia"/>
          <w:b/>
          <w:bCs/>
          <w:sz w:val="28"/>
          <w:szCs w:val="28"/>
          <w:lang w:val="en-US" w:eastAsia="zh-CN"/>
        </w:rPr>
        <w:t>武汉市汉口医院医院感染实时监控系统维保服务项目采购需求</w:t>
      </w:r>
    </w:p>
    <w:p w14:paraId="34F35B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lang w:val="en-US" w:eastAsia="zh-CN" w:bidi="ar-SA"/>
        </w:rPr>
      </w:pPr>
      <w:bookmarkStart w:id="0" w:name="_GoBack"/>
      <w:bookmarkEnd w:id="0"/>
      <w:r>
        <w:rPr>
          <w:rFonts w:hint="default" w:ascii="宋体" w:hAnsi="宋体" w:eastAsia="宋体" w:cs="宋体"/>
          <w:kern w:val="2"/>
          <w:sz w:val="24"/>
          <w:szCs w:val="24"/>
          <w:lang w:val="en-US" w:eastAsia="zh-CN" w:bidi="ar-SA"/>
        </w:rPr>
        <w:t>近年来，医院感染防控工作已成为医疗机构常态化管理的重点内容，国家及各级卫生行政部门持续加强对院感工作的监管与指导，相关部门陆续更新并发布了一系列新的院感管理标准、规范与技术指南，这些文件既为我院感控工作的持续改进提供了明确依据，也对现有信息系统提出了更高的要求。</w:t>
      </w:r>
    </w:p>
    <w:p w14:paraId="50EB5C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b/>
          <w:bCs/>
          <w:sz w:val="28"/>
          <w:szCs w:val="28"/>
          <w:lang w:val="en-US" w:eastAsia="zh-CN"/>
        </w:rPr>
      </w:pPr>
      <w:r>
        <w:rPr>
          <w:rFonts w:hint="default" w:ascii="宋体" w:hAnsi="宋体" w:eastAsia="宋体" w:cs="宋体"/>
          <w:kern w:val="2"/>
          <w:sz w:val="24"/>
          <w:szCs w:val="24"/>
          <w:lang w:val="en-US" w:eastAsia="zh-CN" w:bidi="ar-SA"/>
        </w:rPr>
        <w:t>为全面落实国家最新院感防控政策要求，进一步提升我院感染防控工作的规范化、精细化水平，增强院感应急处置的快速响应能力，有效防范和降低医院感染暴发风险，保障医疗质量与患者安全，我院现需对现有“感染实时监控系统”进行功能升级与维护优化。为此，特采购软件供应商提供的专项升级服务，要求供应商严格依据新版院感管理标准，完成系统功能的全面技术维护及优化完善，确保系统满足我院当前及今后一段时期的感染防控工作需求。</w:t>
      </w:r>
      <w:r>
        <w:rPr>
          <w:rFonts w:hint="eastAsia" w:ascii="宋体" w:hAnsi="宋体" w:eastAsia="宋体" w:cs="宋体"/>
          <w:kern w:val="2"/>
          <w:sz w:val="24"/>
          <w:szCs w:val="24"/>
          <w:lang w:val="en-US" w:eastAsia="zh-CN" w:bidi="ar-SA"/>
        </w:rPr>
        <w:t>具体采购需求如下。</w:t>
      </w:r>
    </w:p>
    <w:tbl>
      <w:tblPr>
        <w:tblStyle w:val="2"/>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4"/>
        <w:gridCol w:w="1416"/>
        <w:gridCol w:w="6192"/>
      </w:tblGrid>
      <w:tr w14:paraId="6E833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14" w:type="dxa"/>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47FA777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序号</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65D3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服务内容</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7EC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具体内容</w:t>
            </w:r>
          </w:p>
        </w:tc>
      </w:tr>
      <w:tr w14:paraId="52923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B868CC">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default" w:ascii="仿宋" w:hAnsi="仿宋" w:eastAsia="仿宋" w:cs="仿宋"/>
                <w:b w:val="0"/>
                <w:i w:val="0"/>
                <w:iCs w:val="0"/>
                <w:color w:val="000000"/>
                <w:kern w:val="0"/>
                <w:sz w:val="22"/>
                <w:szCs w:val="22"/>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6F3F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现场服务</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67A75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安排工程师进行现场服务，并提供以下服务内容：</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1、调查医院各项工作目前业务流程以及存在问题，协助感控科利用系统开展各项院感监测工作并提出专业化改进建议；</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2、明确医院目前信息化建设情况，结合院感监测工作提供信息化方面的建议；</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3、完成数据准确性核查，确保系统稳定；</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4、完成感控科专职人员培训，推进专职人员能通过系统高效开展工作；</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5、完成临床专职人员培训，推进临床专职工作人员通过系统上报院感病例工作；</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6、配合医院完成评审相关工作。</w:t>
            </w:r>
          </w:p>
        </w:tc>
      </w:tr>
      <w:tr w14:paraId="200CD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B399A">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default" w:ascii="仿宋" w:hAnsi="仿宋" w:eastAsia="仿宋" w:cs="仿宋"/>
                <w:b w:val="0"/>
                <w:i w:val="0"/>
                <w:iCs w:val="0"/>
                <w:color w:val="auto"/>
                <w:kern w:val="0"/>
                <w:sz w:val="22"/>
                <w:szCs w:val="22"/>
                <w:u w:val="none"/>
                <w:lang w:val="en-US" w:eastAsia="zh-CN" w:bidi="ar"/>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718F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系统升级</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350F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 xml:space="preserve">安排工程师为医院进行系统升级，提供各项升级后的服务内容（不包含系统对接服务）： </w:t>
            </w:r>
          </w:p>
          <w:p w14:paraId="3C2561B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1、优化系统现有功能，提高使用科室工作效率并提升系统使用稳定性；</w:t>
            </w:r>
          </w:p>
          <w:p w14:paraId="2B5A13E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2、提供契合于国家最新院感监测规范的原有功能模块升级，如：</w:t>
            </w:r>
          </w:p>
          <w:p w14:paraId="50C476B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2.1、配合《关于印 发“提高住院患者抗菌药物治疗前病原学送检率”专项行动指导意见的函》，开展医院感染诊断相关病原学送检率、联用使用重点药物前病原学送检率等;</w:t>
            </w:r>
          </w:p>
          <w:p w14:paraId="07A8207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2.2、针对《国卫医研函〔2024〕75号-关于印发“夯实围术期感染防控，保障手术质量安全”（“感术”行动）专项行动实施方案的函》中‘感术’行动指标要求在系统上新增感术行动指标界面，系统备皮，清洁默认合格率100%。支持手工填写不合格例次。</w:t>
            </w:r>
          </w:p>
          <w:p w14:paraId="5F458A0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2.3针对《国家卫生健康委办公厅关于印发急诊医学等6个专业医疗质量控制指标（2024年版）通知（国卫办医政函〔2024〕150号）》，推出2024年监测模块，与原2015年监测模块并行。</w:t>
            </w:r>
          </w:p>
        </w:tc>
      </w:tr>
      <w:tr w14:paraId="6E227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7CE72">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3BE3E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技术支持</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DEE2E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通过向日葵、VPN 等远程工具进行服务，保证感控科反馈的问题能够及时完成处理。在周末及节假日期间提供专人值班服务，保证周末及节假日为感控科提供各项服务</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1、通过远程的方式为医院相关使用人员解答系统功能使用方面的问题;</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2、通过远程的方式为院感科解答业务数据方面相关问题，为精准的数据质量提供保障</w:t>
            </w:r>
          </w:p>
        </w:tc>
      </w:tr>
      <w:tr w14:paraId="50AD2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4AAD92">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A56F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系统使用咨询</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4ECB7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为使用科室提供咨询解答服务，保障院内日常监测工作的开展</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1、通过远程的方式为院感科提供解读预警诊断策略服务;</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2、通过远程的方式为院感科提供解读系统各统计界面报表统计逻辑服务;</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3、通过远程的方式为医院相关使用人员提供系统各功能模块的功能讲解服务，保障使用人员对于系统功能的正常使用;</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4、为院感科讲解各项院感监测业务，涵盖业务背景、监测难点、常见问题；基于各项业务的监测难点和常见问题，结合区域内监测方向和要求，提供专业化建议。</w:t>
            </w:r>
          </w:p>
        </w:tc>
      </w:tr>
      <w:tr w14:paraId="3DE01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E20E2">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28CA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数据备份运行情况检查</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9465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定期巡查服务器系统备份机制，并出具专业化的数据备份巡检报告；</w:t>
            </w:r>
          </w:p>
        </w:tc>
      </w:tr>
      <w:tr w14:paraId="2C469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369E55">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7ECB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数据恢复及系统迁移</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64F04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提供系统数据恢复及系统迁移服务</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1、根据医院目前实际拥有的备份文件内容，在医院存在需求的情况下，对数据内容还原恢复至特定时间点，有效保证数据的完整性；</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2、根据医院的需求，对业务系统进行迁移部署，并完成系统调试工作，确保使用正常</w:t>
            </w:r>
          </w:p>
        </w:tc>
      </w:tr>
      <w:tr w14:paraId="36FA1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C9145">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10C4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NIS 服务器宕机修复</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BBF7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当医院NIS 服务器出现宕机情况时，修复院感服务器并完成数据恢复及更新，确保服务器恢复正常；</w:t>
            </w:r>
          </w:p>
        </w:tc>
      </w:tr>
      <w:tr w14:paraId="3E4B8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135F1">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EB261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服务器远程年度巡检</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D2B1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每年定期对服务器运行环境进行巡检，巡检内容包括：服务器内存情况评估、硬盘情况评估、系统运行稳定性评估等，有效避免并解决：</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1、服务器磁盘空间不足问题</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2、服务器系统运行卡顿问题</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3、服务器安全方面防护问题</w:t>
            </w:r>
          </w:p>
        </w:tc>
      </w:tr>
      <w:tr w14:paraId="609B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33499C">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3AD3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数据上报</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6C11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auto"/>
                <w:kern w:val="0"/>
                <w:sz w:val="22"/>
                <w:szCs w:val="22"/>
                <w:u w:val="none"/>
                <w:lang w:val="en-US" w:eastAsia="zh-CN" w:bidi="ar"/>
              </w:rPr>
            </w:pPr>
            <w:r>
              <w:rPr>
                <w:rFonts w:hint="eastAsia" w:ascii="仿宋" w:hAnsi="仿宋" w:eastAsia="仿宋" w:cs="仿宋"/>
                <w:b w:val="0"/>
                <w:i w:val="0"/>
                <w:iCs w:val="0"/>
                <w:color w:val="auto"/>
                <w:kern w:val="0"/>
                <w:sz w:val="22"/>
                <w:szCs w:val="22"/>
                <w:u w:val="none"/>
                <w:lang w:val="en-US" w:eastAsia="zh-CN" w:bidi="ar"/>
              </w:rPr>
              <w:t>根据区域数据上报要求，提供数据上报服务</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1、协助医院完成NICC数据上报；</w:t>
            </w:r>
            <w:r>
              <w:rPr>
                <w:rFonts w:hint="eastAsia" w:ascii="仿宋" w:hAnsi="仿宋" w:eastAsia="仿宋" w:cs="仿宋"/>
                <w:b w:val="0"/>
                <w:i w:val="0"/>
                <w:iCs w:val="0"/>
                <w:color w:val="auto"/>
                <w:kern w:val="0"/>
                <w:sz w:val="22"/>
                <w:szCs w:val="22"/>
                <w:u w:val="none"/>
                <w:lang w:val="en-US" w:eastAsia="zh-CN" w:bidi="ar"/>
              </w:rPr>
              <w:br w:type="textWrapping"/>
            </w:r>
            <w:r>
              <w:rPr>
                <w:rFonts w:hint="eastAsia" w:ascii="仿宋" w:hAnsi="仿宋" w:eastAsia="仿宋" w:cs="仿宋"/>
                <w:b w:val="0"/>
                <w:i w:val="0"/>
                <w:iCs w:val="0"/>
                <w:color w:val="auto"/>
                <w:kern w:val="0"/>
                <w:sz w:val="22"/>
                <w:szCs w:val="22"/>
                <w:u w:val="none"/>
                <w:lang w:val="en-US" w:eastAsia="zh-CN" w:bidi="ar"/>
              </w:rPr>
              <w:t>2、协助医院完成哨点医院数据上报；</w:t>
            </w:r>
          </w:p>
        </w:tc>
      </w:tr>
      <w:tr w14:paraId="2E3D2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FBE2AE">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8C47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感控科新进人员远程培训</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B51D5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为感控科讲解系统功能及应用，保障专职人员对系统熟练使用</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1、院感系统使用流程的培训：</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 xml:space="preserve">   1.1、如何进行感染病例查询及上报；</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 xml:space="preserve">   1.2、结合系统讲解如何统计细菌、三管、手术、抗菌药物等相关指标；</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 xml:space="preserve">   1.3、根据工作需求提供相关监测建议作为参考，帮助感控科快速上手使用</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2、讲解系统各功能模块操作使用，让院感科人员能够熟练操作系统各功能界面；</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基于各项业务的监测难点和常见问题，结合区域内监测方向和要求，提供本区域内执行较好的监测方案作为参考，并结合医院情况给出整改建议，如：如何提高送检率；如何准确监测手术预防用药执行情况；如何更好监测多重耐药菌隔离执行情况等</w:t>
            </w:r>
          </w:p>
        </w:tc>
      </w:tr>
      <w:tr w14:paraId="0F706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50312D">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14E2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培训信息科系统维护人员</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FD5AA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安排人员对信息科的 NIS 系统维护人员远程进行系统基础操作培训</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1.提供管理员权限和新建账号功能；</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2.备份以及重启服务；</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3.提供操作文档并按客户需求进行远程指导；</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4.根据院感监测需求给到信息科相关整改建议</w:t>
            </w:r>
          </w:p>
        </w:tc>
      </w:tr>
      <w:tr w14:paraId="4EA6C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28E961">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36E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临床感控医生/护士定期培训</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BCE03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通过电话、腾讯会议、线上沟通等方式对临床医生/护士进行系统远程培训：</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1.如何进行感染病例查询及上报；</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2.如何使用功能模块进行环境监测、手卫生监测、职业防护上报等临床端界面功能；</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3.临床端如何统计细菌、三管、手术、抗菌药物相关指标统计；</w:t>
            </w:r>
          </w:p>
        </w:tc>
      </w:tr>
      <w:tr w14:paraId="59234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70B01">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13</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3923A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院感监测管理方案</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6C13D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提供满足当前区域监测要求的优质院感监测工作开展方案，包括：</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1、提供医院所在区域个性化的预警监测功能推荐；</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2、提供满足区域监测要求的日常病例监测管理方案；</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3、根据医院及区域情况，提供抗菌药物治疗前病原学送检工作的管理方案；</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4、满足区域监测要求的落实多重耐药菌隔离防控措施的管理方案；</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5、满足区域监测要求的I类切口手术部位感染的管理方案；</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6、结合日常医院监测内容，提供对数据质量的提升方案；</w:t>
            </w:r>
          </w:p>
        </w:tc>
      </w:tr>
      <w:tr w14:paraId="3BCBA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959AC">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14</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0A47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院感知识题库</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484D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向感控科提供感控相关模块的考核试题，以期提高相关人员院感监测知识水平，帮助感控科做好临床医护人员的培训工作，试题包括：</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1、手卫生相关知识试题；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2、环境监测工作相关知识试题；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3、MDR 规范防控相关知识试题；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4、感染诊断标准相关知识试题；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5、医院感染相关知识试题；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6、三管相关感染预防控制措施知识试题;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7、手术部位医院感染预防与控制试题;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8、医务人员职业暴露知识;</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9、消毒供应中心医院感染知识试题;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10、保洁人员医院感染培训试题;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11、院感医疗废物知识试题;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12、医院消毒隔离知识培训试题;</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13、医院感染暴发知识试题。</w:t>
            </w:r>
          </w:p>
        </w:tc>
      </w:tr>
      <w:tr w14:paraId="274E3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C03680">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15</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EBFA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协助评审/检查</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34B1D0">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配合感控科专职人员协助各项检查及评审工作，提供以下服务内容：</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1、支持提供等级评审院感相关具体要求和标准；</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 xml:space="preserve">2、支持提供等级医院评审院感相关条款解读； </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3、支持提供各类院感评审相关的数据，并进行数据核查，确保数据的准确性、完整性；</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4、支持提供各类评审院感相关报告资料的整理；</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5、支持提供各类评审院感相关的应对检查方案；</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6、根据评审结果，协助院感制定改进计划和措施；</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7、定期回顾评审结果，评估改进措施的效果，不断优化和改进以符合评审/检查的标准和要求</w:t>
            </w:r>
            <w:r>
              <w:rPr>
                <w:rFonts w:hint="eastAsia" w:ascii="仿宋" w:hAnsi="仿宋" w:eastAsia="仿宋" w:cs="仿宋"/>
                <w:b w:val="0"/>
                <w:i w:val="0"/>
                <w:iCs w:val="0"/>
                <w:color w:val="000000"/>
                <w:kern w:val="0"/>
                <w:sz w:val="22"/>
                <w:szCs w:val="22"/>
                <w:u w:val="none"/>
                <w:lang w:val="en-US" w:eastAsia="zh-CN" w:bidi="ar"/>
              </w:rPr>
              <w:br w:type="textWrapping"/>
            </w:r>
            <w:r>
              <w:rPr>
                <w:rFonts w:hint="eastAsia" w:ascii="仿宋" w:hAnsi="仿宋" w:eastAsia="仿宋" w:cs="仿宋"/>
                <w:b w:val="0"/>
                <w:i w:val="0"/>
                <w:iCs w:val="0"/>
                <w:color w:val="000000"/>
                <w:kern w:val="0"/>
                <w:sz w:val="22"/>
                <w:szCs w:val="22"/>
                <w:u w:val="none"/>
                <w:lang w:val="en-US" w:eastAsia="zh-CN" w:bidi="ar"/>
              </w:rPr>
              <w:t>提供对应的院感数据收集，包括但不限于（院感相关数据）：感染病例数据、消毒与隔离措施执行情况、抗菌药物使用情况、医务人员手卫生情况等。对数据进行整理、分类和分析，以发现存在的问题和薄弱环节，并提出对应的提出改进计划和措施.</w:t>
            </w:r>
          </w:p>
        </w:tc>
      </w:tr>
      <w:tr w14:paraId="74555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1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402A2E">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16</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6DA7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数据核查</w:t>
            </w:r>
          </w:p>
        </w:tc>
        <w:tc>
          <w:tcPr>
            <w:tcW w:w="619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31C42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b w:val="0"/>
                <w:i w:val="0"/>
                <w:iCs w:val="0"/>
                <w:color w:val="000000"/>
                <w:kern w:val="0"/>
                <w:sz w:val="22"/>
                <w:szCs w:val="22"/>
                <w:u w:val="none"/>
                <w:lang w:val="en-US" w:eastAsia="zh-CN" w:bidi="ar"/>
              </w:rPr>
            </w:pPr>
            <w:r>
              <w:rPr>
                <w:rFonts w:hint="eastAsia" w:ascii="仿宋" w:hAnsi="仿宋" w:eastAsia="仿宋" w:cs="仿宋"/>
                <w:b w:val="0"/>
                <w:i w:val="0"/>
                <w:iCs w:val="0"/>
                <w:color w:val="000000"/>
                <w:kern w:val="0"/>
                <w:sz w:val="22"/>
                <w:szCs w:val="22"/>
                <w:u w:val="none"/>
                <w:lang w:val="en-US" w:eastAsia="zh-CN" w:bidi="ar"/>
              </w:rPr>
              <w:t>根据医院已有业务系统的情况提供数据质量校准方案，为院感监测工作提供准确的数据基础，保障院感监测工作的有效开展，确保医院数据的一致性和准确性。</w:t>
            </w:r>
          </w:p>
        </w:tc>
      </w:tr>
    </w:tbl>
    <w:p w14:paraId="29018C2D"/>
    <w:p w14:paraId="3BADC22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F72B09"/>
    <w:rsid w:val="22D476BC"/>
    <w:rsid w:val="4E21448E"/>
    <w:rsid w:val="4F9E678D"/>
    <w:rsid w:val="5F3B05F2"/>
    <w:rsid w:val="65A96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2751</Words>
  <Characters>2817</Characters>
  <Lines>0</Lines>
  <Paragraphs>0</Paragraphs>
  <TotalTime>36</TotalTime>
  <ScaleCrop>false</ScaleCrop>
  <LinksUpToDate>false</LinksUpToDate>
  <CharactersWithSpaces>2845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2025-12-23T09:26:00Z</dcterms:created>
  <dc:creator>A</dc:creator>
  <cp:lastModifiedBy>杏林科技法务</cp:lastModifiedBy>
  <dcterms:modified xsi:type="dcterms:W3CDTF">2025-12-25T03:59:04Z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eyJoZGlkIjoiNWIyNTZmOWEwOTY4N2IxMDdmYTNkZWJmZDFiNjMwYjYiLCJ1c2VySWQiOiIxMTMwNjk2ODg1In0=</vt:lpwstr>
  </property>
  <property fmtid="{D5CDD505-2E9C-101B-9397-08002B2CF9AE}" pid="4" name="ICV">
    <vt:lpwstr>7D5AA45EFC5F491AA9E1639878C37E68_12</vt:lpwstr>
  </property>
</Properties>
</file>