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2"/>
        <w:gridCol w:w="1395"/>
        <w:gridCol w:w="6449"/>
      </w:tblGrid>
      <w:tr w14:paraId="5DCD2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11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F2026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69CF0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功能点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D0E9F9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具体内容</w:t>
            </w:r>
          </w:p>
        </w:tc>
      </w:tr>
      <w:tr w14:paraId="64293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8" w:hRule="atLeast"/>
        </w:trPr>
        <w:tc>
          <w:tcPr>
            <w:tcW w:w="411" w:type="pct"/>
            <w:vMerge w:val="restart"/>
            <w:tcBorders>
              <w:top w:val="single" w:color="CCCCCC" w:sz="4" w:space="0"/>
              <w:left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85A7D2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身份认证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平台运维服务</w:t>
            </w: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1F6D4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服务时间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B5080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Calibri" w:hAnsi="Calibri" w:eastAsia="宋体" w:cs="Times New Roman"/>
                <w:color w:val="000000"/>
                <w:sz w:val="24"/>
                <w:szCs w:val="24"/>
              </w:rPr>
              <w:t>服务时间</w:t>
            </w:r>
            <w:r>
              <w:rPr>
                <w:rFonts w:hint="eastAsia" w:ascii="Calibri" w:hAnsi="Calibri" w:eastAsia="宋体" w:cs="Times New Roman"/>
                <w:color w:val="00000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"/>
              </w:rPr>
              <w:t>2026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"/>
              </w:rPr>
              <w:t>10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"/>
              </w:rPr>
              <w:t>21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日至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"/>
              </w:rPr>
              <w:t>2027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"/>
              </w:rPr>
              <w:t>10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"/>
              </w:rPr>
              <w:t>20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日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</w:tc>
      </w:tr>
      <w:tr w14:paraId="62357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14" w:hRule="atLeast"/>
        </w:trPr>
        <w:tc>
          <w:tcPr>
            <w:tcW w:w="411" w:type="pct"/>
            <w:vMerge w:val="continue"/>
            <w:tcBorders>
              <w:left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83946E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AFBE2A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系统基础保障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934E95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1.保障现有统一身份认证平台全部已有模块正常运行，包含认证控制台管理、安全中心、认证中心全部现有功能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524413FD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2.保障平台原有对接业务系统的单点登录可用，包含教务管理系统、图星馆藏资源统一检索平台、武软云盘、党员干部学习平台、致远办公OA系统、财务管理平台、团委第二课堂、人事系统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迎新系统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、资产管理平台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以及统一消息中心、统一待办中心、数据共享交换中心、一网通办、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智慧学工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等对接接口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4820F3AC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3.保障 LDAP 账号同步、用户组织机构管理、账号审计、密码策略、IP 黑白名单、各类找回密码方式、扫码登录、账号查询、统一登出等现有全部能力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4C0CA2D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4.保障平台对外接口、数据映射转换规则、现有数据字典维持可用。</w:t>
            </w:r>
          </w:p>
        </w:tc>
      </w:tr>
      <w:tr w14:paraId="6C29A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7" w:hRule="atLeast"/>
        </w:trPr>
        <w:tc>
          <w:tcPr>
            <w:tcW w:w="411" w:type="pct"/>
            <w:vMerge w:val="continue"/>
            <w:tcBorders>
              <w:left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B03B4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32D31F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版本与安全维护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8D2CC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ascii="Calibri" w:hAnsi="Calibri" w:eastAsia="宋体" w:cs="Times New Roman"/>
                <w:color w:val="000000"/>
                <w:sz w:val="24"/>
                <w:szCs w:val="24"/>
              </w:rPr>
              <w:t>服务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期内免费提供软件大、小版本升级服务，无用户授权数量限制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47CF7BED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2.针对操作系统、中间件、数据库、身份认证平台自身被扫描发现的安全漏洞，供应商负责漏洞修复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51F0BD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3.原有系统数据所有权、管理权归采购人所有。</w:t>
            </w:r>
          </w:p>
        </w:tc>
      </w:tr>
      <w:tr w14:paraId="2BD51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4" w:hRule="atLeast"/>
        </w:trPr>
        <w:tc>
          <w:tcPr>
            <w:tcW w:w="411" w:type="pct"/>
            <w:vMerge w:val="continue"/>
            <w:tcBorders>
              <w:left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2EADD5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28337C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系统对接变更支持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13E37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1.现有业务系统发生配置调整、版本升级导致身份认证对接异常，由供应商负责排查修复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</w:tc>
      </w:tr>
      <w:tr w14:paraId="589F7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6" w:hRule="atLeast"/>
        </w:trPr>
        <w:tc>
          <w:tcPr>
            <w:tcW w:w="411" w:type="pct"/>
            <w:vMerge w:val="continue"/>
            <w:tcBorders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3A0FA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7DE421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维保现场与技术支持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891520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 须保留本项目对应技术对接人员，未经同意不得随意更换主要对接人员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4A52D93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2.重大故障需要现场处置时按响应时限抵达。</w:t>
            </w:r>
          </w:p>
        </w:tc>
      </w:tr>
      <w:tr w14:paraId="77E31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1" w:type="pct"/>
            <w:vMerge w:val="continue"/>
            <w:tcBorders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D98DE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6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675CC4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服务内容</w:t>
            </w:r>
          </w:p>
        </w:tc>
        <w:tc>
          <w:tcPr>
            <w:tcW w:w="3772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0AC91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售后服务期内，供应商提供的服务包括但不限于：操作指导、使用培训、运行保障、定期巡检、故障排除、BUG 处理、安全漏洞修复、备份恢复、迁移部署（迁移部署须采购人确认后执行）等。售后服务的请求方式至少包含 QQ 等在线方式和电话服务热线等，服务时限为 7×24 小时。采购人提出服务请求后，供应商须在 10 分钟内做出响应，可优先通过远程或电话指导处理，在远程或电话无法解决或采购人提出现场解决的情况下，应在 2 小时内抵达现场处理。</w:t>
            </w:r>
          </w:p>
        </w:tc>
      </w:tr>
    </w:tbl>
    <w:p w14:paraId="2F11D5D8">
      <w:pPr>
        <w:jc w:val="both"/>
        <w:rPr>
          <w:rFonts w:hint="default" w:asciiTheme="minorAscii" w:hAnsiTheme="minorAscii" w:eastAsiaTheme="minorEastAsia"/>
          <w:vanish/>
          <w:sz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271633"/>
    <w:rsid w:val="01271B6D"/>
    <w:rsid w:val="059D2E31"/>
    <w:rsid w:val="069F3BC7"/>
    <w:rsid w:val="06B11BF2"/>
    <w:rsid w:val="09616F12"/>
    <w:rsid w:val="1D84721B"/>
    <w:rsid w:val="1E6A6411"/>
    <w:rsid w:val="21ED2263"/>
    <w:rsid w:val="34E22D4D"/>
    <w:rsid w:val="3EB76FF8"/>
    <w:rsid w:val="3F836E9B"/>
    <w:rsid w:val="41B16245"/>
    <w:rsid w:val="4AE747C1"/>
    <w:rsid w:val="510A745C"/>
    <w:rsid w:val="558D4A01"/>
    <w:rsid w:val="57A86BE1"/>
    <w:rsid w:val="63804295"/>
    <w:rsid w:val="65091AAC"/>
    <w:rsid w:val="67271633"/>
    <w:rsid w:val="67A91325"/>
    <w:rsid w:val="69F745C9"/>
    <w:rsid w:val="6C83461C"/>
    <w:rsid w:val="6CE801F9"/>
    <w:rsid w:val="6E9F0D8B"/>
    <w:rsid w:val="738C5E9F"/>
    <w:rsid w:val="79BA2F1D"/>
    <w:rsid w:val="7F8A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36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745</Words>
  <Characters>775</Characters>
  <Lines>0</Lines>
  <Paragraphs>0</Paragraphs>
  <TotalTime>0</TotalTime>
  <ScaleCrop>false</ScaleCrop>
  <LinksUpToDate>false</LinksUpToDate>
  <CharactersWithSpaces>788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2026-08-17T10:37:00Z</dcterms:created>
  <dc:creator>江奕</dc:creator>
  <cp:lastModifiedBy>何佰丹</cp:lastModifiedBy>
  <dcterms:modified xsi:type="dcterms:W3CDTF">2026-09-22T01:32:16Z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4FAD1BB6E23A4F54A22D55A915ADE5B9_11</vt:lpwstr>
  </property>
  <property fmtid="{D5CDD505-2E9C-101B-9397-08002B2CF9AE}" pid="4" name="KSOTemplateDocerSaveRecord">
    <vt:lpwstr>eyJoZGlkIjoiOWEwZDg3MDU5ZGZiYjE5NTdmZDViNjhhZWU3YmUxOGQiLCJ1c2VySWQiOiIxNDc2ODcwNjc5In0=</vt:lpwstr>
  </property>
</Properties>
</file>