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7880A1">
      <w:pPr>
        <w:pStyle w:val="7"/>
        <w:spacing w:before="0" w:after="0" w:line="580" w:lineRule="exact"/>
        <w:rPr>
          <w:rFonts w:asciiTheme="minorEastAsia" w:hAnsiTheme="minorEastAsia" w:eastAsiaTheme="minorEastAsia" w:cstheme="minorEastAsia"/>
          <w:sz w:val="44"/>
        </w:rPr>
      </w:pPr>
      <w:bookmarkStart w:id="0" w:name="_Toc481053634"/>
      <w:r>
        <w:rPr>
          <w:rFonts w:hint="eastAsia" w:asciiTheme="minorEastAsia" w:hAnsiTheme="minorEastAsia" w:eastAsiaTheme="minorEastAsia" w:cstheme="minorEastAsia"/>
          <w:sz w:val="44"/>
        </w:rPr>
        <w:t>采购需求</w:t>
      </w:r>
      <w:bookmarkEnd w:id="0"/>
    </w:p>
    <w:p w14:paraId="7238D55B">
      <w:pPr>
        <w:spacing w:line="5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一、采购项目名称：</w:t>
      </w:r>
      <w:r>
        <w:rPr>
          <w:rFonts w:hint="eastAsia" w:asciiTheme="minorEastAsia" w:hAnsiTheme="minorEastAsia" w:eastAsiaTheme="minorEastAsia" w:cstheme="minorEastAsia"/>
          <w:sz w:val="24"/>
        </w:rPr>
        <w:t>湖北省武汉市东西湖区人民法院物业服务采购项目</w:t>
      </w:r>
    </w:p>
    <w:p w14:paraId="3B62D770">
      <w:pPr>
        <w:spacing w:line="58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
          <w:bCs/>
          <w:sz w:val="24"/>
        </w:rPr>
        <w:t>二、预算金额：</w:t>
      </w:r>
      <w:r>
        <w:rPr>
          <w:rFonts w:hint="eastAsia" w:asciiTheme="minorEastAsia" w:hAnsiTheme="minorEastAsia" w:eastAsiaTheme="minorEastAsia" w:cstheme="minorEastAsia"/>
          <w:sz w:val="24"/>
        </w:rPr>
        <w:t>265.26万元/年</w:t>
      </w:r>
    </w:p>
    <w:p w14:paraId="07B4333D">
      <w:pPr>
        <w:spacing w:line="58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
          <w:bCs/>
          <w:sz w:val="24"/>
        </w:rPr>
        <w:t>三、服务年限：</w:t>
      </w:r>
      <w:r>
        <w:rPr>
          <w:rFonts w:hint="eastAsia" w:asciiTheme="minorEastAsia" w:hAnsiTheme="minorEastAsia" w:eastAsiaTheme="minorEastAsia" w:cstheme="minorEastAsia"/>
          <w:bCs/>
          <w:sz w:val="24"/>
        </w:rPr>
        <w:t>一年</w:t>
      </w:r>
    </w:p>
    <w:p w14:paraId="7396083C">
      <w:pPr>
        <w:spacing w:line="580" w:lineRule="exact"/>
        <w:rPr>
          <w:rFonts w:asciiTheme="minorEastAsia" w:hAnsiTheme="minorEastAsia" w:eastAsiaTheme="minorEastAsia" w:cstheme="minorEastAsia"/>
          <w:b/>
          <w:color w:val="000000"/>
          <w:sz w:val="24"/>
        </w:rPr>
      </w:pPr>
      <w:r>
        <w:rPr>
          <w:rFonts w:hint="eastAsia" w:asciiTheme="minorEastAsia" w:hAnsiTheme="minorEastAsia" w:eastAsiaTheme="minorEastAsia" w:cstheme="minorEastAsia"/>
          <w:b/>
          <w:bCs/>
          <w:sz w:val="24"/>
        </w:rPr>
        <w:t xml:space="preserve">四、项目概况： </w:t>
      </w:r>
    </w:p>
    <w:p w14:paraId="1C2568CF">
      <w:pPr>
        <w:spacing w:line="580" w:lineRule="exact"/>
        <w:ind w:firstLine="480" w:firstLineChars="200"/>
        <w:rPr>
          <w:rFonts w:hint="eastAsia" w:eastAsiaTheme="minorEastAsia"/>
          <w:lang w:val="en-US" w:eastAsia="zh-CN"/>
        </w:rPr>
      </w:pPr>
      <w:r>
        <w:rPr>
          <w:rFonts w:hint="eastAsia" w:asciiTheme="minorEastAsia" w:hAnsiTheme="minorEastAsia" w:eastAsiaTheme="minorEastAsia" w:cstheme="minorEastAsia"/>
          <w:color w:val="000000"/>
          <w:sz w:val="24"/>
        </w:rPr>
        <w:t>1、本项目总建筑面积为</w:t>
      </w:r>
      <w:r>
        <w:rPr>
          <w:rFonts w:hint="eastAsia" w:asciiTheme="minorEastAsia" w:hAnsiTheme="minorEastAsia" w:eastAsiaTheme="minorEastAsia" w:cstheme="minorEastAsia"/>
          <w:color w:val="000000"/>
          <w:sz w:val="24"/>
          <w:lang w:val="en-US" w:eastAsia="zh-CN"/>
        </w:rPr>
        <w:t>26689.26</w:t>
      </w:r>
      <w:r>
        <w:rPr>
          <w:rFonts w:hint="eastAsia" w:asciiTheme="minorEastAsia" w:hAnsiTheme="minorEastAsia" w:eastAsiaTheme="minorEastAsia" w:cstheme="minorEastAsia"/>
          <w:color w:val="000000"/>
          <w:sz w:val="24"/>
        </w:rPr>
        <w:t>平方米，其中：行政办公楼及人民法庭</w:t>
      </w:r>
      <w:r>
        <w:rPr>
          <w:rFonts w:hint="eastAsia" w:asciiTheme="minorEastAsia" w:hAnsiTheme="minorEastAsia" w:eastAsiaTheme="minorEastAsia" w:cstheme="minorEastAsia"/>
          <w:color w:val="000000"/>
          <w:sz w:val="24"/>
          <w:lang w:val="en-US" w:eastAsia="zh-CN"/>
        </w:rPr>
        <w:t>17347</w:t>
      </w:r>
      <w:r>
        <w:rPr>
          <w:rFonts w:hint="eastAsia" w:asciiTheme="minorEastAsia" w:hAnsiTheme="minorEastAsia" w:eastAsiaTheme="minorEastAsia" w:cstheme="minorEastAsia"/>
          <w:color w:val="000000"/>
          <w:sz w:val="24"/>
        </w:rPr>
        <w:t>.55平方米，2个门房68.48平方米，地下建筑面积3173.23平方米。地面停车位（立体车库）155个，地下停车位62个；绿地面积6011.47平方米（不包含空中花园），电梯4台，配电房1个，职工餐厅1个；大院出入口4个，办公楼大堂2个。走马岭法庭建筑面积2</w:t>
      </w:r>
      <w:r>
        <w:rPr>
          <w:rFonts w:asciiTheme="minorEastAsia" w:hAnsiTheme="minorEastAsia" w:eastAsiaTheme="minorEastAsia" w:cstheme="minorEastAsia"/>
          <w:color w:val="000000"/>
          <w:sz w:val="24"/>
        </w:rPr>
        <w:t>3</w:t>
      </w:r>
      <w:r>
        <w:rPr>
          <w:rFonts w:hint="eastAsia" w:asciiTheme="minorEastAsia" w:hAnsiTheme="minorEastAsia" w:eastAsiaTheme="minorEastAsia" w:cstheme="minorEastAsia"/>
          <w:color w:val="000000"/>
          <w:sz w:val="24"/>
        </w:rPr>
        <w:t>00平方米</w:t>
      </w:r>
      <w:r>
        <w:rPr>
          <w:rFonts w:hint="eastAsia" w:asciiTheme="minorEastAsia" w:hAnsiTheme="minorEastAsia" w:eastAsiaTheme="minorEastAsia" w:cstheme="minorEastAsia"/>
          <w:color w:val="000000"/>
          <w:sz w:val="24"/>
          <w:lang w:val="en-US" w:eastAsia="zh-CN"/>
        </w:rPr>
        <w:t>,</w:t>
      </w:r>
      <w:r>
        <w:rPr>
          <w:rFonts w:hint="eastAsia" w:asciiTheme="minorEastAsia" w:hAnsiTheme="minorEastAsia" w:eastAsiaTheme="minorEastAsia" w:cstheme="minorEastAsia"/>
          <w:color w:val="000000"/>
          <w:sz w:val="24"/>
        </w:rPr>
        <w:t>将军路</w:t>
      </w:r>
      <w:r>
        <w:rPr>
          <w:rFonts w:asciiTheme="minorEastAsia" w:hAnsiTheme="minorEastAsia" w:eastAsiaTheme="minorEastAsia" w:cstheme="minorEastAsia"/>
          <w:color w:val="000000"/>
          <w:sz w:val="24"/>
        </w:rPr>
        <w:t>法庭</w:t>
      </w:r>
      <w:r>
        <w:rPr>
          <w:rFonts w:hint="eastAsia" w:asciiTheme="minorEastAsia" w:hAnsiTheme="minorEastAsia" w:eastAsiaTheme="minorEastAsia" w:cstheme="minorEastAsia"/>
          <w:color w:val="000000"/>
          <w:sz w:val="24"/>
        </w:rPr>
        <w:t>1300平方米</w:t>
      </w:r>
      <w:r>
        <w:rPr>
          <w:rFonts w:hint="eastAsia" w:asciiTheme="minorEastAsia" w:hAnsiTheme="minorEastAsia" w:eastAsiaTheme="minorEastAsia" w:cstheme="minorEastAsia"/>
          <w:color w:val="000000"/>
          <w:sz w:val="24"/>
          <w:lang w:val="en-US" w:eastAsia="zh-CN"/>
        </w:rPr>
        <w:t>,临空港</w:t>
      </w:r>
      <w:r>
        <w:rPr>
          <w:rFonts w:asciiTheme="minorEastAsia" w:hAnsiTheme="minorEastAsia" w:eastAsiaTheme="minorEastAsia" w:cstheme="minorEastAsia"/>
          <w:color w:val="000000"/>
          <w:sz w:val="24"/>
        </w:rPr>
        <w:t>法庭</w:t>
      </w:r>
      <w:r>
        <w:rPr>
          <w:rFonts w:hint="eastAsia" w:asciiTheme="minorEastAsia" w:hAnsiTheme="minorEastAsia" w:eastAsiaTheme="minorEastAsia" w:cstheme="minorEastAsia"/>
          <w:color w:val="000000"/>
          <w:sz w:val="24"/>
          <w:lang w:val="en-US" w:eastAsia="zh-CN"/>
        </w:rPr>
        <w:t>1007</w:t>
      </w:r>
      <w:r>
        <w:rPr>
          <w:rFonts w:hint="eastAsia" w:asciiTheme="minorEastAsia" w:hAnsiTheme="minorEastAsia" w:eastAsiaTheme="minorEastAsia" w:cstheme="minorEastAsia"/>
          <w:color w:val="000000"/>
          <w:sz w:val="24"/>
        </w:rPr>
        <w:t>平方米</w:t>
      </w:r>
      <w:r>
        <w:rPr>
          <w:rFonts w:hint="eastAsia" w:asciiTheme="minorEastAsia" w:hAnsiTheme="minorEastAsia" w:eastAsiaTheme="minorEastAsia" w:cstheme="minorEastAsia"/>
          <w:color w:val="000000"/>
          <w:sz w:val="24"/>
          <w:lang w:eastAsia="zh-CN"/>
        </w:rPr>
        <w:t>。</w:t>
      </w:r>
    </w:p>
    <w:p w14:paraId="1243BE50">
      <w:pPr>
        <w:spacing w:line="580" w:lineRule="exact"/>
        <w:rPr>
          <w:rFonts w:asciiTheme="minorEastAsia" w:hAnsiTheme="minorEastAsia" w:eastAsiaTheme="minorEastAsia" w:cstheme="minorEastAsia"/>
          <w:b/>
          <w:color w:val="000000"/>
          <w:sz w:val="24"/>
        </w:rPr>
      </w:pPr>
      <w:r>
        <w:rPr>
          <w:rFonts w:hint="eastAsia" w:asciiTheme="minorEastAsia" w:hAnsiTheme="minorEastAsia" w:eastAsiaTheme="minorEastAsia" w:cstheme="minorEastAsia"/>
          <w:b/>
          <w:color w:val="000000"/>
          <w:sz w:val="24"/>
        </w:rPr>
        <w:t>五、物业管理的范围和内容：</w:t>
      </w:r>
    </w:p>
    <w:p w14:paraId="17CF5691">
      <w:pPr>
        <w:widowControl/>
        <w:spacing w:line="580" w:lineRule="exact"/>
        <w:ind w:firstLine="482" w:firstLineChars="200"/>
        <w:jc w:val="left"/>
        <w:rPr>
          <w:rFonts w:asciiTheme="minorEastAsia" w:hAnsiTheme="minorEastAsia" w:eastAsiaTheme="minorEastAsia" w:cstheme="minorEastAsia"/>
          <w:b/>
          <w:bCs/>
          <w:color w:val="000000"/>
          <w:sz w:val="24"/>
        </w:rPr>
      </w:pPr>
      <w:r>
        <w:rPr>
          <w:rFonts w:hint="eastAsia" w:asciiTheme="minorEastAsia" w:hAnsiTheme="minorEastAsia" w:eastAsiaTheme="minorEastAsia" w:cstheme="minorEastAsia"/>
          <w:b/>
          <w:bCs/>
          <w:color w:val="000000"/>
          <w:sz w:val="24"/>
          <w:lang w:bidi="ar"/>
        </w:rPr>
        <w:t>1、安保服务</w:t>
      </w:r>
    </w:p>
    <w:p w14:paraId="70575FFE">
      <w:pPr>
        <w:widowControl/>
        <w:spacing w:line="580" w:lineRule="exact"/>
        <w:ind w:firstLine="480" w:firstLineChars="200"/>
        <w:jc w:val="left"/>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1)、大院内公共秩序维护、24小时门卫值班和临时往来人员进出登记管理及院区内的安全巡视及监控管理；</w:t>
      </w:r>
    </w:p>
    <w:p w14:paraId="12C80FBC">
      <w:pPr>
        <w:widowControl/>
        <w:spacing w:line="580" w:lineRule="exact"/>
        <w:ind w:firstLine="480" w:firstLineChars="200"/>
        <w:jc w:val="left"/>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2)、专人负责院内交通秩序、车辆行驶和地下车库、室外停车场的管理，行政办公楼及审判法庭正常工作日（含夜间）的值班管理；</w:t>
      </w:r>
    </w:p>
    <w:p w14:paraId="117E6DDF">
      <w:pPr>
        <w:widowControl/>
        <w:spacing w:line="580" w:lineRule="exact"/>
        <w:ind w:firstLine="480" w:firstLineChars="200"/>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bidi="ar"/>
        </w:rPr>
        <w:t>3）、配合法院后勤做好重要活动期间车辆管理和安保工作等。</w:t>
      </w:r>
    </w:p>
    <w:p w14:paraId="4100E67A">
      <w:pPr>
        <w:widowControl/>
        <w:spacing w:line="580" w:lineRule="exact"/>
        <w:ind w:firstLine="482" w:firstLineChars="200"/>
        <w:jc w:val="left"/>
        <w:rPr>
          <w:rFonts w:asciiTheme="minorEastAsia" w:hAnsiTheme="minorEastAsia" w:eastAsiaTheme="minorEastAsia" w:cstheme="minorEastAsia"/>
          <w:b/>
          <w:bCs/>
          <w:color w:val="000000"/>
          <w:sz w:val="24"/>
        </w:rPr>
      </w:pPr>
      <w:r>
        <w:rPr>
          <w:rFonts w:hint="eastAsia" w:asciiTheme="minorEastAsia" w:hAnsiTheme="minorEastAsia" w:eastAsiaTheme="minorEastAsia" w:cstheme="minorEastAsia"/>
          <w:b/>
          <w:bCs/>
          <w:color w:val="000000"/>
          <w:sz w:val="24"/>
          <w:lang w:bidi="ar"/>
        </w:rPr>
        <w:t>2、保洁服务</w:t>
      </w:r>
    </w:p>
    <w:p w14:paraId="5EC5DCC0">
      <w:pPr>
        <w:widowControl/>
        <w:spacing w:line="580" w:lineRule="exact"/>
        <w:ind w:firstLine="480" w:firstLineChars="200"/>
        <w:jc w:val="left"/>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1)、公共区域的卫生保洁、垃圾每天清运、石材地毯清洗、办公楼楼顶的天沟定期疏通，以及大院范围内的除“四害”、下水道、化粪池的定期清理；</w:t>
      </w:r>
    </w:p>
    <w:p w14:paraId="303E1308">
      <w:pPr>
        <w:widowControl/>
        <w:spacing w:line="580" w:lineRule="exact"/>
        <w:ind w:firstLine="480" w:firstLineChars="200"/>
        <w:jc w:val="left"/>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2)、办公楼楼内卫生间、电梯、楼梯间、公共走廊和配套区设备设施用房等（即办公室、会议室、功能用房等门以外部分）的卫生保洁、开水供应、开水炉的定期消毒和除垢及办公楼外墙玻璃窗1.5米以下高度的清洗与保洁；</w:t>
      </w:r>
    </w:p>
    <w:p w14:paraId="05278CAE">
      <w:pPr>
        <w:widowControl/>
        <w:spacing w:line="580" w:lineRule="exact"/>
        <w:ind w:firstLine="480" w:firstLineChars="200"/>
        <w:jc w:val="left"/>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3)、负责办公大楼及大</w:t>
      </w:r>
      <w:r>
        <w:rPr>
          <w:rFonts w:asciiTheme="minorEastAsia" w:hAnsiTheme="minorEastAsia" w:eastAsiaTheme="minorEastAsia" w:cstheme="minorEastAsia"/>
          <w:color w:val="000000"/>
          <w:sz w:val="24"/>
          <w:lang w:bidi="ar"/>
        </w:rPr>
        <w:t>院</w:t>
      </w:r>
      <w:r>
        <w:rPr>
          <w:rFonts w:hint="eastAsia" w:asciiTheme="minorEastAsia" w:hAnsiTheme="minorEastAsia" w:eastAsiaTheme="minorEastAsia" w:cstheme="minorEastAsia"/>
          <w:color w:val="000000"/>
          <w:sz w:val="24"/>
          <w:lang w:bidi="ar"/>
        </w:rPr>
        <w:t>内所有公共区域部分卫生保洁及周边环境的维护；地下停车库保洁。</w:t>
      </w:r>
    </w:p>
    <w:p w14:paraId="139D075B">
      <w:pPr>
        <w:widowControl/>
        <w:spacing w:line="580" w:lineRule="exact"/>
        <w:ind w:firstLine="482" w:firstLineChars="200"/>
        <w:jc w:val="left"/>
        <w:rPr>
          <w:rFonts w:asciiTheme="minorEastAsia" w:hAnsiTheme="minorEastAsia" w:eastAsiaTheme="minorEastAsia" w:cstheme="minorEastAsia"/>
          <w:b/>
          <w:bCs/>
          <w:color w:val="000000"/>
          <w:sz w:val="24"/>
        </w:rPr>
      </w:pPr>
      <w:r>
        <w:rPr>
          <w:rFonts w:hint="eastAsia" w:asciiTheme="minorEastAsia" w:hAnsiTheme="minorEastAsia" w:eastAsiaTheme="minorEastAsia" w:cstheme="minorEastAsia"/>
          <w:b/>
          <w:bCs/>
          <w:color w:val="000000"/>
          <w:sz w:val="24"/>
          <w:lang w:bidi="ar"/>
        </w:rPr>
        <w:t>3、会务服务</w:t>
      </w:r>
    </w:p>
    <w:p w14:paraId="6A4F2726">
      <w:pPr>
        <w:widowControl/>
        <w:spacing w:line="580" w:lineRule="exact"/>
        <w:ind w:firstLine="480" w:firstLineChars="200"/>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bidi="ar"/>
        </w:rPr>
        <w:t>会前登记、布置、卫生等准备工作；会中端茶、倒水、会务礼仪等工作；会议室大屏、投影设备、音响设备运行及日常维护等；会后清理、善后、环境卫生、消毒等工作，以及全院的法庭管理。</w:t>
      </w:r>
    </w:p>
    <w:p w14:paraId="27E1ECDD">
      <w:pPr>
        <w:widowControl/>
        <w:spacing w:line="580" w:lineRule="exact"/>
        <w:ind w:firstLine="482" w:firstLineChars="200"/>
        <w:jc w:val="left"/>
        <w:rPr>
          <w:rFonts w:asciiTheme="minorEastAsia" w:hAnsiTheme="minorEastAsia" w:eastAsiaTheme="minorEastAsia" w:cstheme="minorEastAsia"/>
          <w:b/>
          <w:bCs/>
          <w:color w:val="000000"/>
          <w:sz w:val="24"/>
        </w:rPr>
      </w:pPr>
      <w:r>
        <w:rPr>
          <w:rFonts w:hint="eastAsia" w:asciiTheme="minorEastAsia" w:hAnsiTheme="minorEastAsia" w:eastAsiaTheme="minorEastAsia" w:cstheme="minorEastAsia"/>
          <w:b/>
          <w:bCs/>
          <w:color w:val="000000"/>
          <w:sz w:val="24"/>
          <w:lang w:bidi="ar"/>
        </w:rPr>
        <w:t>4、工程设施设备运行管理</w:t>
      </w:r>
    </w:p>
    <w:p w14:paraId="2071D56C">
      <w:pPr>
        <w:widowControl/>
        <w:spacing w:line="580" w:lineRule="exact"/>
        <w:ind w:firstLine="480" w:firstLineChars="200"/>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sz w:val="24"/>
          <w:lang w:bidi="ar"/>
        </w:rPr>
        <w:t>1）</w:t>
      </w:r>
      <w:r>
        <w:rPr>
          <w:rFonts w:hint="eastAsia" w:asciiTheme="minorEastAsia" w:hAnsiTheme="minorEastAsia" w:eastAsiaTheme="minorEastAsia" w:cstheme="minorEastAsia"/>
          <w:color w:val="000000"/>
          <w:sz w:val="24"/>
          <w:lang w:bidi="ar"/>
        </w:rPr>
        <w:t>相关设施、设备、电机电器的维护管理。其范围包括：高压设施及线路，低压设施及线路的正常运行、日常维修等。</w:t>
      </w:r>
    </w:p>
    <w:p w14:paraId="189221E2">
      <w:pPr>
        <w:widowControl/>
        <w:spacing w:line="580" w:lineRule="exact"/>
        <w:ind w:firstLine="480" w:firstLineChars="200"/>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bidi="ar"/>
        </w:rPr>
        <w:t>2）办公楼的水务保障。其范围包括：自来水供应；热水、开水供应；二次增压设备、水泵及其它设施维护管理；下水管网维护及疏捞等。</w:t>
      </w:r>
    </w:p>
    <w:p w14:paraId="73716E99">
      <w:pPr>
        <w:widowControl/>
        <w:spacing w:line="580" w:lineRule="exact"/>
        <w:ind w:firstLine="480" w:firstLineChars="200"/>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bidi="ar"/>
        </w:rPr>
        <w:t>3）电梯操作及日常管理。其范围包括：立体车库、电梯轿厢、机房内设备的日常运行管理，电梯困人救护等。</w:t>
      </w:r>
    </w:p>
    <w:p w14:paraId="1B149332">
      <w:pPr>
        <w:widowControl/>
        <w:spacing w:line="580" w:lineRule="exact"/>
        <w:ind w:firstLine="480" w:firstLineChars="200"/>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bidi="ar"/>
        </w:rPr>
        <w:t>4）承担项目房屋建筑本体共用设施设备（包括但不限于共用的上下水管道、污水管、抽风排烟道、加压供水设备、配电系统、楼内消防设施设备、空调、热水系统等)的管理和运行服务；</w:t>
      </w:r>
    </w:p>
    <w:p w14:paraId="14FF4578">
      <w:pPr>
        <w:widowControl/>
        <w:spacing w:line="580" w:lineRule="exact"/>
        <w:ind w:firstLine="480" w:firstLineChars="200"/>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bidi="ar"/>
        </w:rPr>
        <w:t>5）承担项目规划红线内属物业管理范围的市政公用设施（包括但不限于道路、室外上下道、化粪池、沟渠、池、井、室外泵房、路灯、停车场等）的维修、养护和管理。</w:t>
      </w:r>
    </w:p>
    <w:p w14:paraId="6B5E010C">
      <w:pPr>
        <w:widowControl/>
        <w:spacing w:line="580" w:lineRule="exact"/>
        <w:ind w:firstLine="482" w:firstLineChars="200"/>
        <w:jc w:val="left"/>
        <w:rPr>
          <w:rFonts w:asciiTheme="minorEastAsia" w:hAnsiTheme="minorEastAsia" w:eastAsiaTheme="minorEastAsia" w:cstheme="minorEastAsia"/>
          <w:b/>
          <w:bCs/>
          <w:color w:val="000000"/>
          <w:sz w:val="24"/>
        </w:rPr>
      </w:pPr>
      <w:r>
        <w:rPr>
          <w:rFonts w:hint="eastAsia" w:asciiTheme="minorEastAsia" w:hAnsiTheme="minorEastAsia" w:eastAsiaTheme="minorEastAsia" w:cstheme="minorEastAsia"/>
          <w:b/>
          <w:bCs/>
          <w:color w:val="000000"/>
          <w:sz w:val="24"/>
          <w:lang w:bidi="ar"/>
        </w:rPr>
        <w:t>5、园林绿化服务</w:t>
      </w:r>
    </w:p>
    <w:p w14:paraId="5CCE504E">
      <w:pPr>
        <w:widowControl/>
        <w:spacing w:line="580" w:lineRule="exact"/>
        <w:ind w:firstLine="480" w:firstLineChars="200"/>
        <w:jc w:val="left"/>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其范围包括：院内花坛、乔木、灌木、绿草等全部绿化植物的培植、移栽、修剪、施肥、浇水、除草、治虫等种植养护及管理工作。</w:t>
      </w:r>
    </w:p>
    <w:p w14:paraId="55D89DA0">
      <w:pPr>
        <w:widowControl/>
        <w:spacing w:line="580" w:lineRule="exact"/>
        <w:jc w:val="left"/>
        <w:rPr>
          <w:rFonts w:asciiTheme="minorEastAsia" w:hAnsiTheme="minorEastAsia" w:eastAsiaTheme="minorEastAsia" w:cstheme="minorEastAsia"/>
          <w:b/>
          <w:bCs/>
          <w:kern w:val="0"/>
          <w:sz w:val="24"/>
        </w:rPr>
      </w:pPr>
      <w:bookmarkStart w:id="1" w:name="_Toc385928928"/>
      <w:bookmarkStart w:id="2" w:name="_Toc417041612"/>
      <w:r>
        <w:rPr>
          <w:rFonts w:hint="eastAsia" w:asciiTheme="minorEastAsia" w:hAnsiTheme="minorEastAsia" w:eastAsiaTheme="minorEastAsia" w:cstheme="minorEastAsia"/>
          <w:b/>
          <w:bCs/>
          <w:kern w:val="0"/>
          <w:sz w:val="24"/>
        </w:rPr>
        <w:t>六、服务要求：</w:t>
      </w:r>
    </w:p>
    <w:p w14:paraId="4B902F79">
      <w:pPr>
        <w:widowControl/>
        <w:spacing w:line="580" w:lineRule="exact"/>
        <w:jc w:val="left"/>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1、保洁工作：</w:t>
      </w:r>
    </w:p>
    <w:p w14:paraId="3CB328AA">
      <w:pPr>
        <w:widowControl/>
        <w:spacing w:line="580" w:lineRule="exact"/>
        <w:ind w:firstLine="480" w:firstLineChars="20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color w:val="000000"/>
          <w:sz w:val="24"/>
          <w:lang w:bidi="ar"/>
        </w:rPr>
        <w:t>1)、</w:t>
      </w:r>
      <w:r>
        <w:rPr>
          <w:rFonts w:hint="eastAsia" w:asciiTheme="minorEastAsia" w:hAnsiTheme="minorEastAsia" w:eastAsiaTheme="minorEastAsia" w:cstheme="minorEastAsia"/>
          <w:kern w:val="0"/>
          <w:sz w:val="24"/>
        </w:rPr>
        <w:t>保证保洁区域界限明显，整洁美观，没有明显有碍观瞻的物品。</w:t>
      </w:r>
    </w:p>
    <w:p w14:paraId="52F6F200">
      <w:pPr>
        <w:widowControl/>
        <w:spacing w:line="580" w:lineRule="exact"/>
        <w:ind w:firstLine="480" w:firstLineChars="20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color w:val="000000"/>
          <w:sz w:val="24"/>
          <w:lang w:bidi="ar"/>
        </w:rPr>
        <w:t>2)、</w:t>
      </w:r>
      <w:r>
        <w:rPr>
          <w:rFonts w:hint="eastAsia" w:asciiTheme="minorEastAsia" w:hAnsiTheme="minorEastAsia" w:eastAsiaTheme="minorEastAsia" w:cstheme="minorEastAsia"/>
          <w:kern w:val="0"/>
          <w:sz w:val="24"/>
        </w:rPr>
        <w:t>楼道、走廊地面每日先清扫，再用清水拖擦，保证没有明显污渍。</w:t>
      </w:r>
    </w:p>
    <w:p w14:paraId="29BABFF2">
      <w:pPr>
        <w:widowControl/>
        <w:spacing w:line="580" w:lineRule="exact"/>
        <w:ind w:firstLine="480" w:firstLineChars="20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color w:val="000000"/>
          <w:sz w:val="24"/>
          <w:lang w:bidi="ar"/>
        </w:rPr>
        <w:t>3)、</w:t>
      </w:r>
      <w:r>
        <w:rPr>
          <w:rFonts w:hint="eastAsia" w:asciiTheme="minorEastAsia" w:hAnsiTheme="minorEastAsia" w:eastAsiaTheme="minorEastAsia" w:cstheme="minorEastAsia"/>
          <w:kern w:val="0"/>
          <w:sz w:val="24"/>
        </w:rPr>
        <w:t>废弃物品和垃圾存放在指定位置，界限分明，不向四周扩散，并定期清理，垃圾袋装，做到日产日清。</w:t>
      </w:r>
    </w:p>
    <w:p w14:paraId="781658C0">
      <w:pPr>
        <w:widowControl/>
        <w:spacing w:line="580" w:lineRule="exact"/>
        <w:ind w:firstLine="480" w:firstLineChars="20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color w:val="000000"/>
          <w:sz w:val="24"/>
          <w:lang w:bidi="ar"/>
        </w:rPr>
        <w:t>4)、</w:t>
      </w:r>
      <w:r>
        <w:rPr>
          <w:rFonts w:hint="eastAsia" w:asciiTheme="minorEastAsia" w:hAnsiTheme="minorEastAsia" w:eastAsiaTheme="minorEastAsia" w:cstheme="minorEastAsia"/>
          <w:kern w:val="0"/>
          <w:sz w:val="24"/>
        </w:rPr>
        <w:t>保证饰品、标识干净整洁、醒目，不得有其它物品靠挂、覆盖。</w:t>
      </w:r>
    </w:p>
    <w:p w14:paraId="560B98CF">
      <w:pPr>
        <w:widowControl/>
        <w:spacing w:line="580" w:lineRule="exact"/>
        <w:ind w:firstLine="480" w:firstLineChars="20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color w:val="000000"/>
          <w:sz w:val="24"/>
          <w:lang w:bidi="ar"/>
        </w:rPr>
        <w:t>5)、</w:t>
      </w:r>
      <w:r>
        <w:rPr>
          <w:rFonts w:hint="eastAsia" w:asciiTheme="minorEastAsia" w:hAnsiTheme="minorEastAsia" w:eastAsiaTheme="minorEastAsia" w:cstheme="minorEastAsia"/>
          <w:kern w:val="0"/>
          <w:sz w:val="24"/>
        </w:rPr>
        <w:t>各类物品摆放整齐有序不碍观瞻。</w:t>
      </w:r>
    </w:p>
    <w:p w14:paraId="6E421062">
      <w:pPr>
        <w:widowControl/>
        <w:spacing w:line="580" w:lineRule="exact"/>
        <w:ind w:firstLine="480" w:firstLineChars="20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color w:val="000000"/>
          <w:sz w:val="24"/>
          <w:lang w:bidi="ar"/>
        </w:rPr>
        <w:t>6)、</w:t>
      </w:r>
      <w:r>
        <w:rPr>
          <w:rFonts w:hint="eastAsia" w:asciiTheme="minorEastAsia" w:hAnsiTheme="minorEastAsia" w:eastAsiaTheme="minorEastAsia" w:cstheme="minorEastAsia"/>
          <w:kern w:val="0"/>
          <w:sz w:val="24"/>
        </w:rPr>
        <w:t>办公大厅清洁工作以白天为基础，作动态循环保洁，并在下班前作彻底清洁。</w:t>
      </w:r>
    </w:p>
    <w:p w14:paraId="0E696D76">
      <w:pPr>
        <w:widowControl/>
        <w:spacing w:line="580" w:lineRule="exact"/>
        <w:ind w:firstLine="480" w:firstLineChars="20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color w:val="000000"/>
          <w:sz w:val="24"/>
          <w:lang w:bidi="ar"/>
        </w:rPr>
        <w:t>7)、</w:t>
      </w:r>
      <w:r>
        <w:rPr>
          <w:rFonts w:hint="eastAsia" w:asciiTheme="minorEastAsia" w:hAnsiTheme="minorEastAsia" w:eastAsiaTheme="minorEastAsia" w:cstheme="minorEastAsia"/>
          <w:kern w:val="0"/>
          <w:sz w:val="24"/>
        </w:rPr>
        <w:t>人员进出频繁和易肮脏区域要重点清洁，增加清理次数。</w:t>
      </w:r>
    </w:p>
    <w:p w14:paraId="6A8E8948">
      <w:pPr>
        <w:widowControl/>
        <w:spacing w:line="580" w:lineRule="exact"/>
        <w:ind w:firstLine="480" w:firstLineChars="20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color w:val="000000"/>
          <w:sz w:val="24"/>
          <w:lang w:bidi="ar"/>
        </w:rPr>
        <w:t>8)、</w:t>
      </w:r>
      <w:r>
        <w:rPr>
          <w:rFonts w:hint="eastAsia" w:asciiTheme="minorEastAsia" w:hAnsiTheme="minorEastAsia" w:eastAsiaTheme="minorEastAsia" w:cstheme="minorEastAsia"/>
          <w:kern w:val="0"/>
          <w:sz w:val="24"/>
        </w:rPr>
        <w:t>清洁过程中根据实际情况，适当避开工作人员聚集时间，以不影响法院工作人员正常工作为宜。</w:t>
      </w:r>
    </w:p>
    <w:p w14:paraId="1EA771B2">
      <w:pPr>
        <w:widowControl/>
        <w:spacing w:line="580" w:lineRule="exact"/>
        <w:ind w:firstLine="482" w:firstLineChars="20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b/>
          <w:bCs/>
          <w:kern w:val="0"/>
          <w:sz w:val="24"/>
        </w:rPr>
        <w:t>2、水电维护工作：</w:t>
      </w:r>
      <w:r>
        <w:rPr>
          <w:rFonts w:hint="eastAsia" w:asciiTheme="minorEastAsia" w:hAnsiTheme="minorEastAsia" w:eastAsiaTheme="minorEastAsia" w:cstheme="minorEastAsia"/>
          <w:kern w:val="0"/>
          <w:sz w:val="24"/>
        </w:rPr>
        <w:t>根据实际的维修要求，及时派人员处理解决（特殊情况除外）。</w:t>
      </w:r>
    </w:p>
    <w:p w14:paraId="2BCA51C9">
      <w:pPr>
        <w:widowControl/>
        <w:spacing w:line="580" w:lineRule="exact"/>
        <w:ind w:firstLine="482" w:firstLineChars="20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b/>
          <w:bCs/>
          <w:kern w:val="0"/>
          <w:sz w:val="24"/>
        </w:rPr>
        <w:t>3、安全保护工作</w:t>
      </w:r>
      <w:r>
        <w:rPr>
          <w:rFonts w:hint="eastAsia" w:asciiTheme="minorEastAsia" w:hAnsiTheme="minorEastAsia" w:eastAsiaTheme="minorEastAsia" w:cstheme="minorEastAsia"/>
          <w:kern w:val="0"/>
          <w:sz w:val="24"/>
        </w:rPr>
        <w:t>：做到对陌生车辆、人员进出进行询问登记；场院内车辆停放安排有序；夜间定期巡逻；消防器材按规定定期检查更换。</w:t>
      </w:r>
    </w:p>
    <w:p w14:paraId="3BB6F5BC">
      <w:pPr>
        <w:widowControl/>
        <w:spacing w:line="580" w:lineRule="exact"/>
        <w:ind w:firstLine="482" w:firstLineChars="20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b/>
          <w:bCs/>
          <w:kern w:val="0"/>
          <w:sz w:val="24"/>
        </w:rPr>
        <w:t>4、维护管理工作：</w:t>
      </w:r>
      <w:r>
        <w:rPr>
          <w:rFonts w:hint="eastAsia" w:asciiTheme="minorEastAsia" w:hAnsiTheme="minorEastAsia" w:eastAsiaTheme="minorEastAsia" w:cstheme="minorEastAsia"/>
          <w:kern w:val="0"/>
          <w:sz w:val="24"/>
        </w:rPr>
        <w:t>办公用具、设备设施及公务配备的一般维护，制定日常巡检制度，及时排除故障隐患，不“带病”工作；配电室、水泵机房、电梯机房等每日巡检；对用电设备设施定期巡视检测，建立监测档案；对供电线路、办公及日常使用的小机电、灯具、空调等巡检维护，按照要求严格检查并控制使用。</w:t>
      </w:r>
    </w:p>
    <w:p w14:paraId="187DCBCB">
      <w:pPr>
        <w:widowControl/>
        <w:spacing w:line="580" w:lineRule="exact"/>
        <w:ind w:firstLine="482" w:firstLineChars="20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b/>
          <w:bCs/>
          <w:kern w:val="0"/>
          <w:sz w:val="24"/>
        </w:rPr>
        <w:t>5、会务服务：</w:t>
      </w:r>
      <w:r>
        <w:rPr>
          <w:rFonts w:hint="eastAsia" w:asciiTheme="minorEastAsia" w:hAnsiTheme="minorEastAsia" w:eastAsiaTheme="minorEastAsia" w:cstheme="minorEastAsia"/>
          <w:kern w:val="0"/>
          <w:sz w:val="24"/>
        </w:rPr>
        <w:t>确保会议室，会议休息室的环境干净整洁，会前、会后及时清洁，保障会议室及庭审室随时可以使用。合理安排法庭的使用工作等。</w:t>
      </w:r>
    </w:p>
    <w:p w14:paraId="4509C457">
      <w:pPr>
        <w:pStyle w:val="8"/>
        <w:spacing w:before="0" w:after="0" w:line="580" w:lineRule="exact"/>
        <w:rPr>
          <w:rFonts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六、服务人员要求</w:t>
      </w:r>
      <w:bookmarkEnd w:id="1"/>
      <w:bookmarkEnd w:id="2"/>
    </w:p>
    <w:p w14:paraId="791C7CB7">
      <w:pPr>
        <w:spacing w:line="58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kern w:val="0"/>
          <w:sz w:val="24"/>
        </w:rPr>
        <w:t xml:space="preserve">   1、人员配备要求：</w:t>
      </w:r>
    </w:p>
    <w:p w14:paraId="26F9286F">
      <w:pPr>
        <w:adjustRightInd w:val="0"/>
        <w:snapToGrid w:val="0"/>
        <w:spacing w:line="580" w:lineRule="exact"/>
        <w:ind w:firstLine="482" w:firstLineChars="200"/>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人员配备数量不得少于</w:t>
      </w:r>
      <w:r>
        <w:rPr>
          <w:rFonts w:hint="eastAsia" w:asciiTheme="minorEastAsia" w:hAnsiTheme="minorEastAsia" w:eastAsiaTheme="minorEastAsia" w:cstheme="minorEastAsia"/>
          <w:b/>
          <w:bCs/>
          <w:sz w:val="24"/>
          <w:lang w:val="en-US" w:eastAsia="zh-CN"/>
        </w:rPr>
        <w:t>54</w:t>
      </w:r>
      <w:r>
        <w:rPr>
          <w:rFonts w:hint="eastAsia" w:asciiTheme="minorEastAsia" w:hAnsiTheme="minorEastAsia" w:eastAsiaTheme="minorEastAsia" w:cstheme="minorEastAsia"/>
          <w:b/>
          <w:bCs/>
          <w:sz w:val="24"/>
        </w:rPr>
        <w:t>人。（包括：项目经理1人，保洁员1</w:t>
      </w:r>
      <w:r>
        <w:rPr>
          <w:rFonts w:hint="eastAsia" w:asciiTheme="minorEastAsia" w:hAnsiTheme="minorEastAsia" w:eastAsiaTheme="minorEastAsia" w:cstheme="minorEastAsia"/>
          <w:b/>
          <w:bCs/>
          <w:sz w:val="24"/>
          <w:lang w:val="en-US" w:eastAsia="zh-CN"/>
        </w:rPr>
        <w:t>8</w:t>
      </w:r>
      <w:r>
        <w:rPr>
          <w:rFonts w:hint="eastAsia" w:asciiTheme="minorEastAsia" w:hAnsiTheme="minorEastAsia" w:eastAsiaTheme="minorEastAsia" w:cstheme="minorEastAsia"/>
          <w:b/>
          <w:bCs/>
          <w:sz w:val="24"/>
        </w:rPr>
        <w:t>人，保安2</w:t>
      </w:r>
      <w:r>
        <w:rPr>
          <w:rFonts w:hint="eastAsia" w:asciiTheme="minorEastAsia" w:hAnsiTheme="minorEastAsia" w:eastAsiaTheme="minorEastAsia" w:cstheme="minorEastAsia"/>
          <w:b/>
          <w:bCs/>
          <w:sz w:val="24"/>
          <w:lang w:val="en-US" w:eastAsia="zh-CN"/>
        </w:rPr>
        <w:t>4</w:t>
      </w:r>
      <w:r>
        <w:rPr>
          <w:rFonts w:hint="eastAsia" w:asciiTheme="minorEastAsia" w:hAnsiTheme="minorEastAsia" w:eastAsiaTheme="minorEastAsia" w:cstheme="minorEastAsia"/>
          <w:b/>
          <w:bCs/>
          <w:sz w:val="24"/>
        </w:rPr>
        <w:t>人，工程技术人员3人 ，会务和接待服务人员6人，绿化员2人），所有工作人员须着统一制服上岗，本项目包含外驻的将军路法庭和</w:t>
      </w:r>
      <w:r>
        <w:rPr>
          <w:rFonts w:hint="eastAsia" w:asciiTheme="minorEastAsia" w:hAnsiTheme="minorEastAsia" w:eastAsiaTheme="minorEastAsia" w:cstheme="minorEastAsia"/>
          <w:b/>
          <w:bCs/>
          <w:color w:val="000000"/>
          <w:sz w:val="24"/>
        </w:rPr>
        <w:t>走马岭法庭</w:t>
      </w:r>
      <w:r>
        <w:rPr>
          <w:rFonts w:hint="eastAsia" w:asciiTheme="minorEastAsia" w:hAnsiTheme="minorEastAsia" w:eastAsiaTheme="minorEastAsia" w:cstheme="minorEastAsia"/>
          <w:b/>
          <w:bCs/>
          <w:color w:val="000000"/>
          <w:sz w:val="24"/>
          <w:lang w:eastAsia="zh-CN"/>
        </w:rPr>
        <w:t>，以及临空港法庭的</w:t>
      </w:r>
      <w:r>
        <w:rPr>
          <w:rFonts w:hint="eastAsia" w:asciiTheme="minorEastAsia" w:hAnsiTheme="minorEastAsia" w:eastAsiaTheme="minorEastAsia" w:cstheme="minorEastAsia"/>
          <w:b/>
          <w:bCs/>
          <w:sz w:val="24"/>
        </w:rPr>
        <w:t>安保和保洁人员。</w:t>
      </w:r>
    </w:p>
    <w:p w14:paraId="75BF0AE8">
      <w:pPr>
        <w:spacing w:line="5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2、安保人员：优先考虑服兵役经历，年龄在60岁以下，身高170cm以上男性，身体健康、无心脏病及高血压病史，合同签订后上岗前必须提供无心脏病及高血压病史证明材料。无违法犯罪记录史。</w:t>
      </w:r>
    </w:p>
    <w:p w14:paraId="70E158D5">
      <w:pPr>
        <w:adjustRightInd w:val="0"/>
        <w:snapToGrid w:val="0"/>
        <w:spacing w:line="580" w:lineRule="exact"/>
        <w:ind w:left="120" w:leftChars="57" w:firstLine="360" w:firstLineChars="1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3、保洁人员：年龄不得超过60岁，身体健康、无心脏病及高血压病史，合同签订后上岗前必须提供无心脏病及高血压病史证明材料。应具备相应素质，注重仪表端庄，无违法犯罪记录史。</w:t>
      </w:r>
    </w:p>
    <w:p w14:paraId="365DFA02">
      <w:pPr>
        <w:adjustRightInd w:val="0"/>
        <w:snapToGrid w:val="0"/>
        <w:spacing w:line="580" w:lineRule="exact"/>
        <w:ind w:left="120" w:leftChars="57" w:firstLine="360" w:firstLineChars="1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4、水电维护工：具有水电维修经验，具备电工证。</w:t>
      </w:r>
    </w:p>
    <w:p w14:paraId="071447FF">
      <w:pPr>
        <w:adjustRightInd w:val="0"/>
        <w:snapToGrid w:val="0"/>
        <w:spacing w:line="580" w:lineRule="exact"/>
        <w:ind w:left="120" w:leftChars="57" w:firstLine="360" w:firstLineChars="1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5、人员纪律要求：</w:t>
      </w:r>
    </w:p>
    <w:p w14:paraId="74417C37">
      <w:pPr>
        <w:adjustRightInd w:val="0"/>
        <w:snapToGrid w:val="0"/>
        <w:spacing w:line="580" w:lineRule="exact"/>
        <w:ind w:left="120" w:leftChars="57" w:firstLine="360" w:firstLineChars="1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（1）严守工作作息时间，确保一定的工作提前量。</w:t>
      </w:r>
    </w:p>
    <w:p w14:paraId="5ED928B7">
      <w:pPr>
        <w:adjustRightInd w:val="0"/>
        <w:snapToGrid w:val="0"/>
        <w:spacing w:line="580" w:lineRule="exact"/>
        <w:ind w:left="120" w:leftChars="57" w:firstLine="360" w:firstLineChars="1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（2）不得将任何人带入机关院内。</w:t>
      </w:r>
    </w:p>
    <w:p w14:paraId="4688F628">
      <w:pPr>
        <w:adjustRightInd w:val="0"/>
        <w:snapToGrid w:val="0"/>
        <w:spacing w:line="580" w:lineRule="exact"/>
        <w:ind w:left="120" w:leftChars="57" w:firstLine="360" w:firstLineChars="1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（3）不得在办公场所大声喧哗，更不能吵架、扯皮。</w:t>
      </w:r>
    </w:p>
    <w:p w14:paraId="21967B2B">
      <w:pPr>
        <w:adjustRightInd w:val="0"/>
        <w:snapToGrid w:val="0"/>
        <w:spacing w:line="580" w:lineRule="exact"/>
        <w:ind w:left="120" w:leftChars="57" w:firstLine="360" w:firstLineChars="1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（4）不得在上班时间用公用电话闲聊和办私人的事情。</w:t>
      </w:r>
    </w:p>
    <w:p w14:paraId="40F2D5C8">
      <w:pPr>
        <w:adjustRightInd w:val="0"/>
        <w:snapToGrid w:val="0"/>
        <w:spacing w:line="580" w:lineRule="exact"/>
        <w:ind w:left="120" w:leftChars="57" w:firstLine="360" w:firstLineChars="1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（5）不得私自收藏外来人员遗失的物品。</w:t>
      </w:r>
      <w:bookmarkStart w:id="5" w:name="_GoBack"/>
      <w:bookmarkEnd w:id="5"/>
    </w:p>
    <w:p w14:paraId="2B8B47D7">
      <w:pPr>
        <w:adjustRightInd w:val="0"/>
        <w:snapToGrid w:val="0"/>
        <w:spacing w:line="580" w:lineRule="exact"/>
        <w:ind w:left="120" w:leftChars="57" w:firstLine="360" w:firstLineChars="1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（6）损坏物品需照价赔偿。</w:t>
      </w:r>
    </w:p>
    <w:p w14:paraId="4F4BCB33">
      <w:pPr>
        <w:pStyle w:val="8"/>
        <w:spacing w:before="0" w:after="0" w:line="580" w:lineRule="exact"/>
        <w:rPr>
          <w:rFonts w:asciiTheme="minorEastAsia" w:hAnsiTheme="minorEastAsia" w:eastAsiaTheme="minorEastAsia" w:cstheme="minorEastAsia"/>
          <w:sz w:val="24"/>
          <w:szCs w:val="24"/>
        </w:rPr>
      </w:pPr>
      <w:bookmarkStart w:id="3" w:name="_Toc385928930"/>
      <w:bookmarkStart w:id="4" w:name="_Toc417041614"/>
      <w:r>
        <w:rPr>
          <w:rFonts w:hint="eastAsia" w:asciiTheme="minorEastAsia" w:hAnsiTheme="minorEastAsia" w:eastAsiaTheme="minorEastAsia" w:cstheme="minorEastAsia"/>
          <w:sz w:val="24"/>
          <w:szCs w:val="24"/>
        </w:rPr>
        <w:t>七、其他要求</w:t>
      </w:r>
      <w:bookmarkEnd w:id="3"/>
      <w:bookmarkEnd w:id="4"/>
    </w:p>
    <w:p w14:paraId="6BBB0AAD">
      <w:pPr>
        <w:widowControl/>
        <w:spacing w:line="580" w:lineRule="exact"/>
        <w:ind w:firstLine="480" w:firstLineChars="20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1、本项目报价是对12个月（202</w:t>
      </w:r>
      <w:r>
        <w:rPr>
          <w:rFonts w:hint="eastAsia" w:asciiTheme="minorEastAsia" w:hAnsiTheme="minorEastAsia" w:eastAsiaTheme="minorEastAsia" w:cstheme="minorEastAsia"/>
          <w:kern w:val="0"/>
          <w:sz w:val="24"/>
          <w:lang w:val="en-US" w:eastAsia="zh-CN"/>
        </w:rPr>
        <w:t>6</w:t>
      </w:r>
      <w:r>
        <w:rPr>
          <w:rFonts w:hint="eastAsia" w:asciiTheme="minorEastAsia" w:hAnsiTheme="minorEastAsia" w:eastAsiaTheme="minorEastAsia" w:cstheme="minorEastAsia"/>
          <w:kern w:val="0"/>
          <w:sz w:val="24"/>
        </w:rPr>
        <w:t>年1-12月份）完成本项目内容全部费用的报价。本项目采购预算：人民币265.26万元，投标报价超预算金额为无效报价。</w:t>
      </w:r>
    </w:p>
    <w:p w14:paraId="01973FC1">
      <w:pPr>
        <w:widowControl/>
        <w:spacing w:line="580" w:lineRule="exact"/>
        <w:ind w:firstLine="480" w:firstLineChars="20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2、报价须知：物业管理服务费为完成本项目各项服务可能发生的全部费用及供应商和利润和应交纳的税金等，包括但不限于人员工资，《劳动合同法》规定的各种社会保险费、人员住宿与交通、办公费、服装费等。</w:t>
      </w:r>
      <w:r>
        <w:rPr>
          <w:rFonts w:hint="eastAsia" w:asciiTheme="minorEastAsia" w:hAnsiTheme="minorEastAsia" w:eastAsiaTheme="minorEastAsia" w:cstheme="minorEastAsia"/>
          <w:kern w:val="0"/>
          <w:sz w:val="24"/>
          <w:lang w:val="zh-CN"/>
        </w:rPr>
        <w:t>投标人的报价应包含为完成本招标文件提出的货物或服务等全部相关工作所有可能发生的费用。对在合同实施过程中可能发生的其他费用，</w:t>
      </w:r>
      <w:r>
        <w:rPr>
          <w:rFonts w:hint="eastAsia" w:asciiTheme="minorEastAsia" w:hAnsiTheme="minorEastAsia" w:eastAsiaTheme="minorEastAsia" w:cstheme="minorEastAsia"/>
          <w:kern w:val="0"/>
          <w:sz w:val="24"/>
        </w:rPr>
        <w:t>除另行约定外，</w:t>
      </w:r>
      <w:r>
        <w:rPr>
          <w:rFonts w:hint="eastAsia" w:asciiTheme="minorEastAsia" w:hAnsiTheme="minorEastAsia" w:eastAsiaTheme="minorEastAsia" w:cstheme="minorEastAsia"/>
          <w:kern w:val="0"/>
          <w:sz w:val="24"/>
          <w:lang w:val="zh-CN"/>
        </w:rPr>
        <w:t>采购人概不负责。</w:t>
      </w:r>
    </w:p>
    <w:p w14:paraId="0F54B20C">
      <w:pPr>
        <w:widowControl/>
        <w:spacing w:line="580" w:lineRule="exact"/>
        <w:ind w:firstLine="480" w:firstLineChars="20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2、付款方式：采购人将按每月度支付一次服务费。</w:t>
      </w:r>
    </w:p>
    <w:p w14:paraId="5D93191F">
      <w:pPr>
        <w:widowControl/>
        <w:spacing w:line="580" w:lineRule="exact"/>
        <w:ind w:firstLine="480" w:firstLineChars="20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3、中标公司的员工必须遵守《劳动法》、《劳动合同法》等相关法律法规，员工工资不得低于武汉市最低工资标准，必须为员工办理各类保险，按规定补发员工超时、加班工资等。</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web"/>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JkYzQ2N2JiYjFlYjJiYWQ5MWVkOWQ0OTFlZjU1MDIifQ=="/>
  </w:docVars>
  <w:rsids>
    <w:rsidRoot w:val="7A022F99"/>
    <w:rsid w:val="001576CD"/>
    <w:rsid w:val="0055075F"/>
    <w:rsid w:val="00740906"/>
    <w:rsid w:val="00862854"/>
    <w:rsid w:val="057B5C57"/>
    <w:rsid w:val="084113F9"/>
    <w:rsid w:val="0D344146"/>
    <w:rsid w:val="0E5276B6"/>
    <w:rsid w:val="10D259E9"/>
    <w:rsid w:val="26EF60A4"/>
    <w:rsid w:val="30F405FD"/>
    <w:rsid w:val="3A5B7204"/>
    <w:rsid w:val="3DE30D7D"/>
    <w:rsid w:val="3F154E39"/>
    <w:rsid w:val="420F69FD"/>
    <w:rsid w:val="4C6C4311"/>
    <w:rsid w:val="5E746CCB"/>
    <w:rsid w:val="5FEB7D8C"/>
    <w:rsid w:val="70BA2CE7"/>
    <w:rsid w:val="786D2DC0"/>
    <w:rsid w:val="7A022F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7">
    <w:name w:val="heading 1"/>
    <w:basedOn w:val="1"/>
    <w:next w:val="1"/>
    <w:qFormat/>
    <w:uiPriority w:val="0"/>
    <w:pPr>
      <w:keepNext/>
      <w:keepLines/>
      <w:spacing w:before="340" w:after="330" w:line="300" w:lineRule="auto"/>
      <w:jc w:val="center"/>
      <w:outlineLvl w:val="0"/>
    </w:pPr>
    <w:rPr>
      <w:b/>
      <w:bCs/>
      <w:kern w:val="44"/>
      <w:sz w:val="32"/>
      <w:szCs w:val="44"/>
    </w:rPr>
  </w:style>
  <w:style w:type="paragraph" w:styleId="8">
    <w:name w:val="heading 2"/>
    <w:basedOn w:val="1"/>
    <w:next w:val="1"/>
    <w:qFormat/>
    <w:uiPriority w:val="0"/>
    <w:pPr>
      <w:keepNext/>
      <w:keepLines/>
      <w:spacing w:before="260" w:after="260" w:line="415" w:lineRule="auto"/>
      <w:outlineLvl w:val="1"/>
    </w:pPr>
    <w:rPr>
      <w:rFonts w:ascii="Arial" w:hAnsi="Arial" w:eastAsia="黑体"/>
      <w:bCs/>
      <w:sz w:val="32"/>
      <w:szCs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5"/>
    <w:qFormat/>
    <w:uiPriority w:val="0"/>
    <w:pPr>
      <w:tabs>
        <w:tab w:val="left" w:pos="3420"/>
      </w:tabs>
      <w:ind w:firstLine="420" w:firstLineChars="200"/>
    </w:pPr>
    <w:rPr>
      <w:rFonts w:ascii="Calibri" w:hAnsi="Calibri"/>
    </w:rPr>
  </w:style>
  <w:style w:type="paragraph" w:styleId="3">
    <w:name w:val="Body Text Indent"/>
    <w:basedOn w:val="1"/>
    <w:next w:val="4"/>
    <w:qFormat/>
    <w:uiPriority w:val="0"/>
    <w:pPr>
      <w:spacing w:after="120"/>
      <w:ind w:left="420" w:leftChars="200"/>
    </w:pPr>
  </w:style>
  <w:style w:type="paragraph" w:styleId="4">
    <w:name w:val="envelope return"/>
    <w:basedOn w:val="1"/>
    <w:qFormat/>
    <w:uiPriority w:val="0"/>
    <w:pPr>
      <w:snapToGrid w:val="0"/>
    </w:pPr>
    <w:rPr>
      <w:rFonts w:hint="eastAsia" w:ascii="Arial" w:hAnsi="Arial"/>
    </w:rPr>
  </w:style>
  <w:style w:type="paragraph" w:styleId="5">
    <w:name w:val="Normal Indent"/>
    <w:basedOn w:val="1"/>
    <w:next w:val="6"/>
    <w:qFormat/>
    <w:uiPriority w:val="0"/>
    <w:pPr>
      <w:widowControl/>
      <w:ind w:firstLine="420"/>
      <w:jc w:val="left"/>
    </w:pPr>
    <w:rPr>
      <w:kern w:val="0"/>
      <w:sz w:val="20"/>
      <w:szCs w:val="20"/>
    </w:rPr>
  </w:style>
  <w:style w:type="paragraph" w:customStyle="1" w:styleId="6">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2440</Words>
  <Characters>2524</Characters>
  <Lines>18</Lines>
  <Paragraphs>5</Paragraphs>
  <TotalTime>7</TotalTime>
  <ScaleCrop>false</ScaleCrop>
  <LinksUpToDate>false</LinksUpToDate>
  <CharactersWithSpaces>2530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2023-02-02T01:57:00Z</dcterms:created>
  <dc:creator>落落&amp;品质装修</dc:creator>
  <cp:lastModifiedBy> 琪琪</cp:lastModifiedBy>
  <dcterms:modified xsi:type="dcterms:W3CDTF">2025-12-27T06:55:23Z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579AC24DCA1D4979A061C226080F6E17_13</vt:lpwstr>
  </property>
  <property fmtid="{D5CDD505-2E9C-101B-9397-08002B2CF9AE}" pid="4" name="KSOTemplateDocerSaveRecord">
    <vt:lpwstr>eyJoZGlkIjoiZWIzOTJiZDFiNzI1ZTk2MDg0ZDg1ZjgyNTliZDRlYmUiLCJ1c2VySWQiOiI0NzEyMTI3MDEifQ==</vt:lpwstr>
  </property>
</Properties>
</file>