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0" w:firstLineChars="0"/>
        <w:jc w:val="center"/>
        <w:rPr>
          <w:rFonts w:ascii="华文中宋" w:hAnsi="华文中宋" w:eastAsia="华文中宋" w:cs="华文中宋"/>
          <w:b/>
          <w:bCs/>
          <w:sz w:val="36"/>
          <w:szCs w:val="36"/>
        </w:rPr>
      </w:pPr>
      <w:r>
        <w:rPr>
          <w:rFonts w:hint="eastAsia" w:ascii="华文中宋" w:hAnsi="华文中宋" w:eastAsia="华文中宋" w:cs="华文中宋"/>
          <w:b/>
          <w:bCs/>
          <w:sz w:val="36"/>
          <w:szCs w:val="36"/>
        </w:rPr>
        <w:t>武汉人社大数据应用平台项目管理服务</w:t>
      </w:r>
    </w:p>
    <w:p>
      <w:pPr>
        <w:ind w:firstLine="0" w:firstLineChars="0"/>
        <w:jc w:val="center"/>
        <w:rPr>
          <w:rFonts w:ascii="华文中宋" w:hAnsi="华文中宋" w:eastAsia="华文中宋" w:cs="华文中宋"/>
          <w:b/>
          <w:bCs/>
          <w:sz w:val="36"/>
          <w:szCs w:val="36"/>
        </w:rPr>
      </w:pPr>
      <w:r>
        <w:rPr>
          <w:rFonts w:hint="eastAsia" w:ascii="华文中宋" w:hAnsi="华文中宋" w:eastAsia="华文中宋" w:cs="华文中宋"/>
          <w:b/>
          <w:bCs/>
          <w:sz w:val="36"/>
          <w:szCs w:val="36"/>
        </w:rPr>
        <w:t>采购需求</w:t>
      </w:r>
    </w:p>
    <w:p>
      <w:pPr>
        <w:numPr>
          <w:ilvl w:val="0"/>
          <w:numId w:val="1"/>
        </w:numPr>
        <w:spacing w:line="540" w:lineRule="exact"/>
        <w:ind w:firstLine="0" w:firstLineChars="0"/>
        <w:rPr>
          <w:rFonts w:ascii="宋体" w:hAnsi="宋体" w:cs="宋体"/>
          <w:b/>
          <w:bCs/>
          <w:szCs w:val="28"/>
        </w:rPr>
      </w:pPr>
      <w:r>
        <w:rPr>
          <w:rFonts w:hint="eastAsia" w:ascii="仿宋_GB2312" w:hAnsi="仿宋_GB2312" w:eastAsia="仿宋_GB2312" w:cs="仿宋_GB2312"/>
          <w:b/>
          <w:bCs/>
          <w:sz w:val="32"/>
          <w:szCs w:val="32"/>
        </w:rPr>
        <w:t>项目基本情况</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1.项目名称和最高限价</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项目名称：武汉人社大数据应用平台项目管理服务</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最高限价：21.51万元</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2.采购项目的功能或者目标</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为武汉人社大数据应用平台项目提供项目实施管理服务，包括项目管理咨询、监理、验收和结算审计服务，对平台建设和数据治理服务等实施过程的进度、变更、质量、风险、交付物等多方面进行管理和咨询服务管控，有效保障项目建设的有序推进。</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3.项目概况</w:t>
      </w:r>
    </w:p>
    <w:p>
      <w:pPr>
        <w:spacing w:line="540" w:lineRule="exact"/>
        <w:ind w:firstLine="640"/>
        <w:rPr>
          <w:rFonts w:ascii="仿宋_GB2312" w:hAnsi="仿宋_GB2312" w:eastAsia="仿宋_GB2312" w:cs="仿宋_GB2312"/>
          <w:sz w:val="32"/>
          <w:szCs w:val="32"/>
        </w:rPr>
      </w:pPr>
      <w:r>
        <w:rPr>
          <w:rFonts w:ascii="仿宋_GB2312" w:hAnsi="仿宋_GB2312" w:eastAsia="仿宋_GB2312" w:cs="仿宋_GB2312"/>
          <w:sz w:val="32"/>
          <w:szCs w:val="32"/>
        </w:rPr>
        <w:t>通过建设武汉人社大数据应用平台，深化一体化、发展数字化、迈向智能化，实现精准化服务、智能化监管、科学化决策，全面形成数字化服务新模式、监管新局面、决策新途径，为有效掌握、统筹运用各类数据信息，持续提升武汉人社治理体系和治理能力现代化水平打下坚实基础。</w:t>
      </w:r>
    </w:p>
    <w:p>
      <w:pPr>
        <w:spacing w:line="540" w:lineRule="exact"/>
        <w:ind w:firstLine="640"/>
        <w:rPr>
          <w:rFonts w:ascii="仿宋_GB2312" w:hAnsi="仿宋_GB2312" w:eastAsia="仿宋_GB2312" w:cs="仿宋_GB2312"/>
          <w:sz w:val="32"/>
          <w:szCs w:val="32"/>
        </w:rPr>
      </w:pPr>
      <w:r>
        <w:rPr>
          <w:rFonts w:ascii="仿宋_GB2312" w:hAnsi="仿宋_GB2312" w:eastAsia="仿宋_GB2312" w:cs="仿宋_GB2312"/>
          <w:sz w:val="32"/>
          <w:szCs w:val="32"/>
        </w:rPr>
        <w:t>平台主要建设内容包括：数据资源池、智慧人社应用场景以及与其他相关系统进行对接等内容。整体规划数据资产，持续汇聚多元数据资源，并实现信息资源互联共享，以摸清全市人社数据家底，进一步挖掘数据的更深层次价值。并结合职能部门和业务处室需求，开展创新应用智慧人社应用场景建设。</w:t>
      </w:r>
    </w:p>
    <w:p>
      <w:pPr>
        <w:numPr>
          <w:ilvl w:val="0"/>
          <w:numId w:val="1"/>
        </w:numPr>
        <w:spacing w:line="540" w:lineRule="exact"/>
        <w:ind w:firstLine="0" w:firstLineChars="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服务内容</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1.项目管理咨询服务</w:t>
      </w:r>
    </w:p>
    <w:p>
      <w:pPr>
        <w:pStyle w:val="2"/>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协助武汉市人力资源和社会保障信息中心组织推进武汉人社大数据应用平台项目建设、运行、维护、安全防护等平台日常运行保障工作，建立健全的项目管理机制、规范管理流程。</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2.工程监理服务</w:t>
      </w:r>
    </w:p>
    <w:p>
      <w:pPr>
        <w:pStyle w:val="2"/>
        <w:ind w:firstLine="640"/>
      </w:pPr>
      <w:r>
        <w:rPr>
          <w:rFonts w:hint="eastAsia" w:ascii="仿宋_GB2312" w:hAnsi="仿宋_GB2312" w:eastAsia="仿宋_GB2312" w:cs="仿宋_GB2312"/>
          <w:sz w:val="32"/>
          <w:szCs w:val="32"/>
        </w:rPr>
        <w:t>以“质量第一，预防为主，用科学、规范、诚信”作为监理原则，做好项目进度和质量控制管理，协助完成项目建设任务。</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3.竣工验收服务</w:t>
      </w:r>
    </w:p>
    <w:p>
      <w:pPr>
        <w:pStyle w:val="2"/>
        <w:ind w:firstLine="640"/>
      </w:pPr>
      <w:r>
        <w:rPr>
          <w:rFonts w:hint="eastAsia" w:ascii="仿宋_GB2312" w:hAnsi="仿宋_GB2312" w:eastAsia="仿宋_GB2312" w:cs="仿宋_GB2312"/>
          <w:sz w:val="32"/>
          <w:szCs w:val="32"/>
        </w:rPr>
        <w:t>依据项目实施方案、立项批复、合同及补充协议等文件，对平台建设的内容完整性、性能符合性及实施过程资料进行验收检查，是否符合项目建设要求。</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4.结算审计服务</w:t>
      </w:r>
    </w:p>
    <w:p>
      <w:pPr>
        <w:pStyle w:val="2"/>
        <w:ind w:firstLine="640"/>
        <w:rPr>
          <w:rFonts w:ascii="仿宋_GB2312" w:hAnsi="仿宋_GB2312" w:eastAsia="仿宋_GB2312" w:cs="仿宋_GB2312"/>
          <w:sz w:val="32"/>
          <w:szCs w:val="32"/>
        </w:rPr>
      </w:pPr>
      <w:r>
        <w:rPr>
          <w:rFonts w:ascii="仿宋_GB2312" w:hAnsi="仿宋_GB2312" w:eastAsia="仿宋_GB2312" w:cs="仿宋_GB2312"/>
          <w:sz w:val="32"/>
          <w:szCs w:val="32"/>
        </w:rPr>
        <w:t>通过专业的第三方造价咨询服务，</w:t>
      </w:r>
      <w:r>
        <w:rPr>
          <w:rFonts w:hint="eastAsia" w:ascii="仿宋_GB2312" w:hAnsi="仿宋_GB2312" w:eastAsia="仿宋_GB2312" w:cs="仿宋_GB2312"/>
          <w:sz w:val="32"/>
          <w:szCs w:val="32"/>
        </w:rPr>
        <w:t>完成</w:t>
      </w:r>
      <w:r>
        <w:rPr>
          <w:rFonts w:ascii="仿宋_GB2312" w:hAnsi="仿宋_GB2312" w:eastAsia="仿宋_GB2312" w:cs="仿宋_GB2312"/>
          <w:sz w:val="32"/>
          <w:szCs w:val="32"/>
        </w:rPr>
        <w:t>竣工结算审核</w:t>
      </w:r>
      <w:r>
        <w:rPr>
          <w:rFonts w:hint="eastAsia" w:ascii="仿宋_GB2312" w:hAnsi="仿宋_GB2312" w:eastAsia="仿宋_GB2312" w:cs="仿宋_GB2312"/>
          <w:sz w:val="32"/>
          <w:szCs w:val="32"/>
        </w:rPr>
        <w:t>，规范资金支付流程，</w:t>
      </w:r>
      <w:r>
        <w:rPr>
          <w:rFonts w:ascii="仿宋_GB2312" w:hAnsi="仿宋_GB2312" w:eastAsia="仿宋_GB2312" w:cs="仿宋_GB2312"/>
          <w:sz w:val="32"/>
          <w:szCs w:val="32"/>
        </w:rPr>
        <w:t>保障建设资金合理利用，提高项目投资效益。</w:t>
      </w:r>
    </w:p>
    <w:p>
      <w:pPr>
        <w:numPr>
          <w:ilvl w:val="0"/>
          <w:numId w:val="1"/>
        </w:numPr>
        <w:spacing w:line="540" w:lineRule="exact"/>
        <w:ind w:firstLine="0" w:firstLineChars="0"/>
        <w:rPr>
          <w:rFonts w:ascii="仿宋_GB2312" w:hAnsi="仿宋_GB2312" w:eastAsia="仿宋_GB2312" w:cs="仿宋_GB2312"/>
          <w:b/>
          <w:bCs/>
          <w:sz w:val="32"/>
          <w:szCs w:val="32"/>
        </w:rPr>
      </w:pPr>
      <w:r>
        <w:rPr>
          <w:rFonts w:hint="eastAsia" w:ascii="仿宋_GB2312" w:hAnsi="仿宋_GB2312" w:eastAsia="仿宋_GB2312" w:cs="仿宋_GB2312"/>
          <w:b/>
          <w:bCs/>
          <w:sz w:val="32"/>
          <w:szCs w:val="32"/>
        </w:rPr>
        <w:t>技术要求</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1.项目管理咨询服务</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项目干系人管理服务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采集项目干系人，记录干系人信息，汇总业务单位、建设单位、承建单位、第三方单位的信息和相关人员信息，管理干系人员信息。</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项目计划评审服务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检查项目中的计划文件，针对项目实施的总计划，每个阶段的子计划，比如需求管理计划、编码开发计划、硬件安装计划、变更管理计划、质量管理计划、沟通管理、人员配备管理计划、风险管理计划等进行分析核查。</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项目管控计划服务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通过分析项目总计划，针对每个项目，制定管控方案，制定项目管理计划，设置项目的关键检查。</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会议服务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安排项目协调例会、专题调度会等会议，掌握项目的实施细节，分析并针对性地提出项目管理的问题和解决方案，提供人员服务及会议场地、专家等费用支出，形成会议纪要。</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日常工作跟踪服务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参与项目的日常工作，对深化设计、付款、验收等关键环节、重要文档进行审核把关，配合采购人进行阶段性工作汇报总结等。</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方案咨询服务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提供项目咨询服务，组织各节点的专家评审服务，配合采购人形成考察咨询报告。</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项目总结报告服务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根据项目情况，汇总承建单位工作情况，周期性编写项目总结报告。</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过程文档检查服务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对项目的需求调研报告、编码规范、测试用例、测试报告、培训教材、试运行方案、试运行报告等文件进行检查，确保过程文档的完整、一致、规范和高质量，以保证项目顺利实施。</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问题跟踪闭环服务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根据项目资料及相关专题会的内容情况，按照项目建设要求及目标，及时发现项目建设过程中的问题，提出并提出合理化建议，并编写项目问题跟踪报告。</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需求规格说明书审查服务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需求规格说明书审查，重点对设计和需求部分的合理性、先进性、安全性、可扩展性、易维护性进行审查。同时，对文件当中所涉及到的指标项设置的必要性、合理性、可检查性进行检查，并给出参考建议。</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设计文件审查服务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概要设计</w:t>
      </w:r>
      <w:r>
        <w:rPr>
          <w:rFonts w:hint="eastAsia" w:ascii="仿宋_GB2312" w:hAnsi="仿宋_GB2312" w:eastAsia="仿宋_GB2312" w:cs="仿宋_GB2312"/>
          <w:sz w:val="32"/>
          <w:szCs w:val="32"/>
        </w:rPr>
        <w:t>和详细设计</w:t>
      </w:r>
      <w:r>
        <w:rPr>
          <w:rFonts w:ascii="仿宋_GB2312" w:hAnsi="仿宋_GB2312" w:eastAsia="仿宋_GB2312" w:cs="仿宋_GB2312"/>
          <w:sz w:val="32"/>
          <w:szCs w:val="32"/>
        </w:rPr>
        <w:t>文件审查，重点对功能性设计、非功能性设计、接口设计的合理性、先进性、安全性、可扩展性、易维护性进行审查，同时，对文件当中所涉及到的指标项设置的必要性、合理性、可检查性进行检查，并给出参考建议。</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2.工程监理服务</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质量控制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协助审核质量过程文件，根据各子项目的特点，制定包括验收标准、验收方法和质量控制措施在内的详细监理控制方案；编制</w:t>
      </w:r>
      <w:r>
        <w:rPr>
          <w:rFonts w:hint="eastAsia" w:ascii="仿宋_GB2312" w:hAnsi="仿宋_GB2312" w:eastAsia="仿宋_GB2312" w:cs="仿宋_GB2312"/>
          <w:sz w:val="32"/>
          <w:szCs w:val="32"/>
        </w:rPr>
        <w:t>系统</w:t>
      </w:r>
      <w:r>
        <w:rPr>
          <w:rFonts w:ascii="仿宋_GB2312" w:hAnsi="仿宋_GB2312" w:eastAsia="仿宋_GB2312" w:cs="仿宋_GB2312"/>
          <w:sz w:val="32"/>
          <w:szCs w:val="32"/>
        </w:rPr>
        <w:t>重大质量问题的处理预案</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跟踪软件系统在质保期内的运行状况；</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进度控制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严格按照招标文件和监理合同的工期要求</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审查各子项目的系统建设进度计划，监督计划的执行；发现系统建设进程未能按计划进行时，采取必要措施加快施工进度，以使实际施工进度符合合同的要求；当系统建设进度拖后可能导致合同工期严重延误时，有责任作详细报告分析原因和提出对策，供采购人采取措施或做出决定。</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投资控制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通过对项目实施方案的优化，确保投资控制在合理、性价比高的范围内；当发现资金使用严重偏离计划时，应及时指出，并提出对策建议，同时督促承建单位尽快采取措施。</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变更控制</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对提出的所有变更要求进行审查；分析项目变更对项目绩效所造成的影响；对项目变更的原因进行说明，对所选择的变更方案给予解释；协助采购人确保项目变更合理实施。</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合同管理</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协助采购人签订合同；跟踪检查合同的执行情况，确保承建单位按时履约；对合同工期的延误和延期进行解释，协助采购人处理项目实施的每个过程出现的合同变更、违约、索赔、延期、分包、纠纷调解及仲裁等问题；根据合同约定，对承建单位提交的付款申请，提出付款建议。</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项目信息管理</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及时向采购人提交反映项目动态和监理工作情况的项目文档；建立全面、准确反映项目各阶段工程状况的图表、文档，收集、管理项目各类文档和资料；督促、检查集成商及时完成各阶段设备资料、工程技术资料的整理和归档工作；</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文件的管理</w:t>
      </w:r>
      <w:r>
        <w:rPr>
          <w:rFonts w:hint="eastAsia" w:ascii="仿宋_GB2312" w:hAnsi="仿宋_GB2312" w:eastAsia="仿宋_GB2312" w:cs="仿宋_GB2312"/>
          <w:sz w:val="32"/>
          <w:szCs w:val="32"/>
        </w:rPr>
        <w:t>：编写</w:t>
      </w:r>
      <w:r>
        <w:rPr>
          <w:rFonts w:ascii="仿宋_GB2312" w:hAnsi="仿宋_GB2312" w:eastAsia="仿宋_GB2312" w:cs="仿宋_GB2312"/>
          <w:sz w:val="32"/>
          <w:szCs w:val="32"/>
        </w:rPr>
        <w:t>项目建设监理周报、月报及项目大事记；项目协调会、技术研讨会等各类会议的纪要；阶段性项目总结、阶段性项目监理总结、各类监理通知。</w:t>
      </w:r>
      <w:r>
        <w:rPr>
          <w:rFonts w:hint="eastAsia" w:ascii="仿宋_GB2312" w:hAnsi="仿宋_GB2312" w:eastAsia="仿宋_GB2312" w:cs="仿宋_GB2312"/>
          <w:sz w:val="32"/>
          <w:szCs w:val="32"/>
        </w:rPr>
        <w:t>并管理</w:t>
      </w:r>
      <w:r>
        <w:rPr>
          <w:rFonts w:ascii="仿宋_GB2312" w:hAnsi="仿宋_GB2312" w:eastAsia="仿宋_GB2312" w:cs="仿宋_GB2312"/>
          <w:sz w:val="32"/>
          <w:szCs w:val="32"/>
        </w:rPr>
        <w:t>项目实施期间各类技术文件</w:t>
      </w:r>
      <w:r>
        <w:rPr>
          <w:rFonts w:hint="eastAsia" w:ascii="仿宋_GB2312" w:hAnsi="仿宋_GB2312" w:eastAsia="仿宋_GB2312" w:cs="仿宋_GB2312"/>
          <w:sz w:val="32"/>
          <w:szCs w:val="32"/>
        </w:rPr>
        <w:t>和</w:t>
      </w:r>
      <w:r>
        <w:rPr>
          <w:rFonts w:ascii="仿宋_GB2312" w:hAnsi="仿宋_GB2312" w:eastAsia="仿宋_GB2312" w:cs="仿宋_GB2312"/>
          <w:sz w:val="32"/>
          <w:szCs w:val="32"/>
        </w:rPr>
        <w:t>合同执行过程中的各类往来文件及存档。</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项目安全管理</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负责监督项目建设过程中所涉及的政府数据和资料的安全保护，保证不被非授权使用；负责项目建设施工过程中安全控制，确保不出现安全事故。</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知识产权管理</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负责项目建设施工过程中所产生成果的知识产权保护，保证不被非授权使用。</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项目会议制度</w:t>
      </w:r>
      <w:r>
        <w:rPr>
          <w:rFonts w:hint="eastAsia" w:ascii="仿宋_GB2312" w:hAnsi="仿宋_GB2312" w:eastAsia="仿宋_GB2312" w:cs="仿宋_GB2312"/>
          <w:sz w:val="32"/>
          <w:szCs w:val="32"/>
        </w:rPr>
        <w:t>：组织并积极参加</w:t>
      </w:r>
      <w:r>
        <w:rPr>
          <w:rFonts w:ascii="仿宋_GB2312" w:hAnsi="仿宋_GB2312" w:eastAsia="仿宋_GB2312" w:cs="仿宋_GB2312"/>
          <w:sz w:val="32"/>
          <w:szCs w:val="32"/>
        </w:rPr>
        <w:t>项目协调会</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项目周例会</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项目专题研讨会</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项目问题通报会</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项目阶段及最终验收会</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项目专家论证评审会</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项目阶段工作总结会。</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组织协调</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监督各方履行职责，协调各方的工作关系</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建立畅通的沟通平台和沟通渠道，采取有效措施使项目信息在有关各方之间保持顺畅流通，积极协调项目各方之间的关系，推动项目实施过程中问题的解决；确立项目安全监督的工作目标。</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3.竣工验收服务</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验收资料完备性评估服务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对项目验收材料的完备性审查。按照验收规范，对验收材料的完备性审查，并出具《完备性审查意见表》。</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验收资料符合型性评估服务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对项目验收材料的符合性进行审查。包括对立项、采购、建设、验收等各阶段的各类项目资料进行符合性审查，并出具《符合性审查意见表》。</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项目现场检查服务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组织开展项目现场检查工作，对系统功能性能、采购设备型号、到货上线、测试等情况进行确认核查，并出具《现场检查意见表》</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评审意见整理服务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参与项目验收评审，现场记录并整理专家组及部门评审意见。</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专家意见跟踪复核服务</w:t>
      </w:r>
      <w:r>
        <w:rPr>
          <w:rFonts w:hint="eastAsia" w:ascii="仿宋_GB2312" w:hAnsi="仿宋_GB2312" w:eastAsia="仿宋_GB2312" w:cs="仿宋_GB2312"/>
          <w:sz w:val="32"/>
          <w:szCs w:val="32"/>
        </w:rPr>
        <w:t>：</w:t>
      </w:r>
      <w:r>
        <w:rPr>
          <w:rFonts w:ascii="仿宋_GB2312" w:hAnsi="仿宋_GB2312" w:eastAsia="仿宋_GB2312" w:cs="仿宋_GB2312"/>
          <w:sz w:val="32"/>
          <w:szCs w:val="32"/>
        </w:rPr>
        <w:t>跟踪项目</w:t>
      </w:r>
      <w:r>
        <w:rPr>
          <w:rFonts w:hint="eastAsia" w:ascii="仿宋_GB2312" w:hAnsi="仿宋_GB2312" w:eastAsia="仿宋_GB2312" w:cs="仿宋_GB2312"/>
          <w:sz w:val="32"/>
          <w:szCs w:val="32"/>
        </w:rPr>
        <w:t>承建</w:t>
      </w:r>
      <w:r>
        <w:rPr>
          <w:rFonts w:ascii="仿宋_GB2312" w:hAnsi="仿宋_GB2312" w:eastAsia="仿宋_GB2312" w:cs="仿宋_GB2312"/>
          <w:sz w:val="32"/>
          <w:szCs w:val="32"/>
        </w:rPr>
        <w:t>单位对专家意见的响应情况，复核评审意见是否落实，落实结果是否达标。</w:t>
      </w:r>
    </w:p>
    <w:p>
      <w:pPr>
        <w:numPr>
          <w:ilvl w:val="0"/>
          <w:numId w:val="2"/>
        </w:numPr>
        <w:spacing w:line="540" w:lineRule="exact"/>
        <w:ind w:left="0" w:firstLine="640"/>
        <w:rPr>
          <w:rFonts w:ascii="仿宋_GB2312" w:hAnsi="仿宋_GB2312" w:eastAsia="仿宋_GB2312" w:cs="仿宋_GB2312"/>
          <w:sz w:val="32"/>
          <w:szCs w:val="32"/>
        </w:rPr>
      </w:pPr>
      <w:r>
        <w:rPr>
          <w:rFonts w:ascii="仿宋_GB2312" w:hAnsi="仿宋_GB2312" w:eastAsia="仿宋_GB2312" w:cs="仿宋_GB2312"/>
          <w:sz w:val="32"/>
          <w:szCs w:val="32"/>
        </w:rPr>
        <w:t>验收服务配合采购人组织项目验收。</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4.结算审计服务</w:t>
      </w:r>
    </w:p>
    <w:p>
      <w:pPr>
        <w:numPr>
          <w:ilvl w:val="0"/>
          <w:numId w:val="2"/>
        </w:numPr>
        <w:spacing w:line="540" w:lineRule="exact"/>
        <w:ind w:left="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审核服务范围内的项目工作量计算是否准确，变更部分与现行规定有无冲突，清单子目录套用是否正确，计价是否符合合同约定等。</w:t>
      </w:r>
    </w:p>
    <w:p>
      <w:pPr>
        <w:numPr>
          <w:ilvl w:val="0"/>
          <w:numId w:val="2"/>
        </w:numPr>
        <w:spacing w:line="540" w:lineRule="exact"/>
        <w:ind w:left="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审核项目相关模块功能点、人工、设备、服务等费用情况。</w:t>
      </w:r>
    </w:p>
    <w:p>
      <w:pPr>
        <w:numPr>
          <w:ilvl w:val="0"/>
          <w:numId w:val="2"/>
        </w:numPr>
        <w:spacing w:line="540" w:lineRule="exact"/>
        <w:ind w:left="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严格按建设项目招投标文件及合同规定对所完成项目工程量进行验收，审核招标工程标底和工程量计价清单的执行情况。</w:t>
      </w:r>
    </w:p>
    <w:p>
      <w:pPr>
        <w:numPr>
          <w:ilvl w:val="0"/>
          <w:numId w:val="2"/>
        </w:numPr>
        <w:spacing w:line="540" w:lineRule="exact"/>
        <w:ind w:left="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督促承建单位完成对竣工结算的资料整理工作，开展项目造价咨询的各项检查、计量、取证、核对及其他工作。</w:t>
      </w:r>
    </w:p>
    <w:p>
      <w:pPr>
        <w:numPr>
          <w:ilvl w:val="0"/>
          <w:numId w:val="2"/>
        </w:numPr>
        <w:spacing w:line="540" w:lineRule="exact"/>
        <w:ind w:left="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把握好分项（子项）验收、初步验收、终验、运维和质保服务期间的造价咨询协调工作，及时办理资料的交接手续，对工程投资的节约和超支情况进行汇总分析，对剩余资产进行妥善处理。</w:t>
      </w:r>
    </w:p>
    <w:p>
      <w:pPr>
        <w:numPr>
          <w:ilvl w:val="0"/>
          <w:numId w:val="2"/>
        </w:numPr>
        <w:spacing w:line="540" w:lineRule="exact"/>
        <w:ind w:left="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项目全部竣工并完成工程结算造价审核工作后，对工作量、造价的合理性以及资金使用支付的合规、合法性给出结论性意见，并按照采购人要求出具报告。</w:t>
      </w:r>
    </w:p>
    <w:p>
      <w:pPr>
        <w:numPr>
          <w:ilvl w:val="0"/>
          <w:numId w:val="2"/>
        </w:numPr>
        <w:spacing w:line="540" w:lineRule="exact"/>
        <w:ind w:left="0"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参加项目验收工作并协助采购人、项管、监理等对已完成工程量进行确认。参加预算外工程量的计量、审查工作，严格把关。协助监理对工程数量、质量的监控。</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5.工作要求</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（1）项目服务期</w:t>
      </w:r>
    </w:p>
    <w:p>
      <w:pPr>
        <w:pStyle w:val="2"/>
        <w:adjustRightInd w:val="0"/>
        <w:snapToGrid w:val="0"/>
        <w:spacing w:line="540" w:lineRule="exact"/>
        <w:ind w:firstLine="640"/>
        <w:rPr>
          <w:rFonts w:hAnsi="宋体" w:cs="宋体"/>
          <w:sz w:val="28"/>
          <w:szCs w:val="28"/>
        </w:rPr>
      </w:pPr>
      <w:r>
        <w:rPr>
          <w:rFonts w:hint="eastAsia" w:ascii="仿宋_GB2312" w:hAnsi="仿宋_GB2312" w:eastAsia="仿宋_GB2312" w:cs="仿宋_GB2312"/>
          <w:sz w:val="32"/>
          <w:szCs w:val="32"/>
        </w:rPr>
        <w:t>自签订合同起至项目完成竣工验收结束。</w:t>
      </w:r>
    </w:p>
    <w:p>
      <w:pPr>
        <w:spacing w:line="540" w:lineRule="exact"/>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w:t>
      </w:r>
      <w:r>
        <w:rPr>
          <w:rFonts w:hint="eastAsia" w:ascii="仿宋_GB2312" w:hAnsi="仿宋_GB2312" w:eastAsia="仿宋_GB2312" w:cs="仿宋_GB2312"/>
          <w:sz w:val="32"/>
          <w:szCs w:val="32"/>
          <w:lang w:val="en-US" w:eastAsia="zh-CN"/>
        </w:rPr>
        <w:t>2</w:t>
      </w:r>
      <w:bookmarkStart w:id="0" w:name="_GoBack"/>
      <w:bookmarkEnd w:id="0"/>
      <w:r>
        <w:rPr>
          <w:rFonts w:hint="eastAsia" w:ascii="仿宋_GB2312" w:hAnsi="仿宋_GB2312" w:eastAsia="仿宋_GB2312" w:cs="仿宋_GB2312"/>
          <w:sz w:val="32"/>
          <w:szCs w:val="32"/>
        </w:rPr>
        <w:t>）团队要求</w:t>
      </w:r>
    </w:p>
    <w:p>
      <w:pPr>
        <w:spacing w:line="540" w:lineRule="exact"/>
        <w:ind w:firstLine="640"/>
      </w:pPr>
      <w:r>
        <w:rPr>
          <w:rFonts w:hint="eastAsia" w:ascii="仿宋_GB2312" w:hAnsi="仿宋_GB2312" w:eastAsia="仿宋_GB2312" w:cs="仿宋_GB2312"/>
          <w:sz w:val="32"/>
          <w:szCs w:val="32"/>
        </w:rPr>
        <w:t>应根据实际组织合理的项目团队，未经采购人允许不得变更项目团队成员。团队成员不少于5人，其中团队负责人需具备注册咨询工程师（投资）证书及高级职称，项目团队成员需具备注册造价工程师和注册监理师。</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560"/>
      </w:pPr>
      <w:r>
        <w:separator/>
      </w:r>
    </w:p>
  </w:endnote>
  <w:endnote w:type="continuationSeparator" w:id="1">
    <w:p>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560"/>
      </w:pPr>
      <w:r>
        <w:separator/>
      </w:r>
    </w:p>
  </w:footnote>
  <w:footnote w:type="continuationSeparator" w:id="1">
    <w:p>
      <w:pPr>
        <w:ind w:firstLine="56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1234E2"/>
    <w:multiLevelType w:val="singleLevel"/>
    <w:tmpl w:val="191234E2"/>
    <w:lvl w:ilvl="0" w:tentative="0">
      <w:start w:val="1"/>
      <w:numFmt w:val="bullet"/>
      <w:lvlText w:val=""/>
      <w:lvlJc w:val="left"/>
      <w:pPr>
        <w:ind w:left="420" w:hanging="420"/>
      </w:pPr>
      <w:rPr>
        <w:rFonts w:hint="default" w:ascii="Wingdings" w:hAnsi="Wingdings"/>
      </w:rPr>
    </w:lvl>
  </w:abstractNum>
  <w:abstractNum w:abstractNumId="1">
    <w:nsid w:val="5D143FFD"/>
    <w:multiLevelType w:val="singleLevel"/>
    <w:tmpl w:val="5D143FFD"/>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c4YTU4NzM5ZDA2MTYwZjUzMjYzOTc3MzZhNzQyZjUifQ=="/>
  </w:docVars>
  <w:rsids>
    <w:rsidRoot w:val="37560EB2"/>
    <w:rsid w:val="006915F8"/>
    <w:rsid w:val="00854683"/>
    <w:rsid w:val="00E229D2"/>
    <w:rsid w:val="013F7365"/>
    <w:rsid w:val="03BE7FC6"/>
    <w:rsid w:val="194D2AB4"/>
    <w:rsid w:val="22D254FB"/>
    <w:rsid w:val="37560EB2"/>
    <w:rsid w:val="506111FA"/>
    <w:rsid w:val="5F523373"/>
    <w:rsid w:val="5F58733F"/>
    <w:rsid w:val="641F252F"/>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960" w:firstLineChars="200"/>
      <w:jc w:val="both"/>
    </w:pPr>
    <w:rPr>
      <w:rFonts w:ascii="Calibri" w:hAnsi="Calibri" w:eastAsia="宋体" w:cs="Times New Roman"/>
      <w:kern w:val="2"/>
      <w:sz w:val="28"/>
      <w:szCs w:val="22"/>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sz w:val="21"/>
      <w:szCs w:val="21"/>
    </w:rPr>
  </w:style>
  <w:style w:type="paragraph" w:styleId="3">
    <w:name w:val="Normal Indent"/>
    <w:basedOn w:val="1"/>
    <w:qFormat/>
    <w:uiPriority w:val="0"/>
    <w:pPr>
      <w:ind w:firstLine="420"/>
    </w:pPr>
  </w:style>
  <w:style w:type="paragraph" w:styleId="4">
    <w:name w:val="footer"/>
    <w:basedOn w:val="1"/>
    <w:link w:val="9"/>
    <w:uiPriority w:val="0"/>
    <w:pPr>
      <w:tabs>
        <w:tab w:val="center" w:pos="4153"/>
        <w:tab w:val="right" w:pos="8306"/>
      </w:tabs>
      <w:snapToGrid w:val="0"/>
      <w:jc w:val="left"/>
    </w:pPr>
    <w:rPr>
      <w:sz w:val="18"/>
      <w:szCs w:val="18"/>
    </w:rPr>
  </w:style>
  <w:style w:type="paragraph" w:styleId="5">
    <w:name w:val="header"/>
    <w:basedOn w:val="1"/>
    <w:link w:val="8"/>
    <w:uiPriority w:val="0"/>
    <w:pPr>
      <w:pBdr>
        <w:bottom w:val="single" w:color="auto" w:sz="6" w:space="1"/>
      </w:pBdr>
      <w:tabs>
        <w:tab w:val="center" w:pos="4153"/>
        <w:tab w:val="right" w:pos="8306"/>
      </w:tabs>
      <w:snapToGrid w:val="0"/>
      <w:jc w:val="center"/>
    </w:pPr>
    <w:rPr>
      <w:sz w:val="18"/>
      <w:szCs w:val="18"/>
    </w:rPr>
  </w:style>
  <w:style w:type="character" w:customStyle="1" w:styleId="8">
    <w:name w:val="页眉 Char"/>
    <w:basedOn w:val="7"/>
    <w:link w:val="5"/>
    <w:uiPriority w:val="0"/>
    <w:rPr>
      <w:rFonts w:ascii="Calibri" w:hAnsi="Calibri" w:eastAsia="宋体" w:cs="Times New Roman"/>
      <w:kern w:val="2"/>
      <w:sz w:val="18"/>
      <w:szCs w:val="18"/>
    </w:rPr>
  </w:style>
  <w:style w:type="character" w:customStyle="1" w:styleId="9">
    <w:name w:val="页脚 Char"/>
    <w:basedOn w:val="7"/>
    <w:link w:val="4"/>
    <w:uiPriority w:val="0"/>
    <w:rPr>
      <w:rFonts w:ascii="Calibri" w:hAnsi="Calibri" w:eastAsia="宋体" w:cs="Times New Roman"/>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560</Words>
  <Characters>3192</Characters>
  <Lines>26</Lines>
  <Paragraphs>7</Paragraphs>
  <TotalTime>33</TotalTime>
  <ScaleCrop>false</ScaleCrop>
  <LinksUpToDate>false</LinksUpToDate>
  <CharactersWithSpaces>3745</CharactersWithSpaces>
  <Application>WPS Office_11.8.2.12094_F1E327BC-269C-435d-A152-05C5408002CA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2023-10-25T01:02:00Z</dcterms:created>
  <dc:creator>郑如健</dc:creator>
  <cp:lastModifiedBy>Administrator</cp:lastModifiedBy>
  <dcterms:modified xsi:type="dcterms:W3CDTF">2023-11-24T08:02:47Z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2052-11.8.2.12094</vt:lpwstr>
  </property>
  <property fmtid="{D5CDD505-2E9C-101B-9397-08002B2CF9AE}" pid="3" name="ICV">
    <vt:lpwstr>61FB60CE027B4F77AA671E7A65F5ECA3_13</vt:lpwstr>
  </property>
</Properties>
</file>