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24E557">
      <w:pPr>
        <w:keepNext w:val="0"/>
        <w:keepLines w:val="0"/>
        <w:pageBreakBefore w:val="0"/>
        <w:widowControl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b/>
          <w:sz w:val="44"/>
          <w:szCs w:val="44"/>
          <w:lang w:val="en-US" w:eastAsia="zh-CN"/>
        </w:rPr>
      </w:pPr>
      <w:bookmarkStart w:id="0" w:name="_GoBack"/>
      <w:r>
        <w:rPr>
          <w:rFonts w:hint="eastAsia" w:ascii="宋体" w:hAnsi="宋体" w:eastAsia="宋体"/>
          <w:b/>
          <w:sz w:val="44"/>
          <w:szCs w:val="44"/>
          <w:lang w:val="en-US" w:eastAsia="zh-CN"/>
        </w:rPr>
        <w:t>武汉市审计局</w:t>
      </w:r>
    </w:p>
    <w:p w14:paraId="3D9ED8F0">
      <w:pPr>
        <w:keepNext w:val="0"/>
        <w:keepLines w:val="0"/>
        <w:pageBreakBefore w:val="0"/>
        <w:widowControl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b/>
          <w:sz w:val="44"/>
          <w:szCs w:val="44"/>
        </w:rPr>
      </w:pPr>
      <w:r>
        <w:rPr>
          <w:rFonts w:hint="eastAsia" w:ascii="宋体" w:hAnsi="宋体" w:eastAsia="宋体"/>
          <w:b/>
          <w:sz w:val="44"/>
          <w:szCs w:val="44"/>
        </w:rPr>
        <w:t>信息化</w:t>
      </w:r>
      <w:r>
        <w:rPr>
          <w:rFonts w:hint="eastAsia" w:ascii="宋体" w:hAnsi="宋体" w:eastAsia="宋体"/>
          <w:b/>
          <w:sz w:val="44"/>
          <w:szCs w:val="44"/>
          <w:lang w:val="en-US" w:eastAsia="zh-CN"/>
        </w:rPr>
        <w:t>运行维护项目</w:t>
      </w:r>
      <w:r>
        <w:rPr>
          <w:rFonts w:hint="eastAsia" w:ascii="宋体" w:hAnsi="宋体" w:eastAsia="宋体"/>
          <w:b/>
          <w:sz w:val="44"/>
          <w:szCs w:val="44"/>
          <w:lang w:eastAsia="zh-CN"/>
        </w:rPr>
        <w:t>采购</w:t>
      </w:r>
      <w:r>
        <w:rPr>
          <w:rFonts w:hint="eastAsia" w:ascii="宋体" w:hAnsi="宋体" w:eastAsia="宋体"/>
          <w:b/>
          <w:sz w:val="44"/>
          <w:szCs w:val="44"/>
        </w:rPr>
        <w:t>需求</w:t>
      </w:r>
    </w:p>
    <w:bookmarkEnd w:id="0"/>
    <w:p w14:paraId="2F50B450">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ind w:left="0" w:leftChars="0" w:firstLine="0" w:firstLineChars="0"/>
        <w:textAlignment w:val="auto"/>
        <w:rPr>
          <w:rFonts w:hint="default" w:ascii="方正仿宋_GBK" w:hAnsi="方正仿宋_GBK" w:eastAsia="方正仿宋_GBK" w:cs="方正仿宋_GBK"/>
          <w:b/>
          <w:kern w:val="2"/>
          <w:sz w:val="32"/>
          <w:szCs w:val="32"/>
          <w:lang w:val="en-US" w:eastAsia="zh-CN" w:bidi="ar-SA"/>
        </w:rPr>
      </w:pPr>
      <w:r>
        <w:rPr>
          <w:rFonts w:hint="eastAsia" w:ascii="方正仿宋_GBK" w:hAnsi="方正仿宋_GBK" w:eastAsia="方正仿宋_GBK" w:cs="方正仿宋_GBK"/>
          <w:b/>
          <w:kern w:val="2"/>
          <w:sz w:val="32"/>
          <w:szCs w:val="32"/>
          <w:lang w:val="en-US" w:eastAsia="zh-CN" w:bidi="ar-SA"/>
        </w:rPr>
        <w:t>项目采购（服务）内容</w:t>
      </w:r>
    </w:p>
    <w:p w14:paraId="1FBCA0AC">
      <w:pPr>
        <w:pStyle w:val="3"/>
        <w:keepNext/>
        <w:keepLines/>
        <w:pageBreakBefore w:val="0"/>
        <w:widowControl w:val="0"/>
        <w:numPr>
          <w:ilvl w:val="0"/>
          <w:numId w:val="3"/>
        </w:numPr>
        <w:kinsoku/>
        <w:wordWrap/>
        <w:overflowPunct/>
        <w:topLinePunct w:val="0"/>
        <w:autoSpaceDE/>
        <w:autoSpaceDN/>
        <w:bidi w:val="0"/>
        <w:adjustRightInd/>
        <w:snapToGrid/>
        <w:spacing w:before="0" w:after="0" w:line="360" w:lineRule="auto"/>
        <w:ind w:left="0" w:leftChars="0" w:firstLine="420" w:firstLineChars="0"/>
        <w:textAlignment w:val="auto"/>
        <w:rPr>
          <w:rFonts w:hint="default" w:ascii="方正仿宋_GBK" w:hAnsi="方正仿宋_GBK" w:eastAsia="方正仿宋_GBK" w:cs="方正仿宋_GBK"/>
          <w:sz w:val="32"/>
          <w:szCs w:val="32"/>
          <w:lang w:val="en-US"/>
        </w:rPr>
      </w:pPr>
      <w:r>
        <w:rPr>
          <w:rFonts w:hint="eastAsia" w:ascii="方正仿宋_GBK" w:hAnsi="方正仿宋_GBK" w:eastAsia="方正仿宋_GBK" w:cs="方正仿宋_GBK"/>
          <w:sz w:val="32"/>
          <w:szCs w:val="32"/>
          <w:lang w:val="en-US" w:eastAsia="zh-CN"/>
        </w:rPr>
        <w:t>硬件设备维保费</w:t>
      </w:r>
    </w:p>
    <w:p w14:paraId="5CE83091">
      <w:pPr>
        <w:pStyle w:val="3"/>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firstLine="640" w:firstLineChars="200"/>
        <w:textAlignment w:val="auto"/>
        <w:rPr>
          <w:rFonts w:hint="default" w:ascii="方正仿宋_GBK" w:hAnsi="方正仿宋_GBK" w:eastAsia="方正仿宋_GBK" w:cs="方正仿宋_GBK"/>
          <w:b w:val="0"/>
          <w:bCs w:val="0"/>
          <w:sz w:val="32"/>
          <w:szCs w:val="32"/>
          <w:highlight w:val="none"/>
          <w:lang w:val="en-US" w:eastAsia="zh-CN"/>
        </w:rPr>
      </w:pPr>
      <w:r>
        <w:rPr>
          <w:rFonts w:hint="eastAsia" w:ascii="方正仿宋_GBK" w:hAnsi="方正仿宋_GBK" w:eastAsia="方正仿宋_GBK" w:cs="方正仿宋_GBK"/>
          <w:b w:val="0"/>
          <w:bCs w:val="0"/>
          <w:sz w:val="32"/>
          <w:szCs w:val="32"/>
          <w:highlight w:val="none"/>
          <w:lang w:val="en-US" w:eastAsia="zh-CN"/>
        </w:rPr>
        <w:t>（一）办公终端运行维护</w:t>
      </w:r>
    </w:p>
    <w:p w14:paraId="05D90BE6">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val="0"/>
          <w:bCs/>
          <w:sz w:val="32"/>
          <w:szCs w:val="32"/>
          <w:lang w:val="en-US" w:eastAsia="zh-CN"/>
        </w:rPr>
        <w:t>1.</w:t>
      </w:r>
      <w:r>
        <w:rPr>
          <w:rFonts w:hint="eastAsia" w:ascii="方正仿宋_GBK" w:hAnsi="方正仿宋_GBK" w:eastAsia="方正仿宋_GBK" w:cs="方正仿宋_GBK"/>
          <w:sz w:val="32"/>
          <w:szCs w:val="32"/>
          <w:lang w:val="en-US" w:eastAsia="zh-CN"/>
        </w:rPr>
        <w:t>日常运行维护：供应商需提供办公设备维修维护，负责操作系统、办公软件、工具及驱动安装，并完成其他信息化运维工作。</w:t>
      </w:r>
    </w:p>
    <w:p w14:paraId="13A616CC">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val="0"/>
          <w:bCs/>
          <w:sz w:val="32"/>
          <w:szCs w:val="32"/>
          <w:lang w:val="en-US" w:eastAsia="zh-CN"/>
        </w:rPr>
        <w:t>2.</w:t>
      </w:r>
      <w:r>
        <w:rPr>
          <w:rFonts w:hint="eastAsia" w:ascii="方正仿宋_GBK" w:hAnsi="方正仿宋_GBK" w:eastAsia="方正仿宋_GBK" w:cs="方正仿宋_GBK"/>
          <w:sz w:val="32"/>
          <w:szCs w:val="32"/>
          <w:lang w:val="en-US" w:eastAsia="zh-CN"/>
        </w:rPr>
        <w:t>终端安全巡检：供应商需对服务范围内的办公电脑开展信息安全检查及问题处置，现场协助用户上报并处置安全隐患，检查完成后出具检查报告。</w:t>
      </w:r>
    </w:p>
    <w:p w14:paraId="5D8FE513">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val="0"/>
          <w:bCs/>
          <w:sz w:val="32"/>
          <w:szCs w:val="32"/>
          <w:lang w:val="en-US" w:eastAsia="zh-CN"/>
        </w:rPr>
        <w:t>3.</w:t>
      </w:r>
      <w:r>
        <w:rPr>
          <w:rFonts w:hint="eastAsia" w:ascii="方正仿宋_GBK" w:hAnsi="方正仿宋_GBK" w:eastAsia="方正仿宋_GBK" w:cs="方正仿宋_GBK"/>
          <w:sz w:val="32"/>
          <w:szCs w:val="32"/>
          <w:lang w:val="en-US" w:eastAsia="zh-CN"/>
        </w:rPr>
        <w:t>信息化设备管理：供应商需协助局资产管理部门对信息化设备清查、登记台账更新、清单存档工作;负责信息化设备的登记、分发、变更、回收等日常管理相关工作。</w:t>
      </w:r>
    </w:p>
    <w:p w14:paraId="31846B9D">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val="0"/>
          <w:bCs/>
          <w:sz w:val="32"/>
          <w:szCs w:val="32"/>
          <w:lang w:val="en-US" w:eastAsia="zh-CN"/>
        </w:rPr>
        <w:t>4.</w:t>
      </w:r>
      <w:r>
        <w:rPr>
          <w:rFonts w:hint="eastAsia" w:ascii="方正仿宋_GBK" w:hAnsi="方正仿宋_GBK" w:eastAsia="方正仿宋_GBK" w:cs="方正仿宋_GBK"/>
          <w:sz w:val="32"/>
          <w:szCs w:val="32"/>
          <w:lang w:val="en-US" w:eastAsia="zh-CN"/>
        </w:rPr>
        <w:t>会议系统运行维护：供应商需为重要会议、参观接待等活动安排专业技术人员提供现场音视频效果保障，建立应急机制并制定处置措施，确保系统稳定高效运行。</w:t>
      </w:r>
    </w:p>
    <w:p w14:paraId="174BB515">
      <w:pPr>
        <w:pStyle w:val="3"/>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firstLine="640" w:firstLineChars="200"/>
        <w:textAlignment w:val="auto"/>
        <w:rPr>
          <w:rFonts w:hint="eastAsia" w:ascii="方正仿宋_GBK" w:hAnsi="方正仿宋_GBK" w:eastAsia="方正仿宋_GBK" w:cs="方正仿宋_GBK"/>
          <w:b w:val="0"/>
          <w:bCs w:val="0"/>
          <w:sz w:val="32"/>
          <w:szCs w:val="32"/>
          <w:highlight w:val="none"/>
          <w:lang w:val="en-US" w:eastAsia="zh-CN"/>
        </w:rPr>
      </w:pPr>
      <w:r>
        <w:rPr>
          <w:rFonts w:hint="eastAsia" w:ascii="方正仿宋_GBK" w:hAnsi="方正仿宋_GBK" w:eastAsia="方正仿宋_GBK" w:cs="方正仿宋_GBK"/>
          <w:b w:val="0"/>
          <w:bCs w:val="0"/>
          <w:sz w:val="32"/>
          <w:szCs w:val="32"/>
          <w:highlight w:val="none"/>
          <w:lang w:val="en-US" w:eastAsia="zh-CN"/>
        </w:rPr>
        <w:t>（二）网络运行维护</w:t>
      </w:r>
    </w:p>
    <w:p w14:paraId="4751A011">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供应商需提供</w:t>
      </w:r>
      <w:r>
        <w:rPr>
          <w:rFonts w:hint="eastAsia" w:ascii="方正仿宋_GBK" w:hAnsi="方正仿宋_GBK" w:eastAsia="方正仿宋_GBK" w:cs="方正仿宋_GBK"/>
          <w:sz w:val="32"/>
          <w:szCs w:val="32"/>
        </w:rPr>
        <w:t>服务器维护、网络设备配置、网络设备调试、网络策略修改、网络改造优化服务（不包括硬件）</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审计专网运维、紧急情况下技术支持</w:t>
      </w:r>
      <w:r>
        <w:rPr>
          <w:rFonts w:hint="eastAsia" w:ascii="方正仿宋_GBK" w:hAnsi="方正仿宋_GBK" w:eastAsia="方正仿宋_GBK" w:cs="方正仿宋_GBK"/>
          <w:sz w:val="32"/>
          <w:szCs w:val="32"/>
        </w:rPr>
        <w:t>。</w:t>
      </w:r>
    </w:p>
    <w:p w14:paraId="01842439">
      <w:pPr>
        <w:pStyle w:val="3"/>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firstLine="640" w:firstLineChars="200"/>
        <w:textAlignment w:val="auto"/>
        <w:rPr>
          <w:rFonts w:hint="eastAsia" w:ascii="方正仿宋_GBK" w:hAnsi="方正仿宋_GBK" w:eastAsia="方正仿宋_GBK" w:cs="方正仿宋_GBK"/>
          <w:b w:val="0"/>
          <w:bCs w:val="0"/>
          <w:sz w:val="32"/>
          <w:szCs w:val="32"/>
          <w:highlight w:val="none"/>
          <w:lang w:val="en-US" w:eastAsia="zh-CN"/>
        </w:rPr>
      </w:pPr>
      <w:r>
        <w:rPr>
          <w:rFonts w:hint="eastAsia" w:ascii="方正仿宋_GBK" w:hAnsi="方正仿宋_GBK" w:eastAsia="方正仿宋_GBK" w:cs="方正仿宋_GBK"/>
          <w:b w:val="0"/>
          <w:bCs w:val="0"/>
          <w:sz w:val="32"/>
          <w:szCs w:val="32"/>
          <w:highlight w:val="none"/>
          <w:lang w:val="en-US" w:eastAsia="zh-CN"/>
        </w:rPr>
        <w:t>（三）业务应用运行维护</w:t>
      </w:r>
    </w:p>
    <w:p w14:paraId="0DE88D81">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供应商需</w:t>
      </w:r>
      <w:r>
        <w:rPr>
          <w:rFonts w:hint="eastAsia" w:ascii="方正仿宋_GBK" w:hAnsi="方正仿宋_GBK" w:eastAsia="方正仿宋_GBK" w:cs="方正仿宋_GBK"/>
          <w:sz w:val="32"/>
          <w:szCs w:val="32"/>
        </w:rPr>
        <w:t>提供业务应用支撑保障，</w:t>
      </w:r>
      <w:r>
        <w:rPr>
          <w:rFonts w:hint="eastAsia" w:ascii="方正仿宋_GBK" w:hAnsi="方正仿宋_GBK" w:eastAsia="方正仿宋_GBK" w:cs="方正仿宋_GBK"/>
          <w:sz w:val="32"/>
          <w:szCs w:val="32"/>
          <w:lang w:val="en-US" w:eastAsia="zh-CN"/>
        </w:rPr>
        <w:t>包括</w:t>
      </w:r>
      <w:r>
        <w:rPr>
          <w:rFonts w:hint="eastAsia" w:ascii="方正仿宋_GBK" w:hAnsi="方正仿宋_GBK" w:eastAsia="方正仿宋_GBK" w:cs="方正仿宋_GBK"/>
          <w:sz w:val="32"/>
          <w:szCs w:val="32"/>
        </w:rPr>
        <w:t>数据分析环境搭建与基础配置；负责审计专网终端环境安装配置、人员制 Key、角色分配、组织架构调整等基础维护；完成配套应用工具安装与初始化，为审计人员提供工具使用指导，并协助开展审计专网及数据分析网运维。</w:t>
      </w:r>
    </w:p>
    <w:p w14:paraId="1BB93884">
      <w:pPr>
        <w:pStyle w:val="3"/>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firstLine="640" w:firstLineChars="200"/>
        <w:textAlignment w:val="auto"/>
        <w:rPr>
          <w:rFonts w:hint="eastAsia" w:ascii="方正仿宋_GBK" w:hAnsi="方正仿宋_GBK" w:eastAsia="方正仿宋_GBK" w:cs="方正仿宋_GBK"/>
          <w:b w:val="0"/>
          <w:bCs w:val="0"/>
          <w:sz w:val="32"/>
          <w:szCs w:val="32"/>
          <w:highlight w:val="none"/>
          <w:lang w:val="en-US" w:eastAsia="zh-CN"/>
        </w:rPr>
      </w:pPr>
      <w:r>
        <w:rPr>
          <w:rFonts w:hint="eastAsia" w:ascii="方正仿宋_GBK" w:hAnsi="方正仿宋_GBK" w:eastAsia="方正仿宋_GBK" w:cs="方正仿宋_GBK"/>
          <w:b w:val="0"/>
          <w:bCs w:val="0"/>
          <w:sz w:val="32"/>
          <w:szCs w:val="32"/>
          <w:highlight w:val="none"/>
          <w:lang w:val="en-US" w:eastAsia="zh-CN"/>
        </w:rPr>
        <w:t>（四）硬件设备维保</w:t>
      </w:r>
    </w:p>
    <w:p w14:paraId="5D07DF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640" w:firstLineChars="200"/>
        <w:textAlignment w:val="auto"/>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lang w:val="en-US" w:eastAsia="zh-CN"/>
        </w:rPr>
        <w:t>供应商需</w:t>
      </w:r>
      <w:r>
        <w:rPr>
          <w:rFonts w:hint="eastAsia" w:ascii="方正仿宋_GBK" w:hAnsi="方正仿宋_GBK" w:eastAsia="方正仿宋_GBK" w:cs="方正仿宋_GBK"/>
          <w:sz w:val="32"/>
          <w:szCs w:val="32"/>
          <w:highlight w:val="none"/>
          <w:lang w:val="en-US" w:eastAsia="zh-CN"/>
        </w:rPr>
        <w:t>根据“硬件设备维保清单”中设备维保方式提供设备维保服务（具体硬件设备清单见附表一），对服务范围内的关键、易损设备配备同品牌备件。</w:t>
      </w:r>
    </w:p>
    <w:p w14:paraId="7BA5F85D">
      <w:pPr>
        <w:pStyle w:val="3"/>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firstLine="640" w:firstLineChars="200"/>
        <w:textAlignment w:val="auto"/>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二、软件运维费</w:t>
      </w:r>
    </w:p>
    <w:p w14:paraId="472404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640" w:firstLineChars="200"/>
        <w:textAlignment w:val="auto"/>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lang w:val="en-US" w:eastAsia="zh-CN"/>
        </w:rPr>
        <w:t>供应商需</w:t>
      </w:r>
      <w:r>
        <w:rPr>
          <w:rFonts w:hint="eastAsia" w:ascii="方正仿宋_GBK" w:hAnsi="方正仿宋_GBK" w:eastAsia="方正仿宋_GBK" w:cs="方正仿宋_GBK"/>
          <w:sz w:val="32"/>
          <w:szCs w:val="32"/>
          <w:highlight w:val="none"/>
          <w:lang w:val="en-US" w:eastAsia="zh-CN"/>
        </w:rPr>
        <w:t>提供运行监控、定期巡检、性能优化、故障排除、补丁升级、安全加固、数据备份和恢复、资产管理、配置管理等。（具体软件运维清单见附表二）</w:t>
      </w:r>
    </w:p>
    <w:p w14:paraId="4CA6E849">
      <w:pPr>
        <w:pStyle w:val="3"/>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三、等保测评、密码应用等安全测评费</w:t>
      </w:r>
    </w:p>
    <w:p w14:paraId="67D27E99">
      <w:pPr>
        <w:pStyle w:val="3"/>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firstLine="640" w:firstLineChars="200"/>
        <w:textAlignment w:val="auto"/>
        <w:rPr>
          <w:rFonts w:hint="eastAsia" w:ascii="方正仿宋_GBK" w:hAnsi="方正仿宋_GBK" w:eastAsia="方正仿宋_GBK" w:cs="方正仿宋_GBK"/>
          <w:b w:val="0"/>
          <w:bCs w:val="0"/>
          <w:sz w:val="32"/>
          <w:szCs w:val="32"/>
          <w:highlight w:val="none"/>
          <w:lang w:val="en-US" w:eastAsia="zh-CN"/>
        </w:rPr>
      </w:pPr>
      <w:r>
        <w:rPr>
          <w:rFonts w:hint="eastAsia" w:ascii="方正仿宋_GBK" w:hAnsi="方正仿宋_GBK" w:eastAsia="方正仿宋_GBK" w:cs="方正仿宋_GBK"/>
          <w:b w:val="0"/>
          <w:bCs w:val="0"/>
          <w:sz w:val="32"/>
          <w:szCs w:val="32"/>
          <w:highlight w:val="none"/>
          <w:lang w:val="en-US" w:eastAsia="zh-CN"/>
        </w:rPr>
        <w:t>（一）等保测评</w:t>
      </w:r>
    </w:p>
    <w:p w14:paraId="6EF123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供应商需根据“金审工程”项目中审计专网安全系统的建设要求对市局审计专网系统依法依规进行三级等保测评，配合测评单位进行相关整改工作，确保初评及复评工作的顺利开展。</w:t>
      </w:r>
    </w:p>
    <w:p w14:paraId="039D5A2F">
      <w:pPr>
        <w:pStyle w:val="3"/>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firstLine="640" w:firstLineChars="200"/>
        <w:textAlignment w:val="auto"/>
        <w:rPr>
          <w:rFonts w:hint="default" w:ascii="方正仿宋_GBK" w:hAnsi="方正仿宋_GBK" w:eastAsia="方正仿宋_GBK" w:cs="方正仿宋_GBK"/>
          <w:b w:val="0"/>
          <w:bCs w:val="0"/>
          <w:sz w:val="32"/>
          <w:szCs w:val="32"/>
          <w:highlight w:val="none"/>
          <w:lang w:val="en-US" w:eastAsia="zh-CN"/>
        </w:rPr>
      </w:pPr>
      <w:r>
        <w:rPr>
          <w:rFonts w:hint="eastAsia" w:ascii="方正仿宋_GBK" w:hAnsi="方正仿宋_GBK" w:eastAsia="方正仿宋_GBK" w:cs="方正仿宋_GBK"/>
          <w:b w:val="0"/>
          <w:bCs w:val="0"/>
          <w:sz w:val="32"/>
          <w:szCs w:val="32"/>
          <w:highlight w:val="none"/>
          <w:lang w:val="en-US" w:eastAsia="zh-CN"/>
        </w:rPr>
        <w:t>（二）安全服务</w:t>
      </w:r>
    </w:p>
    <w:p w14:paraId="16377D45">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b w:val="0"/>
          <w:bCs/>
          <w:sz w:val="32"/>
          <w:szCs w:val="32"/>
          <w:lang w:val="en-US" w:eastAsia="zh-CN"/>
        </w:rPr>
      </w:pPr>
      <w:r>
        <w:rPr>
          <w:rFonts w:hint="eastAsia" w:ascii="方正仿宋_GBK" w:hAnsi="方正仿宋_GBK" w:eastAsia="方正仿宋_GBK" w:cs="方正仿宋_GBK"/>
          <w:b w:val="0"/>
          <w:bCs/>
          <w:sz w:val="32"/>
          <w:szCs w:val="32"/>
          <w:lang w:val="en-US" w:eastAsia="zh-CN"/>
        </w:rPr>
        <w:t>1.特殊时段安全值守保障</w:t>
      </w:r>
    </w:p>
    <w:p w14:paraId="2F87E81D">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val="en-US" w:eastAsia="zh-CN"/>
        </w:rPr>
        <w:t>（1）供应商需根据</w:t>
      </w:r>
      <w:r>
        <w:rPr>
          <w:rFonts w:hint="eastAsia" w:ascii="方正仿宋_GBK" w:hAnsi="方正仿宋_GBK" w:eastAsia="方正仿宋_GBK" w:cs="方正仿宋_GBK"/>
          <w:sz w:val="32"/>
          <w:szCs w:val="32"/>
        </w:rPr>
        <w:t>国家审计署、省厅要求，协助开展大数据审计分析、数据管理工作，必要时提供现场支持</w:t>
      </w:r>
      <w:r>
        <w:rPr>
          <w:rFonts w:hint="eastAsia" w:ascii="方正仿宋_GBK" w:hAnsi="方正仿宋_GBK" w:eastAsia="方正仿宋_GBK" w:cs="方正仿宋_GBK"/>
          <w:sz w:val="32"/>
          <w:szCs w:val="32"/>
          <w:lang w:eastAsia="zh-CN"/>
        </w:rPr>
        <w:t>。</w:t>
      </w:r>
    </w:p>
    <w:p w14:paraId="3012CFE4">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供应商需</w:t>
      </w:r>
      <w:r>
        <w:rPr>
          <w:rFonts w:hint="eastAsia" w:ascii="方正仿宋_GBK" w:hAnsi="方正仿宋_GBK" w:eastAsia="方正仿宋_GBK" w:cs="方正仿宋_GBK"/>
          <w:sz w:val="32"/>
          <w:szCs w:val="32"/>
        </w:rPr>
        <w:t>在法定节假日、重要活动期间对核心机房提供故障待命及值守服务，负责服务器、核心存储、数据库、网络等设备应急处置</w:t>
      </w:r>
      <w:r>
        <w:rPr>
          <w:rFonts w:hint="eastAsia" w:ascii="方正仿宋_GBK" w:hAnsi="方正仿宋_GBK" w:eastAsia="方正仿宋_GBK" w:cs="方正仿宋_GBK"/>
          <w:sz w:val="32"/>
          <w:szCs w:val="32"/>
          <w:lang w:eastAsia="zh-CN"/>
        </w:rPr>
        <w:t>。</w:t>
      </w:r>
    </w:p>
    <w:p w14:paraId="6A33394D">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default" w:ascii="方正仿宋_GBK" w:hAnsi="方正仿宋_GBK" w:eastAsia="方正仿宋_GBK" w:cs="方正仿宋_GBK"/>
          <w:b w:val="0"/>
          <w:bCs/>
          <w:sz w:val="32"/>
          <w:szCs w:val="32"/>
          <w:lang w:val="en-US" w:eastAsia="zh-CN"/>
        </w:rPr>
      </w:pPr>
      <w:r>
        <w:rPr>
          <w:rFonts w:hint="eastAsia" w:ascii="方正仿宋_GBK" w:hAnsi="方正仿宋_GBK" w:eastAsia="方正仿宋_GBK" w:cs="方正仿宋_GBK"/>
          <w:b w:val="0"/>
          <w:bCs/>
          <w:sz w:val="32"/>
          <w:szCs w:val="32"/>
          <w:lang w:val="en-US" w:eastAsia="zh-CN"/>
        </w:rPr>
        <w:t>2.二线团队安全技术支撑</w:t>
      </w:r>
    </w:p>
    <w:p w14:paraId="4ADDF17D">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供应商需</w:t>
      </w:r>
      <w:r>
        <w:rPr>
          <w:rFonts w:hint="eastAsia" w:ascii="方正仿宋_GBK" w:hAnsi="方正仿宋_GBK" w:eastAsia="方正仿宋_GBK" w:cs="方正仿宋_GBK"/>
          <w:sz w:val="32"/>
          <w:szCs w:val="32"/>
        </w:rPr>
        <w:t>组建专业保障团队，遇驻场无法处置或紧急事件时，0.5小时内响应、1小时内到场处置。</w:t>
      </w:r>
    </w:p>
    <w:p w14:paraId="7088DCBE">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b w:val="0"/>
          <w:bCs/>
          <w:sz w:val="32"/>
          <w:szCs w:val="32"/>
          <w:lang w:val="en-US" w:eastAsia="zh-CN"/>
        </w:rPr>
      </w:pPr>
      <w:r>
        <w:rPr>
          <w:rFonts w:hint="eastAsia" w:ascii="方正仿宋_GBK" w:hAnsi="方正仿宋_GBK" w:eastAsia="方正仿宋_GBK" w:cs="方正仿宋_GBK"/>
          <w:b w:val="0"/>
          <w:bCs/>
          <w:sz w:val="32"/>
          <w:szCs w:val="32"/>
          <w:lang w:val="en-US" w:eastAsia="zh-CN"/>
        </w:rPr>
        <w:t>3.网络安全运行维护</w:t>
      </w:r>
    </w:p>
    <w:p w14:paraId="666FAABE">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1</w:t>
      </w:r>
      <w:r>
        <w:rPr>
          <w:rFonts w:hint="eastAsia" w:ascii="方正仿宋_GBK" w:hAnsi="方正仿宋_GBK" w:eastAsia="方正仿宋_GBK" w:cs="方正仿宋_GBK"/>
          <w:sz w:val="32"/>
          <w:szCs w:val="32"/>
          <w:lang w:eastAsia="zh-CN"/>
        </w:rPr>
        <w:t>）安全加固服务：</w:t>
      </w:r>
      <w:r>
        <w:rPr>
          <w:rFonts w:hint="eastAsia" w:ascii="方正仿宋_GBK" w:hAnsi="方正仿宋_GBK" w:eastAsia="方正仿宋_GBK" w:cs="方正仿宋_GBK"/>
          <w:sz w:val="32"/>
          <w:szCs w:val="32"/>
          <w:lang w:val="en-US" w:eastAsia="zh-CN"/>
        </w:rPr>
        <w:t>供应商需提供</w:t>
      </w:r>
      <w:r>
        <w:rPr>
          <w:rFonts w:hint="eastAsia" w:ascii="方正仿宋_GBK" w:hAnsi="方正仿宋_GBK" w:eastAsia="方正仿宋_GBK" w:cs="方正仿宋_GBK"/>
          <w:sz w:val="32"/>
          <w:szCs w:val="32"/>
          <w:lang w:eastAsia="zh-CN"/>
        </w:rPr>
        <w:t>机房设备及应用系统安全保障，通过自动化工具开展漏洞与风险检测；开展无损安全评估及模拟攻击测试；针对安全漏洞制定整改建议并协助落实；提供各类安全事件应急处置与恢复服务，对业务系统流量、终端及主机操作行为实行7×24 小时实时监测，保障系统数据与网络安全。</w:t>
      </w:r>
    </w:p>
    <w:p w14:paraId="47B22979">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lang w:eastAsia="zh-CN"/>
        </w:rPr>
        <w:t>）日常维护服务：</w:t>
      </w:r>
      <w:r>
        <w:rPr>
          <w:rFonts w:hint="eastAsia" w:ascii="方正仿宋_GBK" w:hAnsi="方正仿宋_GBK" w:eastAsia="方正仿宋_GBK" w:cs="方正仿宋_GBK"/>
          <w:sz w:val="32"/>
          <w:szCs w:val="32"/>
          <w:lang w:val="en-US" w:eastAsia="zh-CN"/>
        </w:rPr>
        <w:t>供应商需</w:t>
      </w:r>
      <w:r>
        <w:rPr>
          <w:rFonts w:hint="eastAsia" w:ascii="方正仿宋_GBK" w:hAnsi="方正仿宋_GBK" w:eastAsia="方正仿宋_GBK" w:cs="方正仿宋_GBK"/>
          <w:sz w:val="32"/>
          <w:szCs w:val="32"/>
        </w:rPr>
        <w:t>对国产桌面终端行为</w:t>
      </w:r>
      <w:r>
        <w:rPr>
          <w:rFonts w:hint="eastAsia" w:ascii="方正仿宋_GBK" w:hAnsi="方正仿宋_GBK" w:eastAsia="方正仿宋_GBK" w:cs="方正仿宋_GBK"/>
          <w:sz w:val="32"/>
          <w:szCs w:val="32"/>
          <w:lang w:val="en-US" w:eastAsia="zh-CN"/>
        </w:rPr>
        <w:t>进行</w:t>
      </w:r>
      <w:r>
        <w:rPr>
          <w:rFonts w:hint="eastAsia" w:ascii="方正仿宋_GBK" w:hAnsi="方正仿宋_GBK" w:eastAsia="方正仿宋_GBK" w:cs="方正仿宋_GBK"/>
          <w:sz w:val="32"/>
          <w:szCs w:val="32"/>
        </w:rPr>
        <w:t>审计与控制，</w:t>
      </w:r>
      <w:r>
        <w:rPr>
          <w:rFonts w:hint="eastAsia" w:ascii="方正仿宋_GBK" w:hAnsi="方正仿宋_GBK" w:eastAsia="方正仿宋_GBK" w:cs="方正仿宋_GBK"/>
          <w:sz w:val="32"/>
          <w:szCs w:val="32"/>
          <w:lang w:val="en-US" w:eastAsia="zh-CN"/>
        </w:rPr>
        <w:t>对</w:t>
      </w:r>
      <w:r>
        <w:rPr>
          <w:rFonts w:hint="eastAsia" w:ascii="方正仿宋_GBK" w:hAnsi="方正仿宋_GBK" w:eastAsia="方正仿宋_GBK" w:cs="方正仿宋_GBK"/>
          <w:sz w:val="32"/>
          <w:szCs w:val="32"/>
        </w:rPr>
        <w:t>局内业务系统、数据库及相关设备操作中的敏感数据与违规行为进行审计，为用户端提供联网身份认证、流量控制、上网审计、行为管控及行为分析等服务。</w:t>
      </w:r>
    </w:p>
    <w:p w14:paraId="61251B7F">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ind w:left="0" w:leftChars="0" w:firstLine="0" w:firstLineChars="0"/>
        <w:textAlignment w:val="auto"/>
        <w:rPr>
          <w:rFonts w:hint="default" w:ascii="方正仿宋_GBK" w:hAnsi="方正仿宋_GBK" w:eastAsia="方正仿宋_GBK" w:cs="方正仿宋_GBK"/>
          <w:b/>
          <w:kern w:val="2"/>
          <w:sz w:val="32"/>
          <w:szCs w:val="32"/>
          <w:lang w:val="en-US" w:eastAsia="zh-CN" w:bidi="ar-SA"/>
        </w:rPr>
      </w:pPr>
      <w:r>
        <w:rPr>
          <w:rFonts w:hint="eastAsia" w:ascii="方正仿宋_GBK" w:hAnsi="方正仿宋_GBK" w:eastAsia="方正仿宋_GBK" w:cs="方正仿宋_GBK"/>
          <w:b/>
          <w:kern w:val="2"/>
          <w:sz w:val="32"/>
          <w:szCs w:val="32"/>
          <w:lang w:val="en-US" w:eastAsia="zh-CN" w:bidi="ar-SA"/>
        </w:rPr>
        <w:t>项目采购（服务）要求</w:t>
      </w:r>
    </w:p>
    <w:p w14:paraId="1BB846E8">
      <w:pPr>
        <w:pStyle w:val="3"/>
        <w:keepNext/>
        <w:keepLines/>
        <w:pageBreakBefore w:val="0"/>
        <w:widowControl w:val="0"/>
        <w:numPr>
          <w:ilvl w:val="0"/>
          <w:numId w:val="4"/>
        </w:numPr>
        <w:kinsoku/>
        <w:wordWrap/>
        <w:overflowPunct/>
        <w:topLinePunct w:val="0"/>
        <w:autoSpaceDE/>
        <w:autoSpaceDN/>
        <w:bidi w:val="0"/>
        <w:adjustRightInd/>
        <w:snapToGrid/>
        <w:spacing w:before="0" w:after="0" w:line="360" w:lineRule="auto"/>
        <w:ind w:left="0" w:leftChars="0" w:firstLine="420" w:firstLineChars="0"/>
        <w:textAlignment w:val="auto"/>
        <w:rPr>
          <w:rFonts w:hint="eastAsia" w:ascii="方正仿宋_GBK" w:hAnsi="方正仿宋_GBK" w:eastAsia="方正仿宋_GBK" w:cs="方正仿宋_GBK"/>
          <w:b w:val="0"/>
          <w:bCs w:val="0"/>
          <w:sz w:val="32"/>
          <w:szCs w:val="32"/>
          <w:highlight w:val="none"/>
          <w:lang w:val="en-US" w:eastAsia="zh-CN"/>
        </w:rPr>
      </w:pPr>
      <w:r>
        <w:rPr>
          <w:rFonts w:hint="eastAsia" w:ascii="方正仿宋_GBK" w:hAnsi="方正仿宋_GBK" w:eastAsia="方正仿宋_GBK" w:cs="方正仿宋_GBK"/>
          <w:b w:val="0"/>
          <w:bCs/>
          <w:sz w:val="32"/>
          <w:szCs w:val="32"/>
          <w:lang w:val="en-US" w:eastAsia="zh-CN"/>
        </w:rPr>
        <w:t>供应商需</w:t>
      </w:r>
      <w:r>
        <w:rPr>
          <w:rFonts w:hint="eastAsia" w:ascii="方正仿宋_GBK" w:hAnsi="方正仿宋_GBK" w:eastAsia="方正仿宋_GBK" w:cs="方正仿宋_GBK"/>
          <w:b w:val="0"/>
          <w:bCs w:val="0"/>
          <w:sz w:val="32"/>
          <w:szCs w:val="32"/>
          <w:highlight w:val="none"/>
          <w:lang w:val="en-US" w:eastAsia="zh-CN"/>
        </w:rPr>
        <w:t>派驻3名工程师到现场提供每周5×9小时的信息化运维服务，并服从采购人管理要求。</w:t>
      </w:r>
    </w:p>
    <w:p w14:paraId="61A26932">
      <w:pPr>
        <w:pStyle w:val="3"/>
        <w:keepNext/>
        <w:keepLines/>
        <w:pageBreakBefore w:val="0"/>
        <w:widowControl w:val="0"/>
        <w:numPr>
          <w:ilvl w:val="0"/>
          <w:numId w:val="4"/>
        </w:numPr>
        <w:kinsoku/>
        <w:wordWrap/>
        <w:overflowPunct/>
        <w:topLinePunct w:val="0"/>
        <w:autoSpaceDE/>
        <w:autoSpaceDN/>
        <w:bidi w:val="0"/>
        <w:adjustRightInd/>
        <w:snapToGrid/>
        <w:spacing w:before="0" w:after="0" w:line="360" w:lineRule="auto"/>
        <w:ind w:left="0" w:leftChars="0" w:firstLine="420" w:firstLineChars="0"/>
        <w:textAlignment w:val="auto"/>
        <w:rPr>
          <w:rFonts w:hint="eastAsia" w:ascii="方正仿宋_GBK" w:hAnsi="方正仿宋_GBK" w:eastAsia="方正仿宋_GBK" w:cs="方正仿宋_GBK"/>
          <w:b w:val="0"/>
          <w:bCs w:val="0"/>
          <w:sz w:val="32"/>
          <w:szCs w:val="32"/>
          <w:highlight w:val="none"/>
          <w:lang w:val="en-US" w:eastAsia="zh-CN"/>
        </w:rPr>
      </w:pPr>
      <w:r>
        <w:rPr>
          <w:rFonts w:hint="eastAsia" w:ascii="方正仿宋_GBK" w:hAnsi="方正仿宋_GBK" w:eastAsia="方正仿宋_GBK" w:cs="方正仿宋_GBK"/>
          <w:b w:val="0"/>
          <w:bCs w:val="0"/>
          <w:sz w:val="32"/>
          <w:szCs w:val="32"/>
          <w:highlight w:val="none"/>
          <w:lang w:val="en-US" w:eastAsia="zh-CN"/>
        </w:rPr>
        <w:t>1名终端工程师具备终端运维服务的工作经验达3年以上；1名网络工程师了解审计专网且网络运维的工作经验达2年以上；1名业务应用支撑工程师，熟悉数据库管理操作，掌握金审工程中业务系统、应用工具及其他相关审计软件的安装、部署，并具备开展基础操作培训演示的能力，了解审计系统的网络环境。</w:t>
      </w:r>
    </w:p>
    <w:p w14:paraId="6D424067">
      <w:pPr>
        <w:rPr>
          <w:rFonts w:hint="eastAsia"/>
          <w:lang w:val="en-US" w:eastAsia="zh-CN"/>
        </w:rPr>
      </w:pPr>
      <w:r>
        <w:rPr>
          <w:rFonts w:hint="eastAsia"/>
          <w:lang w:val="en-US" w:eastAsia="zh-CN"/>
        </w:rPr>
        <w:br w:type="page"/>
      </w:r>
    </w:p>
    <w:p w14:paraId="1371CC62">
      <w:pPr>
        <w:pStyle w:val="3"/>
        <w:keepNext/>
        <w:keepLines/>
        <w:pageBreakBefore w:val="0"/>
        <w:widowControl w:val="0"/>
        <w:numPr>
          <w:ilvl w:val="2"/>
          <w:numId w:val="0"/>
        </w:numPr>
        <w:kinsoku/>
        <w:wordWrap/>
        <w:overflowPunct/>
        <w:topLinePunct w:val="0"/>
        <w:autoSpaceDE/>
        <w:autoSpaceDN/>
        <w:bidi w:val="0"/>
        <w:adjustRightInd/>
        <w:snapToGrid/>
        <w:spacing w:before="0" w:after="0" w:line="240" w:lineRule="atLeast"/>
        <w:ind w:leftChars="0"/>
        <w:jc w:val="left"/>
        <w:textAlignment w:val="auto"/>
        <w:rPr>
          <w:rFonts w:hint="eastAsia" w:ascii="方正仿宋_GBK" w:hAnsi="方正仿宋_GBK" w:eastAsia="方正仿宋_GBK" w:cs="方正仿宋_GBK"/>
          <w:b w:val="0"/>
          <w:bCs/>
          <w:sz w:val="32"/>
          <w:szCs w:val="32"/>
          <w:lang w:val="en-US" w:eastAsia="zh-CN"/>
        </w:rPr>
      </w:pPr>
      <w:r>
        <w:rPr>
          <w:rFonts w:hint="eastAsia" w:ascii="方正仿宋_GBK" w:hAnsi="方正仿宋_GBK" w:eastAsia="方正仿宋_GBK" w:cs="方正仿宋_GBK"/>
          <w:b w:val="0"/>
          <w:bCs/>
          <w:sz w:val="32"/>
          <w:szCs w:val="32"/>
          <w:lang w:val="en-US" w:eastAsia="zh-CN"/>
        </w:rPr>
        <w:t>附表一：硬件设备维保清单</w:t>
      </w:r>
    </w:p>
    <w:tbl>
      <w:tblPr>
        <w:tblStyle w:val="4"/>
        <w:tblW w:w="100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9"/>
        <w:gridCol w:w="1572"/>
        <w:gridCol w:w="4512"/>
        <w:gridCol w:w="816"/>
        <w:gridCol w:w="2248"/>
      </w:tblGrid>
      <w:tr w14:paraId="50AAB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95CA4">
            <w:pPr>
              <w:keepNext w:val="0"/>
              <w:keepLines w:val="0"/>
              <w:widowControl/>
              <w:suppressLineNumbers w:val="0"/>
              <w:jc w:val="center"/>
              <w:textAlignment w:val="center"/>
              <w:rPr>
                <w:rFonts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序号</w:t>
            </w:r>
          </w:p>
        </w:tc>
        <w:tc>
          <w:tcPr>
            <w:tcW w:w="1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72666">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名称</w:t>
            </w:r>
          </w:p>
        </w:tc>
        <w:tc>
          <w:tcPr>
            <w:tcW w:w="4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B1A3F">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型号</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213E8">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数量</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DEE70">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维保方式</w:t>
            </w:r>
          </w:p>
        </w:tc>
      </w:tr>
      <w:tr w14:paraId="423C1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7CBAB">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一</w:t>
            </w:r>
          </w:p>
        </w:tc>
        <w:tc>
          <w:tcPr>
            <w:tcW w:w="9148"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E2EF0">
            <w:pPr>
              <w:keepNext w:val="0"/>
              <w:keepLines w:val="0"/>
              <w:widowControl/>
              <w:suppressLineNumbers w:val="0"/>
              <w:jc w:val="left"/>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硬件设备</w:t>
            </w:r>
          </w:p>
        </w:tc>
      </w:tr>
      <w:tr w14:paraId="40BC1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885B5">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（一）</w:t>
            </w:r>
          </w:p>
        </w:tc>
        <w:tc>
          <w:tcPr>
            <w:tcW w:w="9148"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130B9">
            <w:pPr>
              <w:keepNext w:val="0"/>
              <w:keepLines w:val="0"/>
              <w:widowControl/>
              <w:suppressLineNumbers w:val="0"/>
              <w:jc w:val="left"/>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服务器和存储设备</w:t>
            </w:r>
          </w:p>
        </w:tc>
      </w:tr>
      <w:tr w14:paraId="3BE71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D36F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FF66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服务器</w:t>
            </w: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526F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宝德服务器</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173E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0BA6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15510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D67BA">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AA92A">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90D0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IBM X3650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29E7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F8EC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7D427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C2094">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566A0">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6C6C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IBM X3850 X5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81BB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3977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72A77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CF3CF">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BE04B">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65F4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SUGON A620r-G</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FBA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C639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52C02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488A7">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8A155">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8E21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华为CH121 V3刀片服务器</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6C30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4238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5A98F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7DC11">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16C76">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E1E8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华为E9000刀箱</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5B2E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6E7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34567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289A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E417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存储设备</w:t>
            </w: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7DC6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EMC DD2200 含备份软件</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3579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7507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7D189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85577">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FFF49">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24A7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HUAWEI 5300 V3</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747A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B79B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3E501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0F548">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DDD2B">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678C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IBM DS3512</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83A8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BFAB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2D3F9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62A03">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（二）</w:t>
            </w:r>
          </w:p>
        </w:tc>
        <w:tc>
          <w:tcPr>
            <w:tcW w:w="9148"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8AE75">
            <w:pPr>
              <w:keepNext w:val="0"/>
              <w:keepLines w:val="0"/>
              <w:widowControl/>
              <w:suppressLineNumbers w:val="0"/>
              <w:jc w:val="left"/>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网络和安全设备</w:t>
            </w:r>
          </w:p>
        </w:tc>
      </w:tr>
      <w:tr w14:paraId="78745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1D5E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B728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网络设备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F315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H3C S5130S-28P-EI</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BD11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7C9E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436FA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85C9D">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CB7C9">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2E78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H3C S5560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5DA6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7CBA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73F1A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A7A20">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CF001">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3F48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H3C S7503E-M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3E47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292A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177EC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28249">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9EB2A">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B714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锐捷 RG-S5750C-28SFP4XS-H</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8C95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F233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46BC8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8CE11">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E403D">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C93E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锐捷 RG-RSR20-X SERIES</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3A7A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393A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66922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C036B">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F7528">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2CFF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华为 AR651</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B53D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4527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32F2B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B36CE">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5DD38">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C449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华为 S1724G-AC</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9F45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2AE4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21340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BF6EF">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2137C">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9EFE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华为 S1728GWR-4P-AC</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13C8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8CCA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4EF3B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5FC7F">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79862">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5DC3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华为 S2700-26T</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A14A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33EC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69384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4E835">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A4050">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9A02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华为 S300-48T4S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E23E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278A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22D33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657D8">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55CD8">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B9C9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华为 S5720S-28X-LI-24S-AC</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56BE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7686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32570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B7722">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A0A23">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6E43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华为S5735S-L24T4X-A1</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FCB8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5363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0A9EC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1495C">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7C32A">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F5C5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华为S5735S-L48T4X-A1</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F832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F0D5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086BB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6D0F1">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BFCC5">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B76E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SNS2124</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6940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DB45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5EC17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3AEE8">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787E9">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F01D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无线 AP NAP-3720-X-S</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DD4A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145</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A4B5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32D4D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DD584">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0F643">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148D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RS5300-28X-PWR-SI</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684F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9</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2E5E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54A70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C5E77">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8C273">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1C1E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RS6300-50Q-EI-24X</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0F90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93B5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4454B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A972B">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111D8">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6BF2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无线控制器NAC-6200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860E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BBDB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6367B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nil"/>
              <w:right w:val="single" w:color="000000" w:sz="4" w:space="0"/>
            </w:tcBorders>
            <w:shd w:val="clear" w:color="auto" w:fill="auto"/>
            <w:noWrap/>
            <w:vAlign w:val="center"/>
          </w:tcPr>
          <w:p w14:paraId="789B01E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0" w:type="auto"/>
            <w:vMerge w:val="restart"/>
            <w:tcBorders>
              <w:top w:val="single" w:color="000000" w:sz="4" w:space="0"/>
              <w:left w:val="single" w:color="000000" w:sz="4" w:space="0"/>
              <w:bottom w:val="nil"/>
              <w:right w:val="single" w:color="000000" w:sz="4" w:space="0"/>
            </w:tcBorders>
            <w:shd w:val="clear" w:color="auto" w:fill="auto"/>
            <w:noWrap/>
            <w:vAlign w:val="center"/>
          </w:tcPr>
          <w:p w14:paraId="2977916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安全设备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50D8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SANGFOR AD-1000-1200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8093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3012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57AD3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368C8894">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EE3F707">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B6CF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SANGFOR VPN1000 S2280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E4B7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47FB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6FADF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EE20398">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29004F5">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1A9A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奇安信 VPN</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FC12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5E6E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23845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0B05A37">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E27DD86">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07DC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AF2000-FH2130B</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5679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EBB0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46C4F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9A84105">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16CB5C76">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F8F1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冠群金辰KSGV5000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7C18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85A7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425D3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C94C769">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13992E93">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1825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天融信上网行为管理系统V3-TopACM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98A6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08EF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68908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2FB1BD3">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7FAD2DC">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6922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天融信数据防泄漏系统V3-TopDLP</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1B1B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5041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178F7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9325350">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4782394A">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8437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天融信主机监控与审计系统V3-TSM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13F6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25A6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218AD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9A42701">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89F4BEF">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6B83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网神NSG3300-1640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A9BF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CB6E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67EF3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9FF26E4">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57B202D">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551B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天融信网闸 TopRules7000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FA30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4A48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0A9ED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4BC3CC8C">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430357C">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47AAAFE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盈高ASM6300</w:t>
            </w:r>
          </w:p>
        </w:tc>
        <w:tc>
          <w:tcPr>
            <w:tcW w:w="816" w:type="dxa"/>
            <w:tcBorders>
              <w:top w:val="single" w:color="000000" w:sz="4" w:space="0"/>
              <w:left w:val="single" w:color="000000" w:sz="4" w:space="0"/>
              <w:bottom w:val="nil"/>
              <w:right w:val="single" w:color="000000" w:sz="4" w:space="0"/>
            </w:tcBorders>
            <w:shd w:val="clear" w:color="auto" w:fill="auto"/>
            <w:vAlign w:val="center"/>
          </w:tcPr>
          <w:p w14:paraId="570BAF4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880C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2073A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1789B">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（三）</w:t>
            </w:r>
          </w:p>
        </w:tc>
        <w:tc>
          <w:tcPr>
            <w:tcW w:w="9148"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570A4">
            <w:pPr>
              <w:keepNext w:val="0"/>
              <w:keepLines w:val="0"/>
              <w:widowControl/>
              <w:suppressLineNumbers w:val="0"/>
              <w:jc w:val="left"/>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音视频系统</w:t>
            </w:r>
          </w:p>
        </w:tc>
      </w:tr>
      <w:tr w14:paraId="1272D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restart"/>
            <w:tcBorders>
              <w:top w:val="single" w:color="000000" w:sz="4" w:space="0"/>
              <w:left w:val="single" w:color="000000" w:sz="4" w:space="0"/>
              <w:bottom w:val="nil"/>
              <w:right w:val="single" w:color="000000" w:sz="4" w:space="0"/>
            </w:tcBorders>
            <w:shd w:val="clear" w:color="auto" w:fill="auto"/>
            <w:noWrap/>
            <w:vAlign w:val="center"/>
          </w:tcPr>
          <w:p w14:paraId="5939041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0" w:type="auto"/>
            <w:vMerge w:val="restart"/>
            <w:tcBorders>
              <w:top w:val="single" w:color="000000" w:sz="4" w:space="0"/>
              <w:left w:val="single" w:color="000000" w:sz="4" w:space="0"/>
              <w:bottom w:val="nil"/>
              <w:right w:val="single" w:color="000000" w:sz="4" w:space="0"/>
            </w:tcBorders>
            <w:shd w:val="clear" w:color="auto" w:fill="auto"/>
            <w:noWrap/>
            <w:vAlign w:val="center"/>
          </w:tcPr>
          <w:p w14:paraId="6A9FD8C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会议设备</w:t>
            </w: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ABA9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音视频处理器-方图FT-DSp0808</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8EE4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0E55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40AB5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63E831F">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0FF8B411">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30C4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铁三角ATW-2120b一拖一无线手持麦克风</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0052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2E08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0CA0B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95B57DF">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0D02E5DC">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E64A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铁三角ATDM-0604智能混音器</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4923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0ABE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0AFC1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FCADB1F">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3E521E1">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827F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智能会议中心-方图FionTuiMICCenter</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B4EE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D5CC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4E80E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1A7A1880">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3CE7FD07">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3C18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方管数字会议话筒单元</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882F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4F2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53AE2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30B94621">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493E2B5">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397B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无线手持麦克风-铁三角/ATW-2120a</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D12B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0AD8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24F6F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39D6890">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567E2CD">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E71C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数字化审计项目高清会议视频项目</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12C7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F90B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4A193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2461F24">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E9917D7">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3BDF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305大屏</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9156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478B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1BC98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0223407">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9E775D1">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71D9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305LAX全频音响</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893D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54A3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52C88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6EEEF55">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3570781">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EB47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309LAX全频音响</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3EE4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8A4B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2F250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3E9A8112">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08A27DC9">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DF93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313LAX全频音响</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F75C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24C2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47A75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4BCDBFB1">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ABAFC58">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142F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中兴会议终端</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9E44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38F6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56B78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38FB76B4">
            <w:pPr>
              <w:jc w:val="center"/>
              <w:rPr>
                <w:rFonts w:hint="eastAsia" w:ascii="仿宋" w:hAnsi="仿宋" w:eastAsia="仿宋" w:cs="仿宋"/>
                <w:i w:val="0"/>
                <w:iCs w:val="0"/>
                <w:color w:val="000000"/>
                <w:sz w:val="22"/>
                <w:szCs w:val="22"/>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0F7A76CD">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nil"/>
              <w:right w:val="single" w:color="000000" w:sz="4" w:space="0"/>
            </w:tcBorders>
            <w:shd w:val="clear" w:color="auto" w:fill="auto"/>
            <w:vAlign w:val="center"/>
          </w:tcPr>
          <w:p w14:paraId="21E5243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305LAX超低音响</w:t>
            </w:r>
          </w:p>
        </w:tc>
        <w:tc>
          <w:tcPr>
            <w:tcW w:w="816" w:type="dxa"/>
            <w:tcBorders>
              <w:top w:val="single" w:color="000000" w:sz="4" w:space="0"/>
              <w:left w:val="single" w:color="000000" w:sz="4" w:space="0"/>
              <w:bottom w:val="nil"/>
              <w:right w:val="single" w:color="000000" w:sz="4" w:space="0"/>
            </w:tcBorders>
            <w:shd w:val="clear" w:color="auto" w:fill="auto"/>
            <w:vAlign w:val="center"/>
          </w:tcPr>
          <w:p w14:paraId="4DAF87E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1AD7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1D763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449A4">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（四）</w:t>
            </w:r>
          </w:p>
        </w:tc>
        <w:tc>
          <w:tcPr>
            <w:tcW w:w="9148"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7E33A">
            <w:pPr>
              <w:keepNext w:val="0"/>
              <w:keepLines w:val="0"/>
              <w:widowControl/>
              <w:suppressLineNumbers w:val="0"/>
              <w:jc w:val="left"/>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其他设备</w:t>
            </w:r>
          </w:p>
        </w:tc>
      </w:tr>
      <w:tr w14:paraId="4DA29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97E0F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5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53BC9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机房UPS、环控等</w:t>
            </w: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4E8E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机房环控系统设备</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6B9E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4779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42765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CB7EC">
            <w:pPr>
              <w:jc w:val="center"/>
              <w:rPr>
                <w:rFonts w:hint="eastAsia" w:ascii="仿宋" w:hAnsi="仿宋" w:eastAsia="仿宋" w:cs="仿宋"/>
                <w:i w:val="0"/>
                <w:iCs w:val="0"/>
                <w:color w:val="000000"/>
                <w:sz w:val="22"/>
                <w:szCs w:val="22"/>
                <w:u w:val="none"/>
              </w:rPr>
            </w:pPr>
          </w:p>
        </w:tc>
        <w:tc>
          <w:tcPr>
            <w:tcW w:w="15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1458FA">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63E7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UPS N+260K主机</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C5FE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3F72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3D26F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EB8F2">
            <w:pPr>
              <w:jc w:val="center"/>
              <w:rPr>
                <w:rFonts w:hint="eastAsia" w:ascii="仿宋" w:hAnsi="仿宋" w:eastAsia="仿宋" w:cs="仿宋"/>
                <w:i w:val="0"/>
                <w:iCs w:val="0"/>
                <w:color w:val="000000"/>
                <w:sz w:val="22"/>
                <w:szCs w:val="22"/>
                <w:u w:val="none"/>
              </w:rPr>
            </w:pPr>
          </w:p>
        </w:tc>
        <w:tc>
          <w:tcPr>
            <w:tcW w:w="15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70562">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9CBC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机房强电系统设备</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E549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6EBE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5F448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FB9E70">
            <w:pPr>
              <w:jc w:val="center"/>
              <w:rPr>
                <w:rFonts w:hint="eastAsia" w:ascii="仿宋" w:hAnsi="仿宋" w:eastAsia="仿宋" w:cs="仿宋"/>
                <w:i w:val="0"/>
                <w:iCs w:val="0"/>
                <w:color w:val="000000"/>
                <w:sz w:val="22"/>
                <w:szCs w:val="22"/>
                <w:u w:val="none"/>
              </w:rPr>
            </w:pPr>
          </w:p>
        </w:tc>
        <w:tc>
          <w:tcPr>
            <w:tcW w:w="15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82E66">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282B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机房监控</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1217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DD8F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r w14:paraId="03562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7ED2C">
            <w:pPr>
              <w:jc w:val="center"/>
              <w:rPr>
                <w:rFonts w:hint="eastAsia" w:ascii="仿宋" w:hAnsi="仿宋" w:eastAsia="仿宋" w:cs="仿宋"/>
                <w:i w:val="0"/>
                <w:iCs w:val="0"/>
                <w:color w:val="000000"/>
                <w:sz w:val="22"/>
                <w:szCs w:val="22"/>
                <w:u w:val="none"/>
              </w:rPr>
            </w:pPr>
          </w:p>
        </w:tc>
        <w:tc>
          <w:tcPr>
            <w:tcW w:w="15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0B648">
            <w:pPr>
              <w:jc w:val="center"/>
              <w:rPr>
                <w:rFonts w:hint="eastAsia" w:ascii="仿宋" w:hAnsi="仿宋" w:eastAsia="仿宋" w:cs="仿宋"/>
                <w:i w:val="0"/>
                <w:iCs w:val="0"/>
                <w:color w:val="000000"/>
                <w:sz w:val="22"/>
                <w:szCs w:val="22"/>
                <w:u w:val="none"/>
              </w:rPr>
            </w:pPr>
          </w:p>
        </w:tc>
        <w:tc>
          <w:tcPr>
            <w:tcW w:w="4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6E3B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科华KHJA(25-100)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BFF1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2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1BAA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维护维修</w:t>
            </w:r>
          </w:p>
        </w:tc>
      </w:tr>
    </w:tbl>
    <w:p w14:paraId="692CAF83">
      <w:pPr>
        <w:bidi w:val="0"/>
        <w:jc w:val="center"/>
        <w:rPr>
          <w:rFonts w:hint="eastAsia" w:ascii="宋体" w:hAnsi="宋体" w:eastAsia="宋体" w:cs="宋体"/>
          <w:b w:val="0"/>
          <w:bCs/>
          <w:sz w:val="32"/>
          <w:szCs w:val="32"/>
          <w:lang w:val="en-US" w:eastAsia="zh-CN"/>
        </w:rPr>
      </w:pPr>
    </w:p>
    <w:p w14:paraId="6700332F">
      <w:pPr>
        <w:pStyle w:val="3"/>
        <w:keepNext/>
        <w:keepLines/>
        <w:pageBreakBefore w:val="0"/>
        <w:widowControl w:val="0"/>
        <w:numPr>
          <w:ilvl w:val="2"/>
          <w:numId w:val="0"/>
        </w:numPr>
        <w:kinsoku/>
        <w:wordWrap/>
        <w:overflowPunct/>
        <w:topLinePunct w:val="0"/>
        <w:autoSpaceDE/>
        <w:autoSpaceDN/>
        <w:bidi w:val="0"/>
        <w:adjustRightInd/>
        <w:snapToGrid/>
        <w:spacing w:before="0" w:after="0" w:line="240" w:lineRule="atLeast"/>
        <w:ind w:leftChars="0"/>
        <w:jc w:val="left"/>
        <w:textAlignment w:val="auto"/>
        <w:rPr>
          <w:rFonts w:hint="eastAsia" w:ascii="宋体" w:hAnsi="宋体" w:eastAsia="宋体" w:cs="宋体"/>
          <w:b w:val="0"/>
          <w:bCs/>
          <w:sz w:val="32"/>
          <w:szCs w:val="32"/>
          <w:lang w:val="en-US" w:eastAsia="zh-CN"/>
        </w:rPr>
      </w:pPr>
      <w:r>
        <w:rPr>
          <w:rFonts w:hint="eastAsia" w:ascii="方正仿宋_GBK" w:hAnsi="方正仿宋_GBK" w:eastAsia="方正仿宋_GBK" w:cs="方正仿宋_GBK"/>
          <w:b w:val="0"/>
          <w:bCs/>
          <w:sz w:val="32"/>
          <w:szCs w:val="32"/>
          <w:lang w:val="en-US" w:eastAsia="zh-CN"/>
        </w:rPr>
        <w:t>附表二：软件运维清单</w:t>
      </w:r>
    </w:p>
    <w:tbl>
      <w:tblPr>
        <w:tblStyle w:val="4"/>
        <w:tblW w:w="9707" w:type="dxa"/>
        <w:tblInd w:w="-71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0"/>
        <w:gridCol w:w="1620"/>
        <w:gridCol w:w="4488"/>
        <w:gridCol w:w="840"/>
        <w:gridCol w:w="1919"/>
      </w:tblGrid>
      <w:tr w14:paraId="2F601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7FC43">
            <w:pPr>
              <w:keepNext w:val="0"/>
              <w:keepLines w:val="0"/>
              <w:widowControl/>
              <w:suppressLineNumbers w:val="0"/>
              <w:jc w:val="center"/>
              <w:textAlignment w:val="center"/>
              <w:rPr>
                <w:rFonts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序号</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DF430">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名称</w:t>
            </w:r>
          </w:p>
        </w:tc>
        <w:tc>
          <w:tcPr>
            <w:tcW w:w="4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580F2">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型号</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7A739">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数量</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D9E73">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维保方式</w:t>
            </w:r>
          </w:p>
        </w:tc>
      </w:tr>
      <w:tr w14:paraId="10C63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E67EE">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（一）</w:t>
            </w:r>
          </w:p>
        </w:tc>
        <w:tc>
          <w:tcPr>
            <w:tcW w:w="8867"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F244">
            <w:pPr>
              <w:keepNext w:val="0"/>
              <w:keepLines w:val="0"/>
              <w:widowControl/>
              <w:suppressLineNumbers w:val="0"/>
              <w:jc w:val="left"/>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基础软件</w:t>
            </w:r>
          </w:p>
        </w:tc>
      </w:tr>
      <w:tr w14:paraId="0F557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65BE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CEAE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操作系统</w:t>
            </w:r>
          </w:p>
        </w:tc>
        <w:tc>
          <w:tcPr>
            <w:tcW w:w="4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17E7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宝德服务器操作系统</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CB0A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6A6F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软件运维</w:t>
            </w:r>
          </w:p>
        </w:tc>
      </w:tr>
      <w:tr w14:paraId="751E4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AF85E">
            <w:pPr>
              <w:jc w:val="center"/>
              <w:rPr>
                <w:rFonts w:hint="eastAsia" w:ascii="仿宋" w:hAnsi="仿宋" w:eastAsia="仿宋" w:cs="仿宋"/>
                <w:i w:val="0"/>
                <w:iCs w:val="0"/>
                <w:color w:val="000000"/>
                <w:sz w:val="22"/>
                <w:szCs w:val="22"/>
                <w:u w:val="none"/>
              </w:rPr>
            </w:pPr>
          </w:p>
        </w:tc>
        <w:tc>
          <w:tcPr>
            <w:tcW w:w="16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22307">
            <w:pPr>
              <w:jc w:val="center"/>
              <w:rPr>
                <w:rFonts w:hint="eastAsia" w:ascii="仿宋" w:hAnsi="仿宋" w:eastAsia="仿宋" w:cs="仿宋"/>
                <w:i w:val="0"/>
                <w:iCs w:val="0"/>
                <w:color w:val="000000"/>
                <w:sz w:val="22"/>
                <w:szCs w:val="22"/>
                <w:u w:val="none"/>
              </w:rPr>
            </w:pPr>
          </w:p>
        </w:tc>
        <w:tc>
          <w:tcPr>
            <w:tcW w:w="4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A879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终端操作系统</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69A5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398</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B2CE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软件运维</w:t>
            </w:r>
          </w:p>
        </w:tc>
      </w:tr>
      <w:tr w14:paraId="601E2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B3F2C">
            <w:pPr>
              <w:jc w:val="center"/>
              <w:rPr>
                <w:rFonts w:hint="eastAsia" w:ascii="仿宋" w:hAnsi="仿宋" w:eastAsia="仿宋" w:cs="仿宋"/>
                <w:i w:val="0"/>
                <w:iCs w:val="0"/>
                <w:color w:val="000000"/>
                <w:sz w:val="22"/>
                <w:szCs w:val="22"/>
                <w:u w:val="none"/>
              </w:rPr>
            </w:pPr>
          </w:p>
        </w:tc>
        <w:tc>
          <w:tcPr>
            <w:tcW w:w="16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762F3">
            <w:pPr>
              <w:jc w:val="center"/>
              <w:rPr>
                <w:rFonts w:hint="eastAsia" w:ascii="仿宋" w:hAnsi="仿宋" w:eastAsia="仿宋" w:cs="仿宋"/>
                <w:i w:val="0"/>
                <w:iCs w:val="0"/>
                <w:color w:val="000000"/>
                <w:sz w:val="22"/>
                <w:szCs w:val="22"/>
                <w:u w:val="none"/>
              </w:rPr>
            </w:pPr>
          </w:p>
        </w:tc>
        <w:tc>
          <w:tcPr>
            <w:tcW w:w="4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F3D3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Windows服务器操作系统</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E4D6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6C95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软件运维</w:t>
            </w:r>
          </w:p>
        </w:tc>
      </w:tr>
      <w:tr w14:paraId="331EC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EA09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6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5039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办公软件</w:t>
            </w:r>
          </w:p>
        </w:tc>
        <w:tc>
          <w:tcPr>
            <w:tcW w:w="4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4A88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OFD</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C171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398</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2DCB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软件运维</w:t>
            </w:r>
          </w:p>
        </w:tc>
      </w:tr>
      <w:tr w14:paraId="1EFBF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324F6">
            <w:pPr>
              <w:jc w:val="center"/>
              <w:rPr>
                <w:rFonts w:hint="eastAsia" w:ascii="仿宋" w:hAnsi="仿宋" w:eastAsia="仿宋" w:cs="仿宋"/>
                <w:i w:val="0"/>
                <w:iCs w:val="0"/>
                <w:color w:val="000000"/>
                <w:sz w:val="22"/>
                <w:szCs w:val="22"/>
                <w:u w:val="none"/>
              </w:rPr>
            </w:pPr>
          </w:p>
        </w:tc>
        <w:tc>
          <w:tcPr>
            <w:tcW w:w="16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710D4">
            <w:pPr>
              <w:jc w:val="center"/>
              <w:rPr>
                <w:rFonts w:hint="eastAsia" w:ascii="仿宋" w:hAnsi="仿宋" w:eastAsia="仿宋" w:cs="仿宋"/>
                <w:i w:val="0"/>
                <w:iCs w:val="0"/>
                <w:color w:val="000000"/>
                <w:sz w:val="22"/>
                <w:szCs w:val="22"/>
                <w:u w:val="none"/>
              </w:rPr>
            </w:pPr>
          </w:p>
        </w:tc>
        <w:tc>
          <w:tcPr>
            <w:tcW w:w="4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3FF2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WPS</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0184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398</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2AD6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软件运维</w:t>
            </w:r>
          </w:p>
        </w:tc>
      </w:tr>
      <w:tr w14:paraId="22366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95A7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4989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数据库软件</w:t>
            </w:r>
          </w:p>
        </w:tc>
        <w:tc>
          <w:tcPr>
            <w:tcW w:w="4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B713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神通数据库管理系统</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1C60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1E8B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软件运维</w:t>
            </w:r>
          </w:p>
        </w:tc>
      </w:tr>
      <w:tr w14:paraId="15BFA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DCA5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D48B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虚拟化软件</w:t>
            </w:r>
          </w:p>
        </w:tc>
        <w:tc>
          <w:tcPr>
            <w:tcW w:w="4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84B3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噢易云平台</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4297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CEEF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软件运维</w:t>
            </w:r>
          </w:p>
        </w:tc>
      </w:tr>
      <w:tr w14:paraId="3C0B0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4DB8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B7DA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杀毒软件</w:t>
            </w:r>
          </w:p>
        </w:tc>
        <w:tc>
          <w:tcPr>
            <w:tcW w:w="4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C8DD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360网神网络安全管理系统</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4250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398</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5885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软件运维</w:t>
            </w:r>
          </w:p>
        </w:tc>
      </w:tr>
    </w:tbl>
    <w:p w14:paraId="4CF01374">
      <w:pPr>
        <w:rPr>
          <w:rFonts w:hint="eastAsia"/>
          <w:lang w:val="en-US" w:eastAsia="zh-CN"/>
        </w:rPr>
      </w:pPr>
    </w:p>
    <w:p w14:paraId="3892C779">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K" w:hAnsi="方正仿宋_GBK" w:eastAsia="方正仿宋_GBK" w:cs="方正仿宋_GBK"/>
          <w:sz w:val="32"/>
          <w:szCs w:val="32"/>
        </w:rPr>
      </w:pPr>
    </w:p>
    <w:p w14:paraId="5A20CDF4">
      <w:pPr>
        <w:rPr>
          <w:rFonts w:hint="eastAsia"/>
          <w:lang w:val="en-US" w:eastAsia="zh-CN"/>
        </w:rPr>
      </w:pPr>
    </w:p>
    <w:p w14:paraId="2C26CD72">
      <w:pPr>
        <w:bidi w:val="0"/>
        <w:rPr>
          <w:rFonts w:hint="default"/>
          <w:lang w:val="en-US" w:eastAsia="zh-CN"/>
        </w:rPr>
      </w:pPr>
    </w:p>
    <w:p w14:paraId="2464FA8A">
      <w:pPr>
        <w:bidi w:val="0"/>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姚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大黑体_GBK">
    <w:panose1 w:val="02010600010101010101"/>
    <w:charset w:val="86"/>
    <w:family w:val="auto"/>
    <w:pitch w:val="default"/>
    <w:sig w:usb0="00000001" w:usb1="080E0000" w:usb2="00000000" w:usb3="00000000" w:csb0="40040001" w:csb1="C0D60000"/>
  </w:font>
  <w:font w:name="方正仿宋_GBK">
    <w:altName w:val="微软雅黑"/>
    <w:panose1 w:val="02000000000000000000"/>
    <w:charset w:val="86"/>
    <w:family w:val="auto"/>
    <w:pitch w:val="default"/>
    <w:sig w:usb0="00000000" w:usb1="00000000" w:usb2="00000000" w:usb3="00000000" w:csb0="00040000" w:csb1="00000000"/>
  </w:font>
  <w:font w:name="方正仿宋_GBK">
    <w:altName w:val="微软雅黑"/>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0C678B"/>
    <w:multiLevelType w:val="singleLevel"/>
    <w:tmpl w:val="930C678B"/>
    <w:lvl w:ilvl="0" w:tentative="0">
      <w:start w:val="1"/>
      <w:numFmt w:val="chineseCounting"/>
      <w:suff w:val="nothing"/>
      <w:lvlText w:val="%1、"/>
      <w:lvlJc w:val="left"/>
      <w:pPr>
        <w:ind w:left="0" w:firstLine="420"/>
      </w:pPr>
      <w:rPr>
        <w:rFonts w:hint="eastAsia"/>
      </w:rPr>
    </w:lvl>
  </w:abstractNum>
  <w:abstractNum w:abstractNumId="1">
    <w:nsid w:val="FEE7ACE3"/>
    <w:multiLevelType w:val="multilevel"/>
    <w:tmpl w:val="FEE7ACE3"/>
    <w:lvl w:ilvl="0" w:tentative="0">
      <w:start w:val="1"/>
      <w:numFmt w:val="decimal"/>
      <w:lvlText w:val="%1."/>
      <w:lvlJc w:val="left"/>
      <w:pPr>
        <w:ind w:left="432" w:hanging="432"/>
      </w:pPr>
      <w:rPr>
        <w:rFonts w:hint="default" w:ascii="宋体" w:hAnsi="宋体" w:eastAsia="宋体" w:cs="宋体"/>
        <w:sz w:val="32"/>
        <w:szCs w:val="32"/>
      </w:rPr>
    </w:lvl>
    <w:lvl w:ilvl="1" w:tentative="0">
      <w:start w:val="1"/>
      <w:numFmt w:val="decimal"/>
      <w:lvlText w:val="%1.%2."/>
      <w:lvlJc w:val="left"/>
      <w:pPr>
        <w:ind w:left="575" w:hanging="575"/>
      </w:pPr>
      <w:rPr>
        <w:rFonts w:hint="default"/>
      </w:rPr>
    </w:lvl>
    <w:lvl w:ilvl="2" w:tentative="0">
      <w:start w:val="1"/>
      <w:numFmt w:val="decimal"/>
      <w:pStyle w:val="3"/>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2">
    <w:nsid w:val="411A5F1B"/>
    <w:multiLevelType w:val="singleLevel"/>
    <w:tmpl w:val="411A5F1B"/>
    <w:lvl w:ilvl="0" w:tentative="0">
      <w:start w:val="1"/>
      <w:numFmt w:val="chineseCounting"/>
      <w:suff w:val="nothing"/>
      <w:lvlText w:val="%1、"/>
      <w:lvlJc w:val="left"/>
      <w:pPr>
        <w:ind w:left="0" w:firstLine="420"/>
      </w:pPr>
      <w:rPr>
        <w:rFonts w:hint="eastAsia"/>
      </w:rPr>
    </w:lvl>
  </w:abstractNum>
  <w:abstractNum w:abstractNumId="3">
    <w:nsid w:val="7C23E53A"/>
    <w:multiLevelType w:val="multilevel"/>
    <w:tmpl w:val="7C23E53A"/>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D907A2"/>
    <w:rsid w:val="2DD907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2026-03-16T01:21:00Z</dcterms:created>
  <dc:creator>CYPC</dc:creator>
  <cp:lastModifiedBy>CYPC</cp:lastModifiedBy>
  <dcterms:modified xsi:type="dcterms:W3CDTF">2026-03-16T01:33:05Z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EDF7B0ED36004419A0CF4CFFB46837E4_11</vt:lpwstr>
  </property>
  <property fmtid="{D5CDD505-2E9C-101B-9397-08002B2CF9AE}" pid="4" name="KSOTemplateDocerSaveRecord">
    <vt:lpwstr>eyJoZGlkIjoiOWY1YjNiMTUzZGYzMjY0YjM0MDdlZDU1NmZlZmIwZmIiLCJ1c2VySWQiOiIzMTM1NzUyNjkifQ==</vt:lpwstr>
  </property>
</Properties>
</file>