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0A824">
      <w:pPr>
        <w:pStyle w:val="5"/>
        <w:ind w:left="0" w:leftChars="0" w:firstLine="0" w:firstLineChars="0"/>
        <w:rPr>
          <w:rFonts w:hint="eastAsia"/>
        </w:rPr>
      </w:pPr>
    </w:p>
    <w:p w14:paraId="22BEE220">
      <w:pPr>
        <w:jc w:val="center"/>
        <w:rPr>
          <w:rFonts w:hint="eastAsia" w:eastAsiaTheme="minorEastAsia"/>
          <w:b/>
          <w:bCs/>
          <w:sz w:val="44"/>
          <w:szCs w:val="44"/>
          <w:lang w:val="en-US" w:eastAsia="zh-CN"/>
        </w:rPr>
      </w:pPr>
      <w:r>
        <w:rPr>
          <w:rFonts w:hint="eastAsia"/>
          <w:b/>
          <w:bCs/>
          <w:sz w:val="44"/>
          <w:szCs w:val="44"/>
        </w:rPr>
        <w:t>第三方测试服务采购</w:t>
      </w:r>
      <w:r>
        <w:rPr>
          <w:rFonts w:hint="eastAsia"/>
          <w:b/>
          <w:bCs/>
          <w:sz w:val="44"/>
          <w:szCs w:val="44"/>
          <w:lang w:val="en-US" w:eastAsia="zh-CN"/>
        </w:rPr>
        <w:t>要求</w:t>
      </w:r>
    </w:p>
    <w:p w14:paraId="36191417"/>
    <w:p w14:paraId="418684D3">
      <w:pPr>
        <w:numPr>
          <w:ilvl w:val="0"/>
          <w:numId w:val="1"/>
        </w:numPr>
        <w:spacing w:line="360" w:lineRule="auto"/>
        <w:rPr>
          <w:rFonts w:ascii="Times New Roman" w:hAnsi="Times New Roman" w:eastAsia="宋体" w:cs="Times New Roman"/>
          <w:b/>
          <w:bCs/>
          <w:color w:val="000000"/>
          <w:szCs w:val="21"/>
        </w:rPr>
      </w:pPr>
      <w:bookmarkStart w:id="0" w:name="_Toc54945339"/>
      <w:r>
        <w:rPr>
          <w:rFonts w:ascii="Times New Roman" w:hAnsi="Times New Roman" w:eastAsia="宋体" w:cs="Times New Roman"/>
          <w:b/>
          <w:bCs/>
          <w:color w:val="000000"/>
          <w:szCs w:val="21"/>
        </w:rPr>
        <w:t>软件测试目标</w:t>
      </w:r>
      <w:bookmarkEnd w:id="0"/>
    </w:p>
    <w:p w14:paraId="60A26166">
      <w:pPr>
        <w:spacing w:line="360" w:lineRule="auto"/>
        <w:ind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供应商负责对项目提供功能性测试、性能效率测试、信息安全性测试</w:t>
      </w:r>
      <w:r>
        <w:rPr>
          <w:rFonts w:hint="eastAsia" w:ascii="Times New Roman" w:hAnsi="Times New Roman" w:eastAsia="宋体" w:cs="Times New Roman"/>
          <w:bCs/>
          <w:color w:val="000000"/>
          <w:szCs w:val="21"/>
        </w:rPr>
        <w:t>等</w:t>
      </w:r>
      <w:r>
        <w:rPr>
          <w:rFonts w:ascii="Times New Roman" w:hAnsi="Times New Roman" w:eastAsia="宋体" w:cs="Times New Roman"/>
          <w:bCs/>
          <w:color w:val="000000"/>
          <w:szCs w:val="21"/>
        </w:rPr>
        <w:t>方面的第三方</w:t>
      </w:r>
      <w:r>
        <w:rPr>
          <w:rFonts w:hint="eastAsia" w:ascii="Times New Roman" w:hAnsi="Times New Roman" w:eastAsia="宋体" w:cs="Times New Roman"/>
          <w:bCs/>
          <w:color w:val="000000"/>
          <w:szCs w:val="21"/>
        </w:rPr>
        <w:t>检测服务，</w:t>
      </w:r>
      <w:r>
        <w:rPr>
          <w:rFonts w:ascii="Times New Roman" w:hAnsi="Times New Roman" w:eastAsia="宋体" w:cs="Times New Roman"/>
          <w:bCs/>
          <w:color w:val="000000"/>
          <w:szCs w:val="21"/>
        </w:rPr>
        <w:t>对项目提供测试技术咨询，配合项目验收工作，制定测试计划，提供全面、严格的第三方测试服务，形成第三方软件检测报告。</w:t>
      </w:r>
    </w:p>
    <w:p w14:paraId="507F8296">
      <w:pPr>
        <w:numPr>
          <w:ilvl w:val="0"/>
          <w:numId w:val="1"/>
        </w:numPr>
        <w:spacing w:line="360" w:lineRule="auto"/>
        <w:rPr>
          <w:rFonts w:ascii="Times New Roman" w:hAnsi="Times New Roman" w:eastAsia="宋体" w:cs="Times New Roman"/>
          <w:b/>
          <w:bCs/>
          <w:color w:val="000000"/>
          <w:szCs w:val="21"/>
        </w:rPr>
      </w:pPr>
      <w:bookmarkStart w:id="1" w:name="评测部分限价"/>
      <w:bookmarkEnd w:id="1"/>
      <w:bookmarkStart w:id="2" w:name="软件评测技术要求"/>
      <w:bookmarkEnd w:id="2"/>
      <w:bookmarkStart w:id="3" w:name="_Toc54945340"/>
      <w:r>
        <w:rPr>
          <w:rFonts w:ascii="Times New Roman" w:hAnsi="Times New Roman" w:eastAsia="宋体" w:cs="Times New Roman"/>
          <w:b/>
          <w:bCs/>
          <w:color w:val="000000"/>
          <w:szCs w:val="21"/>
        </w:rPr>
        <w:t>软件测试依据</w:t>
      </w:r>
      <w:bookmarkEnd w:id="3"/>
    </w:p>
    <w:p w14:paraId="46C189FC">
      <w:pPr>
        <w:spacing w:line="360" w:lineRule="auto"/>
        <w:ind w:left="621" w:leftChars="199" w:hanging="203" w:hangingChars="97"/>
        <w:rPr>
          <w:rFonts w:ascii="Times New Roman" w:hAnsi="Times New Roman" w:eastAsia="宋体" w:cs="Times New Roman"/>
          <w:bCs/>
          <w:color w:val="000000"/>
          <w:szCs w:val="21"/>
        </w:rPr>
      </w:pPr>
      <w:r>
        <w:rPr>
          <w:rFonts w:ascii="Times New Roman" w:hAnsi="Times New Roman" w:eastAsia="宋体" w:cs="Times New Roman"/>
          <w:bCs/>
          <w:color w:val="000000"/>
          <w:szCs w:val="21"/>
        </w:rPr>
        <w:t>包括但不限于以下内容：</w:t>
      </w:r>
    </w:p>
    <w:p w14:paraId="042EB973">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GB/T 25000.51-2016《软件工程软件产品质量要求和评价（SQuaRE）商业现货（COTS软件产品的质量要求和评测细则》</w:t>
      </w:r>
    </w:p>
    <w:p w14:paraId="6EC67B77">
      <w:pPr>
        <w:numPr>
          <w:ilvl w:val="0"/>
          <w:numId w:val="2"/>
        </w:numPr>
        <w:spacing w:line="360" w:lineRule="auto"/>
        <w:ind w:left="0" w:firstLine="420" w:firstLineChars="200"/>
        <w:rPr>
          <w:rFonts w:ascii="Times New Roman" w:hAnsi="Times New Roman" w:eastAsia="宋体" w:cs="Times New Roman"/>
          <w:bCs/>
          <w:szCs w:val="21"/>
        </w:rPr>
      </w:pPr>
      <w:bookmarkStart w:id="4" w:name="_Toc54945341"/>
      <w:r>
        <w:rPr>
          <w:rFonts w:hint="eastAsia" w:ascii="Times New Roman" w:hAnsi="Times New Roman" w:eastAsia="宋体" w:cs="Times New Roman"/>
          <w:bCs/>
          <w:szCs w:val="21"/>
        </w:rPr>
        <w:t>项目的《招标文件》、《投标文件》、《需求规格说明书》、《概要设计说明》、《详细设计说明》、《操作手册》、《用户手册》等相关开发文档。</w:t>
      </w:r>
    </w:p>
    <w:p w14:paraId="1C2F47BE">
      <w:pPr>
        <w:numPr>
          <w:ilvl w:val="0"/>
          <w:numId w:val="1"/>
        </w:numPr>
        <w:spacing w:line="360" w:lineRule="auto"/>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服务内容</w:t>
      </w:r>
    </w:p>
    <w:p w14:paraId="6629E799">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供应商负责对项目的部分建设内容实施测试，考核软件产品的质量特性，评估项目的完成情况，客观公正评测软件产品是否满足软件开发的招标文件、项目合同、设计方案以及用户需求的要求，验证软件产品的完整性和准确性及软件产品的质量特性是否达到相关标准，最终形成第三方软件检测报告。制定合理的软件测试过程管理，进行测试需求分析、测试设计和实现、测试执行和回归测试，形成总体测试方案。</w:t>
      </w:r>
    </w:p>
    <w:p w14:paraId="1895AF7A">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从软件功能性、性能效率、信息安全性质量特性进行测试，并出具相应的文档参与终验相关工作。发现软件缺陷，提出软件改进建议，完善软件功能，增强软件的健壮性，使系统更好的服务于用户，更好的展示各项业务，更方便用户的使用。</w:t>
      </w:r>
    </w:p>
    <w:p w14:paraId="3CFA0F92">
      <w:pPr>
        <w:widowControl/>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具体</w:t>
      </w:r>
      <w:r>
        <w:rPr>
          <w:rFonts w:hint="eastAsia" w:ascii="宋体" w:hAnsi="宋体" w:eastAsia="宋体" w:cs="宋体"/>
          <w:b/>
          <w:bCs/>
          <w:kern w:val="0"/>
          <w:szCs w:val="21"/>
          <w:lang w:val="en-US" w:eastAsia="zh-CN"/>
        </w:rPr>
        <w:t>的被测系统清单</w:t>
      </w:r>
      <w:r>
        <w:rPr>
          <w:rFonts w:hint="eastAsia" w:ascii="宋体" w:hAnsi="宋体" w:eastAsia="宋体" w:cs="宋体"/>
          <w:b/>
          <w:bCs/>
          <w:kern w:val="0"/>
          <w:szCs w:val="21"/>
        </w:rPr>
        <w:t>如下：</w:t>
      </w:r>
    </w:p>
    <w:tbl>
      <w:tblPr>
        <w:tblStyle w:val="15"/>
        <w:tblW w:w="7650" w:type="dxa"/>
        <w:jc w:val="center"/>
        <w:tblLayout w:type="fixed"/>
        <w:tblCellMar>
          <w:top w:w="0" w:type="dxa"/>
          <w:left w:w="0" w:type="dxa"/>
          <w:bottom w:w="0" w:type="dxa"/>
          <w:right w:w="0" w:type="dxa"/>
        </w:tblCellMar>
      </w:tblPr>
      <w:tblGrid>
        <w:gridCol w:w="1413"/>
        <w:gridCol w:w="6237"/>
      </w:tblGrid>
      <w:tr w14:paraId="365E79D5">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F14B0">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序号</w:t>
            </w:r>
          </w:p>
        </w:tc>
        <w:tc>
          <w:tcPr>
            <w:tcW w:w="62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02F895">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val="en-US" w:eastAsia="zh-CN" w:bidi="ar"/>
              </w:rPr>
              <w:t>系统</w:t>
            </w:r>
            <w:r>
              <w:rPr>
                <w:rFonts w:hint="eastAsia" w:ascii="宋体" w:hAnsi="宋体" w:eastAsia="宋体" w:cs="宋体"/>
                <w:b/>
                <w:bCs/>
                <w:kern w:val="0"/>
                <w:szCs w:val="21"/>
                <w:lang w:bidi="ar"/>
              </w:rPr>
              <w:t>名称</w:t>
            </w:r>
          </w:p>
        </w:tc>
      </w:tr>
      <w:tr w14:paraId="21BD54A2">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C9160D">
            <w:pPr>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c>
          <w:tcPr>
            <w:tcW w:w="62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AE6BC2">
            <w:pPr>
              <w:spacing w:line="360" w:lineRule="auto"/>
              <w:jc w:val="center"/>
              <w:rPr>
                <w:rFonts w:hint="eastAsia" w:ascii="Times New Roman" w:hAnsi="Times New Roman" w:eastAsia="宋体" w:cs="Times New Roman"/>
                <w:kern w:val="0"/>
                <w:szCs w:val="21"/>
                <w:highlight w:val="yellow"/>
                <w:lang w:eastAsia="zh-CN"/>
              </w:rPr>
            </w:pPr>
            <w:r>
              <w:rPr>
                <w:rFonts w:hint="eastAsia" w:ascii="Times New Roman" w:hAnsi="Times New Roman" w:eastAsia="宋体" w:cs="Times New Roman"/>
                <w:kern w:val="0"/>
                <w:szCs w:val="21"/>
                <w:highlight w:val="yellow"/>
                <w:lang w:eastAsia="zh-CN"/>
              </w:rPr>
              <w:t>消化内镜中心信息系统项目</w:t>
            </w:r>
            <w:bookmarkStart w:id="9" w:name="_GoBack"/>
            <w:bookmarkEnd w:id="9"/>
          </w:p>
        </w:tc>
      </w:tr>
    </w:tbl>
    <w:p w14:paraId="2B7C4BC6">
      <w:pPr>
        <w:pStyle w:val="2"/>
        <w:ind w:firstLine="420"/>
      </w:pPr>
    </w:p>
    <w:p w14:paraId="02AA3FD0">
      <w:pPr>
        <w:numPr>
          <w:ilvl w:val="0"/>
          <w:numId w:val="1"/>
        </w:numPr>
        <w:spacing w:line="360" w:lineRule="auto"/>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软件测试技术要求</w:t>
      </w:r>
      <w:bookmarkEnd w:id="4"/>
    </w:p>
    <w:p w14:paraId="47D38B13">
      <w:pPr>
        <w:pStyle w:val="2"/>
        <w:ind w:firstLine="420"/>
        <w:rPr>
          <w:rFonts w:ascii="Times New Roman"/>
        </w:rPr>
      </w:pPr>
      <w:r>
        <w:rPr>
          <w:rFonts w:hint="eastAsia" w:ascii="Times New Roman"/>
        </w:rPr>
        <w:t>供应商</w:t>
      </w:r>
      <w:r>
        <w:rPr>
          <w:rFonts w:ascii="Times New Roman"/>
        </w:rPr>
        <w:t>应从功能性、性能效率、信息安全性方面对系统进行测试，具体测试内容要求如下：</w:t>
      </w:r>
    </w:p>
    <w:p w14:paraId="6BEEC69C">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功能测试：根据项目建设要求，测试系统是否按照磋商文件及需求规格说明书的规定提供全部功能；系统功能模块应全部挂接；所有的功能模块均正确实现；业务操作流程应该符合系统设计文件的要求；软件数据共享，达到集成要求。根据需求规格说明书和用户手册，将功能点转换为功能测试需求，根据需求编写测试用例，保证所有功能点必须被测试用例覆盖。用例设计上兼顾正常业务逻辑和异常业务逻辑。</w:t>
      </w:r>
    </w:p>
    <w:p w14:paraId="18F84CF8">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性能（效率）测试：使用测试工具，测试系统执行其功能时，其响应时间、处理时间及吞吐率满足需求的程度。系统是否满足用户的性能需求，系统是否能够达到预期的系统响应时间以及业务处理时间，满足业务需求。监控平台数据库、服务器、网络的使用情况</w:t>
      </w:r>
      <w:r>
        <w:rPr>
          <w:rFonts w:hint="eastAsia" w:ascii="Times New Roman" w:hAnsi="Times New Roman" w:eastAsia="宋体" w:cs="Times New Roman"/>
          <w:bCs/>
          <w:color w:val="000000"/>
          <w:szCs w:val="21"/>
        </w:rPr>
        <w:t>，</w:t>
      </w:r>
      <w:r>
        <w:rPr>
          <w:rFonts w:ascii="Times New Roman" w:hAnsi="Times New Roman" w:eastAsia="宋体" w:cs="Times New Roman"/>
          <w:bCs/>
          <w:color w:val="000000"/>
          <w:szCs w:val="21"/>
        </w:rPr>
        <w:t>测试系统参数的最大限度满足需求的程度。</w:t>
      </w:r>
    </w:p>
    <w:p w14:paraId="51F62BB6">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信息安全性测试：信息安全性主要针对保密性、完整性、抗抵赖性、可核查性、真实性</w:t>
      </w:r>
      <w:r>
        <w:rPr>
          <w:rFonts w:hint="eastAsia" w:ascii="Times New Roman" w:hAnsi="Times New Roman" w:eastAsia="宋体" w:cs="Times New Roman"/>
          <w:bCs/>
          <w:color w:val="000000"/>
          <w:szCs w:val="21"/>
        </w:rPr>
        <w:t>等特性进行</w:t>
      </w:r>
      <w:r>
        <w:rPr>
          <w:rFonts w:ascii="Times New Roman" w:hAnsi="Times New Roman" w:eastAsia="宋体" w:cs="Times New Roman"/>
          <w:bCs/>
          <w:color w:val="000000"/>
          <w:szCs w:val="21"/>
        </w:rPr>
        <w:t>测试，验证产品或系统保护信息和数据的程度，使用户、系统产品或系统具有与其授权类型和授权基本一致的数据访问度。</w:t>
      </w:r>
    </w:p>
    <w:p w14:paraId="7F3D37A2">
      <w:pPr>
        <w:numPr>
          <w:ilvl w:val="0"/>
          <w:numId w:val="1"/>
        </w:numPr>
        <w:spacing w:line="360" w:lineRule="auto"/>
        <w:rPr>
          <w:rFonts w:ascii="Times New Roman" w:hAnsi="Times New Roman" w:eastAsia="宋体" w:cs="Times New Roman"/>
          <w:b/>
          <w:bCs/>
          <w:color w:val="000000"/>
          <w:szCs w:val="21"/>
        </w:rPr>
      </w:pPr>
      <w:bookmarkStart w:id="5" w:name="评测实施要求"/>
      <w:bookmarkEnd w:id="5"/>
      <w:bookmarkStart w:id="6" w:name="_Toc54945345"/>
      <w:r>
        <w:rPr>
          <w:rFonts w:ascii="Times New Roman" w:hAnsi="Times New Roman" w:eastAsia="宋体" w:cs="Times New Roman"/>
          <w:b/>
          <w:bCs/>
          <w:color w:val="000000"/>
          <w:szCs w:val="21"/>
        </w:rPr>
        <w:t>项目材料要求</w:t>
      </w:r>
      <w:bookmarkEnd w:id="6"/>
    </w:p>
    <w:p w14:paraId="57F48278">
      <w:pPr>
        <w:numPr>
          <w:ilvl w:val="0"/>
          <w:numId w:val="3"/>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供应商须客观、公正、严谨地开展测试工作，在测试过程中和测试结束后，提供检测报告，并保存相关测试材料或文档以备验收审查。</w:t>
      </w:r>
    </w:p>
    <w:p w14:paraId="412E9017">
      <w:pPr>
        <w:numPr>
          <w:ilvl w:val="0"/>
          <w:numId w:val="1"/>
        </w:numPr>
        <w:spacing w:line="360" w:lineRule="auto"/>
        <w:rPr>
          <w:rFonts w:ascii="Times New Roman" w:hAnsi="Times New Roman" w:eastAsia="宋体" w:cs="Times New Roman"/>
          <w:b/>
          <w:bCs/>
          <w:color w:val="000000"/>
          <w:szCs w:val="21"/>
        </w:rPr>
      </w:pPr>
      <w:bookmarkStart w:id="7" w:name="_Toc54945346"/>
      <w:r>
        <w:rPr>
          <w:rFonts w:ascii="Times New Roman" w:hAnsi="Times New Roman" w:eastAsia="宋体" w:cs="Times New Roman"/>
          <w:b/>
          <w:bCs/>
          <w:color w:val="000000"/>
          <w:szCs w:val="21"/>
        </w:rPr>
        <w:t>测试验收要求</w:t>
      </w:r>
      <w:bookmarkEnd w:id="7"/>
    </w:p>
    <w:p w14:paraId="017323D2">
      <w:pPr>
        <w:spacing w:line="360" w:lineRule="auto"/>
        <w:ind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供应商应根据整体工作计划，安排完成各项测试工作，主要包括但不限于以下要求：</w:t>
      </w:r>
    </w:p>
    <w:p w14:paraId="60439E7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完成所有测试工作；</w:t>
      </w:r>
    </w:p>
    <w:p w14:paraId="025EB0E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项目材料齐全；</w:t>
      </w:r>
    </w:p>
    <w:p w14:paraId="37ABAF44">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第三方软件检测报告科学、公正、客观。</w:t>
      </w:r>
    </w:p>
    <w:p w14:paraId="6B62FE50">
      <w:pPr>
        <w:numPr>
          <w:ilvl w:val="0"/>
          <w:numId w:val="1"/>
        </w:numPr>
        <w:spacing w:line="360" w:lineRule="auto"/>
        <w:rPr>
          <w:rFonts w:ascii="Times New Roman" w:hAnsi="Times New Roman" w:eastAsia="宋体" w:cs="Times New Roman"/>
          <w:b/>
          <w:bCs/>
          <w:color w:val="000000"/>
          <w:szCs w:val="21"/>
        </w:rPr>
      </w:pPr>
      <w:bookmarkStart w:id="8" w:name="_Toc54945347"/>
      <w:r>
        <w:rPr>
          <w:rFonts w:ascii="Times New Roman" w:hAnsi="Times New Roman" w:eastAsia="宋体" w:cs="Times New Roman"/>
          <w:b/>
          <w:bCs/>
          <w:color w:val="000000"/>
          <w:szCs w:val="21"/>
        </w:rPr>
        <w:t>软件测评服务准则要求</w:t>
      </w:r>
      <w:bookmarkEnd w:id="8"/>
    </w:p>
    <w:p w14:paraId="5CBFEAA0">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需提供本项目的项目理解及重难点分析、拟派团队人员及管理制度、风险控制方案、安全管理方案等</w:t>
      </w:r>
      <w:r>
        <w:rPr>
          <w:rFonts w:hint="eastAsia" w:ascii="Times New Roman" w:hAnsi="Times New Roman" w:eastAsia="宋体" w:cs="Times New Roman"/>
          <w:bCs/>
          <w:szCs w:val="21"/>
          <w:lang w:eastAsia="zh-CN"/>
        </w:rPr>
        <w:t>；</w:t>
      </w:r>
    </w:p>
    <w:p w14:paraId="2E3FAA78">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应对本项目涉及的所有技术资料、数据、样品、材料或其他工作成果进行妥善保管，提供相关保密措施方案并保证严格遵守采购方保密要求，并按照双方签订的保密协议来执行保密工作</w:t>
      </w:r>
      <w:r>
        <w:rPr>
          <w:rFonts w:hint="eastAsia" w:ascii="Times New Roman" w:hAnsi="Times New Roman" w:eastAsia="宋体" w:cs="Times New Roman"/>
          <w:bCs/>
          <w:szCs w:val="21"/>
          <w:lang w:eastAsia="zh-CN"/>
        </w:rPr>
        <w:t>；</w:t>
      </w:r>
    </w:p>
    <w:p w14:paraId="5E1FAF89">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需提供类似业绩证明材料；</w:t>
      </w:r>
    </w:p>
    <w:p w14:paraId="3022444A">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需提供企业</w:t>
      </w:r>
      <w:r>
        <w:rPr>
          <w:rFonts w:hint="eastAsia" w:ascii="Times New Roman" w:hAnsi="Times New Roman" w:eastAsia="宋体" w:cs="Times New Roman"/>
          <w:bCs/>
          <w:szCs w:val="21"/>
        </w:rPr>
        <w:t>资质</w:t>
      </w:r>
      <w:r>
        <w:rPr>
          <w:rFonts w:ascii="Times New Roman" w:hAnsi="Times New Roman" w:eastAsia="宋体" w:cs="Times New Roman"/>
          <w:bCs/>
          <w:szCs w:val="21"/>
        </w:rPr>
        <w:t>证明材料</w:t>
      </w:r>
      <w:r>
        <w:rPr>
          <w:rFonts w:hint="eastAsia" w:ascii="Times New Roman" w:hAnsi="Times New Roman" w:eastAsia="宋体" w:cs="Times New Roman"/>
          <w:bCs/>
          <w:szCs w:val="21"/>
        </w:rPr>
        <w:t>包括但不限于CMA、CNAS资质证书</w:t>
      </w:r>
      <w:r>
        <w:rPr>
          <w:rFonts w:ascii="Times New Roman" w:hAnsi="Times New Roman" w:eastAsia="宋体" w:cs="Times New Roman"/>
          <w:bCs/>
          <w:szCs w:val="21"/>
        </w:rPr>
        <w:t>；</w:t>
      </w:r>
    </w:p>
    <w:p w14:paraId="451881F7">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需提供拟派项目服务团队人员材料等。</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4639">
    <w:pPr>
      <w:pStyle w:val="11"/>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7C8A1">
    <w:pPr>
      <w:pStyle w:val="11"/>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A8490">
    <w:pPr>
      <w:pStyle w:val="11"/>
      <w:ind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ABFA2">
    <w:pPr>
      <w:pStyle w:val="12"/>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683A8">
    <w:pPr>
      <w:pStyle w:val="12"/>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9BE0F">
    <w:pPr>
      <w:pStyle w:val="12"/>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FF5A0"/>
    <w:multiLevelType w:val="singleLevel"/>
    <w:tmpl w:val="306FF5A0"/>
    <w:lvl w:ilvl="0" w:tentative="0">
      <w:start w:val="1"/>
      <w:numFmt w:val="chineseCounting"/>
      <w:suff w:val="nothing"/>
      <w:lvlText w:val="%1、"/>
      <w:lvlJc w:val="left"/>
      <w:pPr>
        <w:ind w:left="0" w:firstLine="420"/>
      </w:pPr>
      <w:rPr>
        <w:rFonts w:hint="eastAsia"/>
      </w:rPr>
    </w:lvl>
  </w:abstractNum>
  <w:abstractNum w:abstractNumId="1">
    <w:nsid w:val="405A70BB"/>
    <w:multiLevelType w:val="multilevel"/>
    <w:tmpl w:val="405A70BB"/>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467D621B"/>
    <w:multiLevelType w:val="multilevel"/>
    <w:tmpl w:val="467D621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iOThlZWZlYjBkN2M2MTY1NWFjNTYyYTczYWIwNTMifQ=="/>
  </w:docVars>
  <w:rsids>
    <w:rsidRoot w:val="00984189"/>
    <w:rsid w:val="000D0AB0"/>
    <w:rsid w:val="00137DDA"/>
    <w:rsid w:val="001B6FEC"/>
    <w:rsid w:val="00354CE3"/>
    <w:rsid w:val="004739C7"/>
    <w:rsid w:val="005A2A5E"/>
    <w:rsid w:val="00602971"/>
    <w:rsid w:val="00606AD4"/>
    <w:rsid w:val="00642E7F"/>
    <w:rsid w:val="006C41A8"/>
    <w:rsid w:val="00722134"/>
    <w:rsid w:val="007B756D"/>
    <w:rsid w:val="00821AED"/>
    <w:rsid w:val="0085723F"/>
    <w:rsid w:val="00877116"/>
    <w:rsid w:val="00984189"/>
    <w:rsid w:val="009B4618"/>
    <w:rsid w:val="009B7797"/>
    <w:rsid w:val="00A7073E"/>
    <w:rsid w:val="00B02B4E"/>
    <w:rsid w:val="00B34054"/>
    <w:rsid w:val="00C5593A"/>
    <w:rsid w:val="00C67E68"/>
    <w:rsid w:val="00D057FE"/>
    <w:rsid w:val="00D20AF2"/>
    <w:rsid w:val="00D7517E"/>
    <w:rsid w:val="00DC1FD7"/>
    <w:rsid w:val="00DC6078"/>
    <w:rsid w:val="00F227F6"/>
    <w:rsid w:val="00F67E5B"/>
    <w:rsid w:val="00F75D93"/>
    <w:rsid w:val="00FF565D"/>
    <w:rsid w:val="060D2627"/>
    <w:rsid w:val="085F1F45"/>
    <w:rsid w:val="0C2534C5"/>
    <w:rsid w:val="0D8D2DB1"/>
    <w:rsid w:val="0F973022"/>
    <w:rsid w:val="10A04854"/>
    <w:rsid w:val="19BE3F0C"/>
    <w:rsid w:val="1BEE6D2B"/>
    <w:rsid w:val="1FF476C5"/>
    <w:rsid w:val="213E269A"/>
    <w:rsid w:val="28A659BB"/>
    <w:rsid w:val="30CB74E1"/>
    <w:rsid w:val="37AA0860"/>
    <w:rsid w:val="3E80189D"/>
    <w:rsid w:val="3F380670"/>
    <w:rsid w:val="451B5519"/>
    <w:rsid w:val="45A970FE"/>
    <w:rsid w:val="4B725BE9"/>
    <w:rsid w:val="4C641E88"/>
    <w:rsid w:val="4F0444B0"/>
    <w:rsid w:val="55806419"/>
    <w:rsid w:val="571310DF"/>
    <w:rsid w:val="5AB64918"/>
    <w:rsid w:val="5EE727E5"/>
    <w:rsid w:val="64044F27"/>
    <w:rsid w:val="69B6788D"/>
    <w:rsid w:val="6A1C407C"/>
    <w:rsid w:val="6E025D8F"/>
    <w:rsid w:val="73F66DA2"/>
    <w:rsid w:val="7488681A"/>
    <w:rsid w:val="77BC4999"/>
    <w:rsid w:val="77E55B44"/>
    <w:rsid w:val="7A252E31"/>
    <w:rsid w:val="7B86287A"/>
    <w:rsid w:val="7ED43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0"/>
    <w:qFormat/>
    <w:uiPriority w:val="9"/>
    <w:pPr>
      <w:keepNext/>
      <w:keepLines/>
      <w:adjustRightInd w:val="0"/>
      <w:snapToGrid w:val="0"/>
      <w:spacing w:after="200" w:line="276" w:lineRule="auto"/>
      <w:ind w:firstLine="480" w:firstLineChars="200"/>
      <w:outlineLvl w:val="0"/>
    </w:pPr>
    <w:rPr>
      <w:rFonts w:ascii="Times New Roman" w:hAnsi="Times New Roman" w:eastAsia="黑体" w:cs="Times New Roman"/>
      <w:b/>
      <w:bCs/>
      <w:kern w:val="44"/>
      <w:sz w:val="24"/>
      <w:szCs w:val="44"/>
    </w:rPr>
  </w:style>
  <w:style w:type="paragraph" w:styleId="4">
    <w:name w:val="heading 2"/>
    <w:basedOn w:val="1"/>
    <w:next w:val="1"/>
    <w:link w:val="29"/>
    <w:unhideWhenUsed/>
    <w:qFormat/>
    <w:uiPriority w:val="0"/>
    <w:pPr>
      <w:keepNext/>
      <w:keepLines/>
      <w:adjustRightInd w:val="0"/>
      <w:snapToGrid w:val="0"/>
      <w:spacing w:after="200" w:line="560" w:lineRule="exact"/>
      <w:ind w:left="420" w:leftChars="200" w:firstLine="480" w:firstLineChars="200"/>
      <w:outlineLvl w:val="1"/>
    </w:pPr>
    <w:rPr>
      <w:rFonts w:ascii="黑体" w:hAnsi="黑体" w:eastAsia="黑体"/>
      <w:sz w:val="28"/>
    </w:rPr>
  </w:style>
  <w:style w:type="paragraph" w:styleId="5">
    <w:name w:val="heading 3"/>
    <w:basedOn w:val="1"/>
    <w:next w:val="1"/>
    <w:link w:val="18"/>
    <w:semiHidden/>
    <w:unhideWhenUsed/>
    <w:qFormat/>
    <w:uiPriority w:val="0"/>
    <w:pPr>
      <w:keepNext/>
      <w:keepLines/>
      <w:adjustRightInd w:val="0"/>
      <w:snapToGrid w:val="0"/>
      <w:spacing w:after="200" w:line="560" w:lineRule="exact"/>
      <w:ind w:left="640" w:leftChars="200" w:firstLine="480" w:firstLineChars="200"/>
      <w:outlineLvl w:val="2"/>
    </w:pPr>
    <w:rPr>
      <w:rFonts w:ascii="仿宋_GB2312" w:hAnsi="仿宋_GB2312" w:eastAsia="楷体"/>
      <w:sz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styleId="6">
    <w:name w:val="annotation text"/>
    <w:basedOn w:val="1"/>
    <w:link w:val="37"/>
    <w:semiHidden/>
    <w:unhideWhenUsed/>
    <w:qFormat/>
    <w:uiPriority w:val="99"/>
    <w:pPr>
      <w:jc w:val="left"/>
    </w:pPr>
  </w:style>
  <w:style w:type="paragraph" w:styleId="7">
    <w:name w:val="Body Text"/>
    <w:basedOn w:val="1"/>
    <w:next w:val="1"/>
    <w:qFormat/>
    <w:uiPriority w:val="1"/>
    <w:pPr>
      <w:spacing w:before="120" w:after="120"/>
    </w:pPr>
    <w:rPr>
      <w:sz w:val="22"/>
    </w:rPr>
  </w:style>
  <w:style w:type="paragraph" w:styleId="8">
    <w:name w:val="Body Text Indent"/>
    <w:basedOn w:val="1"/>
    <w:next w:val="9"/>
    <w:link w:val="27"/>
    <w:unhideWhenUsed/>
    <w:qFormat/>
    <w:uiPriority w:val="99"/>
    <w:pPr>
      <w:adjustRightInd w:val="0"/>
      <w:snapToGrid w:val="0"/>
      <w:spacing w:after="120" w:line="276" w:lineRule="auto"/>
      <w:ind w:left="420" w:leftChars="200" w:firstLine="480" w:firstLineChars="200"/>
    </w:pPr>
    <w:rPr>
      <w:rFonts w:ascii="仿宋_GB2312" w:hAnsi="仿宋_GB2312" w:eastAsia="仿宋_GB2312"/>
      <w:sz w:val="28"/>
    </w:rPr>
  </w:style>
  <w:style w:type="paragraph" w:styleId="9">
    <w:name w:val="Body Text First Indent 2"/>
    <w:basedOn w:val="8"/>
    <w:link w:val="28"/>
    <w:unhideWhenUsed/>
    <w:qFormat/>
    <w:uiPriority w:val="99"/>
    <w:pPr>
      <w:tabs>
        <w:tab w:val="left" w:pos="720"/>
      </w:tabs>
      <w:ind w:firstLine="420"/>
    </w:pPr>
  </w:style>
  <w:style w:type="paragraph" w:styleId="10">
    <w:name w:val="Balloon Text"/>
    <w:basedOn w:val="1"/>
    <w:link w:val="33"/>
    <w:semiHidden/>
    <w:unhideWhenUsed/>
    <w:qFormat/>
    <w:uiPriority w:val="99"/>
    <w:rPr>
      <w:sz w:val="18"/>
      <w:szCs w:val="18"/>
    </w:rPr>
  </w:style>
  <w:style w:type="paragraph" w:styleId="11">
    <w:name w:val="footer"/>
    <w:basedOn w:val="1"/>
    <w:link w:val="31"/>
    <w:qFormat/>
    <w:uiPriority w:val="0"/>
    <w:pPr>
      <w:tabs>
        <w:tab w:val="center" w:pos="4153"/>
        <w:tab w:val="right" w:pos="8306"/>
      </w:tabs>
      <w:adjustRightInd w:val="0"/>
      <w:snapToGrid w:val="0"/>
      <w:spacing w:after="200"/>
      <w:ind w:firstLine="480" w:firstLineChars="200"/>
      <w:jc w:val="left"/>
    </w:pPr>
    <w:rPr>
      <w:rFonts w:ascii="仿宋_GB2312" w:hAnsi="仿宋_GB2312" w:eastAsia="仿宋_GB2312"/>
      <w:sz w:val="18"/>
      <w:szCs w:val="18"/>
    </w:rPr>
  </w:style>
  <w:style w:type="paragraph" w:styleId="12">
    <w:name w:val="header"/>
    <w:basedOn w:val="1"/>
    <w:link w:val="30"/>
    <w:qFormat/>
    <w:uiPriority w:val="0"/>
    <w:pPr>
      <w:pBdr>
        <w:bottom w:val="single" w:color="auto" w:sz="6" w:space="1"/>
      </w:pBdr>
      <w:tabs>
        <w:tab w:val="center" w:pos="4153"/>
        <w:tab w:val="right" w:pos="8306"/>
      </w:tabs>
      <w:adjustRightInd w:val="0"/>
      <w:snapToGrid w:val="0"/>
      <w:spacing w:after="200"/>
      <w:ind w:firstLine="480" w:firstLineChars="200"/>
      <w:jc w:val="center"/>
    </w:pPr>
    <w:rPr>
      <w:rFonts w:ascii="仿宋_GB2312" w:hAnsi="仿宋_GB2312" w:eastAsia="仿宋_GB2312"/>
      <w:sz w:val="18"/>
      <w:szCs w:val="18"/>
    </w:rPr>
  </w:style>
  <w:style w:type="paragraph" w:styleId="13">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4">
    <w:name w:val="annotation subject"/>
    <w:basedOn w:val="6"/>
    <w:next w:val="6"/>
    <w:link w:val="38"/>
    <w:semiHidden/>
    <w:unhideWhenUsed/>
    <w:qFormat/>
    <w:uiPriority w:val="99"/>
    <w:rPr>
      <w:b/>
      <w:bCs/>
    </w:rPr>
  </w:style>
  <w:style w:type="character" w:styleId="17">
    <w:name w:val="annotation reference"/>
    <w:basedOn w:val="16"/>
    <w:semiHidden/>
    <w:unhideWhenUsed/>
    <w:qFormat/>
    <w:uiPriority w:val="99"/>
    <w:rPr>
      <w:sz w:val="21"/>
      <w:szCs w:val="21"/>
    </w:rPr>
  </w:style>
  <w:style w:type="character" w:customStyle="1" w:styleId="18">
    <w:name w:val="标题 3 字符"/>
    <w:basedOn w:val="16"/>
    <w:link w:val="5"/>
    <w:semiHidden/>
    <w:qFormat/>
    <w:uiPriority w:val="0"/>
    <w:rPr>
      <w:rFonts w:ascii="仿宋_GB2312" w:hAnsi="仿宋_GB2312" w:eastAsia="楷体" w:cstheme="minorBidi"/>
      <w:kern w:val="2"/>
      <w:sz w:val="28"/>
      <w:szCs w:val="22"/>
    </w:rPr>
  </w:style>
  <w:style w:type="paragraph" w:customStyle="1" w:styleId="19">
    <w:name w:val="公文格式"/>
    <w:basedOn w:val="3"/>
    <w:next w:val="1"/>
    <w:qFormat/>
    <w:uiPriority w:val="0"/>
    <w:pPr>
      <w:spacing w:line="560" w:lineRule="exact"/>
      <w:jc w:val="center"/>
    </w:pPr>
    <w:rPr>
      <w:rFonts w:ascii="仿宋_GB2312" w:hAnsi="仿宋_GB2312" w:eastAsia="方正小标宋简体"/>
      <w:sz w:val="28"/>
      <w:szCs w:val="22"/>
    </w:rPr>
  </w:style>
  <w:style w:type="character" w:customStyle="1" w:styleId="20">
    <w:name w:val="标题 1 字符"/>
    <w:link w:val="3"/>
    <w:qFormat/>
    <w:uiPriority w:val="9"/>
    <w:rPr>
      <w:rFonts w:eastAsia="黑体"/>
      <w:b/>
      <w:bCs/>
      <w:kern w:val="44"/>
      <w:sz w:val="24"/>
      <w:szCs w:val="44"/>
    </w:rPr>
  </w:style>
  <w:style w:type="character" w:customStyle="1" w:styleId="21">
    <w:name w:val="font31"/>
    <w:basedOn w:val="16"/>
    <w:qFormat/>
    <w:uiPriority w:val="0"/>
    <w:rPr>
      <w:rFonts w:hint="eastAsia" w:ascii="黑体" w:hAnsi="宋体" w:eastAsia="黑体" w:cs="黑体"/>
      <w:b/>
      <w:color w:val="000000"/>
      <w:sz w:val="36"/>
      <w:szCs w:val="36"/>
      <w:u w:val="none"/>
    </w:rPr>
  </w:style>
  <w:style w:type="character" w:customStyle="1" w:styleId="22">
    <w:name w:val="font01"/>
    <w:basedOn w:val="16"/>
    <w:qFormat/>
    <w:uiPriority w:val="0"/>
    <w:rPr>
      <w:rFonts w:hint="eastAsia" w:ascii="宋体" w:hAnsi="宋体" w:eastAsia="宋体" w:cs="宋体"/>
      <w:color w:val="000000"/>
      <w:sz w:val="22"/>
      <w:szCs w:val="22"/>
      <w:u w:val="none"/>
    </w:rPr>
  </w:style>
  <w:style w:type="character" w:customStyle="1" w:styleId="23">
    <w:name w:val="font41"/>
    <w:basedOn w:val="16"/>
    <w:qFormat/>
    <w:uiPriority w:val="0"/>
    <w:rPr>
      <w:rFonts w:hint="eastAsia" w:ascii="黑体" w:hAnsi="宋体" w:eastAsia="黑体" w:cs="黑体"/>
      <w:b/>
      <w:color w:val="000000"/>
      <w:sz w:val="36"/>
      <w:szCs w:val="36"/>
      <w:u w:val="none"/>
    </w:rPr>
  </w:style>
  <w:style w:type="character" w:customStyle="1" w:styleId="24">
    <w:name w:val="font21"/>
    <w:basedOn w:val="16"/>
    <w:qFormat/>
    <w:uiPriority w:val="0"/>
    <w:rPr>
      <w:rFonts w:hint="default" w:ascii="Wingdings 2" w:hAnsi="Wingdings 2" w:eastAsia="Wingdings 2" w:cs="Wingdings 2"/>
      <w:b/>
      <w:color w:val="000000"/>
      <w:sz w:val="28"/>
      <w:szCs w:val="28"/>
      <w:u w:val="none"/>
    </w:rPr>
  </w:style>
  <w:style w:type="character" w:customStyle="1" w:styleId="25">
    <w:name w:val="font51"/>
    <w:basedOn w:val="16"/>
    <w:qFormat/>
    <w:uiPriority w:val="0"/>
    <w:rPr>
      <w:rFonts w:hint="eastAsia" w:ascii="宋体" w:hAnsi="宋体" w:eastAsia="宋体" w:cs="宋体"/>
      <w:color w:val="000000"/>
      <w:sz w:val="22"/>
      <w:szCs w:val="22"/>
      <w:u w:val="none"/>
    </w:rPr>
  </w:style>
  <w:style w:type="paragraph" w:customStyle="1" w:styleId="26">
    <w:name w:val="*正文"/>
    <w:basedOn w:val="1"/>
    <w:qFormat/>
    <w:uiPriority w:val="0"/>
    <w:pPr>
      <w:widowControl/>
      <w:adjustRightInd w:val="0"/>
      <w:snapToGrid w:val="0"/>
      <w:spacing w:after="200" w:line="276" w:lineRule="auto"/>
      <w:ind w:firstLine="560" w:firstLineChars="200"/>
      <w:jc w:val="left"/>
    </w:pPr>
    <w:rPr>
      <w:rFonts w:ascii="仿宋_GB2312" w:hAnsi="宋体" w:eastAsia="仿宋_GB2312"/>
      <w:color w:val="000000"/>
      <w:kern w:val="0"/>
      <w:sz w:val="28"/>
      <w:szCs w:val="28"/>
    </w:rPr>
  </w:style>
  <w:style w:type="character" w:customStyle="1" w:styleId="27">
    <w:name w:val="正文文本缩进 字符"/>
    <w:basedOn w:val="16"/>
    <w:link w:val="8"/>
    <w:qFormat/>
    <w:uiPriority w:val="99"/>
    <w:rPr>
      <w:rFonts w:ascii="仿宋_GB2312" w:hAnsi="仿宋_GB2312" w:eastAsia="仿宋_GB2312" w:cstheme="minorBidi"/>
      <w:kern w:val="2"/>
      <w:sz w:val="28"/>
      <w:szCs w:val="22"/>
    </w:rPr>
  </w:style>
  <w:style w:type="character" w:customStyle="1" w:styleId="28">
    <w:name w:val="正文文本首行缩进 2 字符"/>
    <w:basedOn w:val="27"/>
    <w:link w:val="9"/>
    <w:qFormat/>
    <w:uiPriority w:val="99"/>
    <w:rPr>
      <w:rFonts w:ascii="仿宋_GB2312" w:hAnsi="仿宋_GB2312" w:eastAsia="仿宋_GB2312" w:cstheme="minorBidi"/>
      <w:kern w:val="2"/>
      <w:sz w:val="28"/>
      <w:szCs w:val="22"/>
    </w:rPr>
  </w:style>
  <w:style w:type="character" w:customStyle="1" w:styleId="29">
    <w:name w:val="标题 2 字符"/>
    <w:basedOn w:val="16"/>
    <w:link w:val="4"/>
    <w:qFormat/>
    <w:uiPriority w:val="0"/>
    <w:rPr>
      <w:rFonts w:ascii="黑体" w:hAnsi="黑体" w:eastAsia="黑体" w:cstheme="minorBidi"/>
      <w:kern w:val="2"/>
      <w:sz w:val="28"/>
      <w:szCs w:val="22"/>
    </w:rPr>
  </w:style>
  <w:style w:type="character" w:customStyle="1" w:styleId="30">
    <w:name w:val="页眉 字符"/>
    <w:basedOn w:val="16"/>
    <w:link w:val="12"/>
    <w:qFormat/>
    <w:uiPriority w:val="0"/>
    <w:rPr>
      <w:rFonts w:ascii="仿宋_GB2312" w:hAnsi="仿宋_GB2312" w:eastAsia="仿宋_GB2312" w:cstheme="minorBidi"/>
      <w:kern w:val="2"/>
      <w:sz w:val="18"/>
      <w:szCs w:val="18"/>
    </w:rPr>
  </w:style>
  <w:style w:type="character" w:customStyle="1" w:styleId="31">
    <w:name w:val="页脚 字符"/>
    <w:basedOn w:val="16"/>
    <w:link w:val="11"/>
    <w:qFormat/>
    <w:uiPriority w:val="0"/>
    <w:rPr>
      <w:rFonts w:ascii="仿宋_GB2312" w:hAnsi="仿宋_GB2312" w:eastAsia="仿宋_GB2312" w:cstheme="minorBidi"/>
      <w:kern w:val="2"/>
      <w:sz w:val="18"/>
      <w:szCs w:val="18"/>
    </w:rPr>
  </w:style>
  <w:style w:type="character" w:styleId="32">
    <w:name w:val="Placeholder Text"/>
    <w:basedOn w:val="16"/>
    <w:semiHidden/>
    <w:qFormat/>
    <w:uiPriority w:val="99"/>
    <w:rPr>
      <w:color w:val="808080"/>
    </w:rPr>
  </w:style>
  <w:style w:type="character" w:customStyle="1" w:styleId="33">
    <w:name w:val="批注框文本 字符"/>
    <w:basedOn w:val="16"/>
    <w:link w:val="10"/>
    <w:semiHidden/>
    <w:qFormat/>
    <w:uiPriority w:val="99"/>
    <w:rPr>
      <w:rFonts w:asciiTheme="minorHAnsi" w:hAnsiTheme="minorHAnsi" w:eastAsiaTheme="minorEastAsia" w:cstheme="minorBidi"/>
      <w:kern w:val="2"/>
      <w:sz w:val="18"/>
      <w:szCs w:val="18"/>
    </w:rPr>
  </w:style>
  <w:style w:type="character" w:customStyle="1" w:styleId="34">
    <w:name w:val="font71"/>
    <w:basedOn w:val="16"/>
    <w:qFormat/>
    <w:uiPriority w:val="0"/>
    <w:rPr>
      <w:rFonts w:ascii="Wingdings" w:hAnsi="Wingdings" w:cs="Wingdings"/>
      <w:color w:val="000000"/>
      <w:sz w:val="20"/>
      <w:szCs w:val="20"/>
      <w:u w:val="none"/>
    </w:rPr>
  </w:style>
  <w:style w:type="character" w:customStyle="1" w:styleId="35">
    <w:name w:val="font81"/>
    <w:basedOn w:val="16"/>
    <w:qFormat/>
    <w:uiPriority w:val="0"/>
    <w:rPr>
      <w:rFonts w:ascii="Calibri" w:hAnsi="Calibri" w:cs="Calibri"/>
      <w:color w:val="000000"/>
      <w:sz w:val="20"/>
      <w:szCs w:val="20"/>
      <w:u w:val="none"/>
    </w:rPr>
  </w:style>
  <w:style w:type="paragraph" w:styleId="36">
    <w:name w:val="List Paragraph"/>
    <w:basedOn w:val="1"/>
    <w:qFormat/>
    <w:uiPriority w:val="1"/>
    <w:pPr>
      <w:ind w:firstLine="420" w:firstLineChars="200"/>
    </w:pPr>
  </w:style>
  <w:style w:type="character" w:customStyle="1" w:styleId="37">
    <w:name w:val="批注文字 字符"/>
    <w:basedOn w:val="16"/>
    <w:link w:val="6"/>
    <w:semiHidden/>
    <w:qFormat/>
    <w:uiPriority w:val="99"/>
    <w:rPr>
      <w:rFonts w:asciiTheme="minorHAnsi" w:hAnsiTheme="minorHAnsi" w:eastAsiaTheme="minorEastAsia" w:cstheme="minorBidi"/>
      <w:kern w:val="2"/>
      <w:sz w:val="21"/>
      <w:szCs w:val="22"/>
    </w:rPr>
  </w:style>
  <w:style w:type="character" w:customStyle="1" w:styleId="38">
    <w:name w:val="批注主题 字符"/>
    <w:basedOn w:val="37"/>
    <w:link w:val="14"/>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中国微软</Company>
  <Pages>2</Pages>
  <Words>1352</Words>
  <Characters>1390</Characters>
  <Lines>33</Lines>
  <Paragraphs>35</Paragraphs>
  <TotalTime>11</TotalTime>
  <ScaleCrop>false</ScaleCrop>
  <LinksUpToDate>false</LinksUpToDate>
  <CharactersWithSpaces>1391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2025-06-09T01:29:00Z</dcterms:created>
  <dc:creator>微软中国</dc:creator>
  <cp:lastModifiedBy>桂明</cp:lastModifiedBy>
  <cp:lastPrinted>2025-05-12T00:49:00Z</cp:lastPrinted>
  <dcterms:modified xsi:type="dcterms:W3CDTF">2025-06-10T01:35:48Z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7A0BE84CC73146269542400555BEC46D_13</vt:lpwstr>
  </property>
  <property fmtid="{D5CDD505-2E9C-101B-9397-08002B2CF9AE}" pid="4" name="KSOTemplateDocerSaveRecord">
    <vt:lpwstr>eyJoZGlkIjoiMzlmMDI2MjJkZTk1YTZmYWVmMjlmYzNmOTZhMmRlZjIiLCJ1c2VySWQiOiIxNjk2OTc0NjU2In0=</vt:lpwstr>
  </property>
</Properties>
</file>