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AF690" w14:textId="77777777" w:rsidR="00CC5246" w:rsidRDefault="00000000">
      <w:pPr>
        <w:spacing w:line="360" w:lineRule="auto"/>
        <w:jc w:val="center"/>
        <w:outlineLvl w:val="0"/>
        <w:rPr>
          <w:rFonts w:ascii="仿宋" w:eastAsia="仿宋" w:hAnsi="仿宋" w:cs="仿宋" w:hint="eastAsia"/>
          <w:b/>
          <w:bCs/>
          <w:sz w:val="30"/>
          <w:szCs w:val="30"/>
          <w:lang w:val="zh-CN"/>
        </w:rPr>
      </w:pPr>
      <w:bookmarkStart w:id="0" w:name="_Toc9896"/>
      <w:bookmarkStart w:id="1" w:name="_Toc18660"/>
      <w:r>
        <w:rPr>
          <w:rFonts w:ascii="仿宋" w:eastAsia="仿宋" w:hAnsi="仿宋" w:cs="仿宋" w:hint="eastAsia"/>
          <w:b/>
          <w:bCs/>
          <w:sz w:val="30"/>
          <w:szCs w:val="30"/>
          <w:lang w:val="zh-CN"/>
        </w:rPr>
        <w:t>商用密码应用安全性评估采购需求</w:t>
      </w:r>
    </w:p>
    <w:p w14:paraId="1F9A56B9" w14:textId="77777777" w:rsidR="00CC5246" w:rsidRDefault="00000000">
      <w:pPr>
        <w:spacing w:line="360" w:lineRule="auto"/>
        <w:ind w:firstLineChars="200" w:firstLine="562"/>
        <w:outlineLvl w:val="0"/>
        <w:rPr>
          <w:rFonts w:ascii="仿宋" w:eastAsia="仿宋" w:hAnsi="仿宋" w:cs="仿宋" w:hint="eastAsia"/>
          <w:b/>
          <w:bCs/>
          <w:sz w:val="28"/>
          <w:szCs w:val="28"/>
          <w:lang w:val="zh-CN"/>
        </w:rPr>
      </w:pPr>
      <w:r>
        <w:rPr>
          <w:rFonts w:ascii="仿宋" w:eastAsia="仿宋" w:hAnsi="仿宋" w:cs="仿宋" w:hint="eastAsia"/>
          <w:b/>
          <w:bCs/>
          <w:sz w:val="28"/>
          <w:szCs w:val="28"/>
          <w:lang w:val="zh-CN"/>
        </w:rPr>
        <w:t>一、</w:t>
      </w:r>
      <w:bookmarkEnd w:id="0"/>
      <w:r>
        <w:rPr>
          <w:rFonts w:ascii="仿宋" w:eastAsia="仿宋" w:hAnsi="仿宋" w:cs="仿宋" w:hint="eastAsia"/>
          <w:b/>
          <w:bCs/>
          <w:sz w:val="28"/>
          <w:szCs w:val="28"/>
          <w:lang w:val="zh-CN"/>
        </w:rPr>
        <w:t>采购内容</w:t>
      </w:r>
      <w:bookmarkEnd w:id="1"/>
    </w:p>
    <w:p w14:paraId="6F4D7468"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 根据《中华人民共和国密码法》法律规定，结合《武汉市政务信息化项目建设管理办法》武政办〔2021〕91号、《医疗卫生机构网络安全管理办法》等</w:t>
      </w:r>
      <w:r>
        <w:rPr>
          <w:rFonts w:ascii="仿宋" w:eastAsia="仿宋" w:hAnsi="仿宋" w:cs="仿宋" w:hint="eastAsia"/>
          <w:sz w:val="28"/>
          <w:szCs w:val="28"/>
          <w:lang w:val="zh-CN" w:eastAsia="zh-Hans"/>
        </w:rPr>
        <w:t>文件</w:t>
      </w:r>
      <w:r>
        <w:rPr>
          <w:rFonts w:ascii="仿宋" w:eastAsia="仿宋" w:hAnsi="仿宋" w:cs="仿宋" w:hint="eastAsia"/>
          <w:sz w:val="28"/>
          <w:szCs w:val="28"/>
          <w:lang w:val="zh-CN"/>
        </w:rPr>
        <w:t>规范</w:t>
      </w:r>
      <w:r>
        <w:rPr>
          <w:rFonts w:ascii="仿宋" w:eastAsia="仿宋" w:hAnsi="仿宋" w:cs="仿宋" w:hint="eastAsia"/>
          <w:sz w:val="28"/>
          <w:szCs w:val="28"/>
          <w:lang w:val="zh-CN" w:eastAsia="zh-Hans"/>
        </w:rPr>
        <w:t>要求，</w:t>
      </w:r>
      <w:r>
        <w:rPr>
          <w:rFonts w:ascii="仿宋" w:eastAsia="仿宋" w:hAnsi="仿宋" w:cs="仿宋" w:hint="eastAsia"/>
          <w:sz w:val="28"/>
          <w:szCs w:val="28"/>
          <w:lang w:val="zh-CN"/>
        </w:rPr>
        <w:t>开展密码应用安全性评估工作是完善信息系统密码应用安全防护能力的一个重要环节，本项目意在通过采购第三方的商用密码应用安全性评估服务，不断提升信息安全水平，规范商用密码的使用，通过商用密码应用安全性评估工作，确保武汉儿童医院重要系统安全、稳定、高效的运行，具体采购清单：</w:t>
      </w:r>
    </w:p>
    <w:tbl>
      <w:tblPr>
        <w:tblStyle w:val="a9"/>
        <w:tblW w:w="8522" w:type="dxa"/>
        <w:jc w:val="center"/>
        <w:tblLayout w:type="fixed"/>
        <w:tblLook w:val="04A0" w:firstRow="1" w:lastRow="0" w:firstColumn="1" w:lastColumn="0" w:noHBand="0" w:noVBand="1"/>
      </w:tblPr>
      <w:tblGrid>
        <w:gridCol w:w="983"/>
        <w:gridCol w:w="3380"/>
        <w:gridCol w:w="2098"/>
        <w:gridCol w:w="2061"/>
      </w:tblGrid>
      <w:tr w:rsidR="00CC5246" w14:paraId="69CA840B" w14:textId="77777777">
        <w:trPr>
          <w:jc w:val="center"/>
        </w:trPr>
        <w:tc>
          <w:tcPr>
            <w:tcW w:w="983" w:type="dxa"/>
            <w:vAlign w:val="center"/>
          </w:tcPr>
          <w:p w14:paraId="47CAA249" w14:textId="77777777" w:rsidR="00CC5246" w:rsidRDefault="00000000">
            <w:pPr>
              <w:pStyle w:val="a0"/>
              <w:jc w:val="center"/>
              <w:rPr>
                <w:rFonts w:ascii="仿宋" w:eastAsia="仿宋" w:hAnsi="仿宋" w:cs="仿宋" w:hint="eastAsia"/>
                <w:sz w:val="28"/>
                <w:szCs w:val="28"/>
                <w:lang w:val="zh-CN"/>
              </w:rPr>
            </w:pPr>
            <w:r>
              <w:rPr>
                <w:rFonts w:ascii="仿宋" w:eastAsia="仿宋" w:hAnsi="仿宋" w:cs="仿宋" w:hint="eastAsia"/>
                <w:sz w:val="28"/>
                <w:szCs w:val="28"/>
                <w:lang w:val="zh-CN"/>
              </w:rPr>
              <w:t>序号</w:t>
            </w:r>
          </w:p>
        </w:tc>
        <w:tc>
          <w:tcPr>
            <w:tcW w:w="3380" w:type="dxa"/>
            <w:vAlign w:val="center"/>
          </w:tcPr>
          <w:p w14:paraId="172743A5" w14:textId="77777777" w:rsidR="00CC5246" w:rsidRDefault="00000000">
            <w:pPr>
              <w:pStyle w:val="a0"/>
              <w:jc w:val="center"/>
              <w:rPr>
                <w:rFonts w:ascii="仿宋" w:eastAsia="仿宋" w:hAnsi="仿宋" w:cs="仿宋" w:hint="eastAsia"/>
                <w:sz w:val="28"/>
                <w:szCs w:val="28"/>
                <w:lang w:val="zh-CN"/>
              </w:rPr>
            </w:pPr>
            <w:r>
              <w:rPr>
                <w:rFonts w:ascii="仿宋" w:eastAsia="仿宋" w:hAnsi="仿宋" w:cs="仿宋" w:hint="eastAsia"/>
                <w:sz w:val="28"/>
                <w:szCs w:val="28"/>
                <w:lang w:val="zh-CN"/>
              </w:rPr>
              <w:t>系统名称</w:t>
            </w:r>
          </w:p>
        </w:tc>
        <w:tc>
          <w:tcPr>
            <w:tcW w:w="2098" w:type="dxa"/>
            <w:vAlign w:val="center"/>
          </w:tcPr>
          <w:p w14:paraId="3EA37663" w14:textId="77777777" w:rsidR="00CC5246" w:rsidRDefault="00000000">
            <w:pPr>
              <w:pStyle w:val="a0"/>
              <w:jc w:val="center"/>
              <w:rPr>
                <w:rFonts w:ascii="仿宋" w:eastAsia="仿宋" w:hAnsi="仿宋" w:cs="仿宋" w:hint="eastAsia"/>
                <w:sz w:val="28"/>
                <w:szCs w:val="28"/>
                <w:lang w:val="zh-CN"/>
              </w:rPr>
            </w:pPr>
            <w:r>
              <w:rPr>
                <w:rFonts w:ascii="仿宋" w:eastAsia="仿宋" w:hAnsi="仿宋" w:cs="仿宋" w:hint="eastAsia"/>
                <w:sz w:val="28"/>
                <w:szCs w:val="28"/>
                <w:lang w:val="zh-CN"/>
              </w:rPr>
              <w:t>系统级别</w:t>
            </w:r>
          </w:p>
        </w:tc>
        <w:tc>
          <w:tcPr>
            <w:tcW w:w="2061" w:type="dxa"/>
            <w:vAlign w:val="center"/>
          </w:tcPr>
          <w:p w14:paraId="350047B3" w14:textId="77777777" w:rsidR="00CC5246" w:rsidRDefault="00000000">
            <w:pPr>
              <w:pStyle w:val="a0"/>
              <w:jc w:val="center"/>
              <w:rPr>
                <w:rFonts w:ascii="仿宋" w:eastAsia="仿宋" w:hAnsi="仿宋" w:cs="仿宋" w:hint="eastAsia"/>
                <w:sz w:val="28"/>
                <w:szCs w:val="28"/>
                <w:lang w:val="zh-CN"/>
              </w:rPr>
            </w:pPr>
            <w:r>
              <w:rPr>
                <w:rFonts w:ascii="仿宋" w:eastAsia="仿宋" w:hAnsi="仿宋" w:cs="仿宋" w:hint="eastAsia"/>
                <w:sz w:val="28"/>
                <w:szCs w:val="28"/>
                <w:lang w:val="zh-CN"/>
              </w:rPr>
              <w:t>服务内容</w:t>
            </w:r>
          </w:p>
        </w:tc>
      </w:tr>
      <w:tr w:rsidR="00CC5246" w14:paraId="79DB405A" w14:textId="77777777">
        <w:trPr>
          <w:jc w:val="center"/>
        </w:trPr>
        <w:tc>
          <w:tcPr>
            <w:tcW w:w="983" w:type="dxa"/>
            <w:vAlign w:val="center"/>
          </w:tcPr>
          <w:p w14:paraId="084CDF36" w14:textId="77777777" w:rsidR="00CC5246" w:rsidRDefault="00000000">
            <w:pPr>
              <w:pStyle w:val="a0"/>
              <w:jc w:val="center"/>
              <w:rPr>
                <w:rFonts w:ascii="仿宋" w:eastAsia="仿宋" w:hAnsi="仿宋" w:cs="仿宋" w:hint="eastAsia"/>
                <w:sz w:val="28"/>
                <w:szCs w:val="28"/>
                <w:lang w:val="zh-CN"/>
              </w:rPr>
            </w:pPr>
            <w:r>
              <w:rPr>
                <w:rFonts w:ascii="仿宋" w:eastAsia="仿宋" w:hAnsi="仿宋" w:cs="仿宋" w:hint="eastAsia"/>
                <w:sz w:val="28"/>
                <w:szCs w:val="28"/>
                <w:lang w:val="zh-CN"/>
              </w:rPr>
              <w:t>1</w:t>
            </w:r>
          </w:p>
        </w:tc>
        <w:tc>
          <w:tcPr>
            <w:tcW w:w="3380" w:type="dxa"/>
            <w:vAlign w:val="center"/>
          </w:tcPr>
          <w:p w14:paraId="61A18BB0"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康复系统</w:t>
            </w:r>
          </w:p>
        </w:tc>
        <w:tc>
          <w:tcPr>
            <w:tcW w:w="2098" w:type="dxa"/>
            <w:vAlign w:val="center"/>
          </w:tcPr>
          <w:p w14:paraId="71E20D96" w14:textId="77777777" w:rsidR="00CC5246" w:rsidRDefault="00000000">
            <w:pPr>
              <w:pStyle w:val="a0"/>
              <w:jc w:val="center"/>
              <w:rPr>
                <w:rFonts w:ascii="仿宋" w:eastAsia="仿宋" w:hAnsi="仿宋" w:cs="仿宋" w:hint="eastAsia"/>
                <w:sz w:val="28"/>
                <w:szCs w:val="28"/>
                <w:lang w:val="zh-CN"/>
              </w:rPr>
            </w:pPr>
            <w:r>
              <w:rPr>
                <w:rFonts w:ascii="仿宋" w:eastAsia="仿宋" w:hAnsi="仿宋" w:cs="仿宋" w:hint="eastAsia"/>
                <w:sz w:val="28"/>
                <w:szCs w:val="28"/>
                <w:lang w:val="zh-CN"/>
              </w:rPr>
              <w:t>三级</w:t>
            </w:r>
          </w:p>
        </w:tc>
        <w:tc>
          <w:tcPr>
            <w:tcW w:w="2061" w:type="dxa"/>
            <w:vAlign w:val="center"/>
          </w:tcPr>
          <w:p w14:paraId="03EE8994" w14:textId="77777777" w:rsidR="00CC5246" w:rsidRDefault="00000000">
            <w:pPr>
              <w:pStyle w:val="a0"/>
              <w:rPr>
                <w:rFonts w:ascii="仿宋" w:eastAsia="仿宋" w:hAnsi="仿宋" w:cs="仿宋" w:hint="eastAsia"/>
                <w:sz w:val="28"/>
                <w:szCs w:val="28"/>
                <w:lang w:val="zh-CN"/>
              </w:rPr>
            </w:pPr>
            <w:r>
              <w:rPr>
                <w:rFonts w:ascii="仿宋" w:eastAsia="仿宋" w:hAnsi="仿宋" w:cs="仿宋" w:hint="eastAsia"/>
                <w:sz w:val="28"/>
                <w:szCs w:val="28"/>
                <w:lang w:val="zh-CN"/>
              </w:rPr>
              <w:t>商用密码应用安全性评估</w:t>
            </w:r>
          </w:p>
        </w:tc>
      </w:tr>
      <w:tr w:rsidR="00CC5246" w14:paraId="24DC84BB" w14:textId="77777777">
        <w:trPr>
          <w:jc w:val="center"/>
        </w:trPr>
        <w:tc>
          <w:tcPr>
            <w:tcW w:w="983" w:type="dxa"/>
            <w:vAlign w:val="center"/>
          </w:tcPr>
          <w:p w14:paraId="389E738A" w14:textId="77777777" w:rsidR="00CC5246" w:rsidRDefault="00000000">
            <w:pPr>
              <w:pStyle w:val="a0"/>
              <w:jc w:val="center"/>
              <w:rPr>
                <w:rFonts w:ascii="仿宋" w:eastAsia="仿宋" w:hAnsi="仿宋" w:cs="仿宋" w:hint="eastAsia"/>
                <w:sz w:val="28"/>
                <w:szCs w:val="28"/>
              </w:rPr>
            </w:pPr>
            <w:bookmarkStart w:id="2" w:name="_Toc6389"/>
            <w:bookmarkStart w:id="3" w:name="_Toc16630"/>
            <w:r>
              <w:rPr>
                <w:rFonts w:ascii="仿宋" w:eastAsia="仿宋" w:hAnsi="仿宋" w:cs="仿宋" w:hint="eastAsia"/>
                <w:sz w:val="28"/>
                <w:szCs w:val="28"/>
              </w:rPr>
              <w:t>2</w:t>
            </w:r>
          </w:p>
        </w:tc>
        <w:tc>
          <w:tcPr>
            <w:tcW w:w="3380" w:type="dxa"/>
            <w:vAlign w:val="center"/>
          </w:tcPr>
          <w:p w14:paraId="70727898" w14:textId="77777777" w:rsidR="00CC5246" w:rsidRDefault="00000000">
            <w:pPr>
              <w:pStyle w:val="a0"/>
              <w:ind w:firstLineChars="200" w:firstLine="560"/>
              <w:rPr>
                <w:rFonts w:ascii="仿宋" w:eastAsia="仿宋" w:hAnsi="仿宋" w:cs="仿宋" w:hint="eastAsia"/>
                <w:sz w:val="28"/>
                <w:szCs w:val="28"/>
              </w:rPr>
            </w:pPr>
            <w:r>
              <w:rPr>
                <w:rFonts w:ascii="仿宋" w:eastAsia="仿宋" w:hAnsi="仿宋" w:cs="仿宋"/>
                <w:sz w:val="28"/>
                <w:szCs w:val="28"/>
              </w:rPr>
              <w:t>数智化病理</w:t>
            </w:r>
          </w:p>
        </w:tc>
        <w:tc>
          <w:tcPr>
            <w:tcW w:w="2098" w:type="dxa"/>
            <w:vAlign w:val="center"/>
          </w:tcPr>
          <w:p w14:paraId="0B76631B" w14:textId="77777777" w:rsidR="00CC5246" w:rsidRDefault="00000000">
            <w:pPr>
              <w:pStyle w:val="a0"/>
              <w:jc w:val="center"/>
              <w:rPr>
                <w:rFonts w:ascii="仿宋" w:eastAsia="仿宋" w:hAnsi="仿宋" w:cs="仿宋" w:hint="eastAsia"/>
                <w:sz w:val="28"/>
                <w:szCs w:val="28"/>
              </w:rPr>
            </w:pPr>
            <w:r>
              <w:rPr>
                <w:rFonts w:ascii="仿宋" w:eastAsia="仿宋" w:hAnsi="仿宋" w:cs="仿宋" w:hint="eastAsia"/>
                <w:sz w:val="28"/>
                <w:szCs w:val="28"/>
              </w:rPr>
              <w:t>二级</w:t>
            </w:r>
          </w:p>
        </w:tc>
        <w:tc>
          <w:tcPr>
            <w:tcW w:w="2061" w:type="dxa"/>
            <w:vAlign w:val="center"/>
          </w:tcPr>
          <w:p w14:paraId="0FA1F2DA" w14:textId="77777777" w:rsidR="00CC5246" w:rsidRDefault="00000000">
            <w:pPr>
              <w:pStyle w:val="a0"/>
              <w:rPr>
                <w:rFonts w:ascii="仿宋" w:eastAsia="仿宋" w:hAnsi="仿宋" w:cs="仿宋" w:hint="eastAsia"/>
                <w:sz w:val="28"/>
                <w:szCs w:val="28"/>
                <w:lang w:val="zh-CN"/>
              </w:rPr>
            </w:pPr>
            <w:r>
              <w:rPr>
                <w:rFonts w:ascii="仿宋" w:eastAsia="仿宋" w:hAnsi="仿宋" w:cs="仿宋" w:hint="eastAsia"/>
                <w:sz w:val="28"/>
                <w:szCs w:val="28"/>
                <w:lang w:val="zh-CN"/>
              </w:rPr>
              <w:t>商用密码应用安全性评估</w:t>
            </w:r>
          </w:p>
        </w:tc>
      </w:tr>
    </w:tbl>
    <w:p w14:paraId="365CCF87" w14:textId="77777777" w:rsidR="00CC5246" w:rsidRDefault="00000000">
      <w:pPr>
        <w:spacing w:line="360" w:lineRule="auto"/>
        <w:ind w:firstLineChars="200" w:firstLine="562"/>
        <w:outlineLvl w:val="0"/>
        <w:rPr>
          <w:rFonts w:ascii="仿宋" w:eastAsia="仿宋" w:hAnsi="仿宋" w:cs="仿宋" w:hint="eastAsia"/>
          <w:b/>
          <w:bCs/>
          <w:sz w:val="28"/>
          <w:szCs w:val="28"/>
          <w:lang w:val="zh-CN"/>
        </w:rPr>
      </w:pPr>
      <w:r>
        <w:rPr>
          <w:rFonts w:ascii="仿宋" w:eastAsia="仿宋" w:hAnsi="仿宋" w:cs="仿宋" w:hint="eastAsia"/>
          <w:b/>
          <w:bCs/>
          <w:sz w:val="28"/>
          <w:szCs w:val="28"/>
          <w:lang w:val="zh-CN"/>
        </w:rPr>
        <w:t>二、标准</w:t>
      </w:r>
      <w:bookmarkEnd w:id="2"/>
      <w:bookmarkEnd w:id="3"/>
      <w:r>
        <w:rPr>
          <w:rFonts w:ascii="仿宋" w:eastAsia="仿宋" w:hAnsi="仿宋" w:cs="仿宋" w:hint="eastAsia"/>
          <w:b/>
          <w:bCs/>
          <w:sz w:val="28"/>
          <w:szCs w:val="28"/>
        </w:rPr>
        <w:t>规范</w:t>
      </w:r>
    </w:p>
    <w:p w14:paraId="079AC779"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本报告主要编制依据如下：</w:t>
      </w:r>
    </w:p>
    <w:p w14:paraId="6DC09EAF" w14:textId="77777777" w:rsidR="00CC5246" w:rsidRDefault="00000000">
      <w:pPr>
        <w:pStyle w:val="a0"/>
        <w:rPr>
          <w:rFonts w:ascii="仿宋" w:eastAsia="仿宋" w:hAnsi="仿宋" w:cs="仿宋" w:hint="eastAsia"/>
          <w:sz w:val="28"/>
          <w:szCs w:val="28"/>
          <w:lang w:val="zh-CN"/>
        </w:rPr>
      </w:pPr>
      <w:r>
        <w:rPr>
          <w:rFonts w:ascii="仿宋" w:eastAsia="仿宋" w:hAnsi="仿宋" w:cs="仿宋" w:hint="eastAsia"/>
          <w:sz w:val="28"/>
          <w:szCs w:val="28"/>
          <w:lang w:val="zh-CN"/>
        </w:rPr>
        <w:t xml:space="preserve">《中华人民共和国网络安全法》 </w:t>
      </w:r>
    </w:p>
    <w:p w14:paraId="1FAFF368" w14:textId="77777777" w:rsidR="00CC5246" w:rsidRDefault="00000000">
      <w:pPr>
        <w:pStyle w:val="a0"/>
        <w:rPr>
          <w:rFonts w:ascii="仿宋" w:eastAsia="仿宋" w:hAnsi="仿宋" w:cs="仿宋" w:hint="eastAsia"/>
          <w:sz w:val="28"/>
          <w:szCs w:val="28"/>
          <w:lang w:val="zh-CN"/>
        </w:rPr>
      </w:pPr>
      <w:r>
        <w:rPr>
          <w:rFonts w:ascii="仿宋" w:eastAsia="仿宋" w:hAnsi="仿宋" w:cs="仿宋" w:hint="eastAsia"/>
          <w:sz w:val="28"/>
          <w:szCs w:val="28"/>
          <w:lang w:val="zh-CN"/>
        </w:rPr>
        <w:t>《中华人民共和国密码法》</w:t>
      </w:r>
    </w:p>
    <w:p w14:paraId="6B22AF21" w14:textId="77777777" w:rsidR="00CC5246" w:rsidRDefault="00000000">
      <w:pPr>
        <w:pStyle w:val="a0"/>
        <w:rPr>
          <w:rFonts w:ascii="仿宋" w:eastAsia="仿宋" w:hAnsi="仿宋" w:cs="仿宋" w:hint="eastAsia"/>
          <w:sz w:val="28"/>
          <w:szCs w:val="28"/>
          <w:lang w:val="zh-CN"/>
        </w:rPr>
      </w:pPr>
      <w:r>
        <w:rPr>
          <w:rFonts w:ascii="仿宋" w:eastAsia="仿宋" w:hAnsi="仿宋" w:cs="仿宋" w:hint="eastAsia"/>
          <w:sz w:val="28"/>
          <w:szCs w:val="28"/>
          <w:lang w:val="zh-CN"/>
        </w:rPr>
        <w:t>《国家政务信息化项目建设管理办法》（国办发[2019]57号）</w:t>
      </w:r>
    </w:p>
    <w:p w14:paraId="65DE7EB6" w14:textId="77777777" w:rsidR="00CC5246" w:rsidRDefault="00000000">
      <w:pPr>
        <w:pStyle w:val="a0"/>
        <w:rPr>
          <w:rFonts w:ascii="仿宋" w:eastAsia="仿宋" w:hAnsi="仿宋" w:cs="仿宋" w:hint="eastAsia"/>
          <w:sz w:val="28"/>
          <w:szCs w:val="28"/>
          <w:lang w:val="zh-CN"/>
        </w:rPr>
      </w:pPr>
      <w:r>
        <w:rPr>
          <w:rFonts w:ascii="仿宋" w:eastAsia="仿宋" w:hAnsi="仿宋" w:cs="仿宋" w:hint="eastAsia"/>
          <w:sz w:val="28"/>
          <w:szCs w:val="28"/>
          <w:lang w:val="zh-CN"/>
        </w:rPr>
        <w:t>《武汉市政务信息化项目建设管理办法》武政办〔2021〕91号</w:t>
      </w:r>
    </w:p>
    <w:p w14:paraId="03A149F4" w14:textId="77777777" w:rsidR="00CC5246" w:rsidRDefault="00000000">
      <w:pPr>
        <w:pStyle w:val="a0"/>
        <w:rPr>
          <w:rFonts w:ascii="仿宋" w:eastAsia="仿宋" w:hAnsi="仿宋" w:cs="仿宋" w:hint="eastAsia"/>
          <w:sz w:val="28"/>
          <w:szCs w:val="28"/>
          <w:lang w:val="zh-CN"/>
        </w:rPr>
      </w:pPr>
      <w:r>
        <w:rPr>
          <w:rFonts w:ascii="仿宋" w:eastAsia="仿宋" w:hAnsi="仿宋" w:cs="仿宋" w:hint="eastAsia"/>
          <w:sz w:val="28"/>
          <w:szCs w:val="28"/>
          <w:lang w:val="zh-CN"/>
        </w:rPr>
        <w:t>《信息安全技术 信息系统密码应用基本要求 GB/T39786-2021》</w:t>
      </w:r>
    </w:p>
    <w:p w14:paraId="4D9B62DD" w14:textId="77777777" w:rsidR="00CC5246" w:rsidRDefault="00000000">
      <w:pPr>
        <w:pStyle w:val="a0"/>
        <w:rPr>
          <w:rFonts w:ascii="仿宋" w:eastAsia="仿宋" w:hAnsi="仿宋" w:cs="仿宋" w:hint="eastAsia"/>
          <w:sz w:val="28"/>
          <w:szCs w:val="28"/>
          <w:lang w:val="zh-CN"/>
        </w:rPr>
      </w:pPr>
      <w:r>
        <w:rPr>
          <w:rFonts w:ascii="仿宋" w:eastAsia="仿宋" w:hAnsi="仿宋" w:cs="仿宋" w:hint="eastAsia"/>
          <w:sz w:val="28"/>
          <w:szCs w:val="28"/>
          <w:lang w:val="zh-CN"/>
        </w:rPr>
        <w:t>《政务信息系统密码应用与安全性评估工作指南（2020 版）》</w:t>
      </w:r>
    </w:p>
    <w:p w14:paraId="6EC8B4FB" w14:textId="77777777" w:rsidR="00CC5246" w:rsidRDefault="00000000">
      <w:pPr>
        <w:pStyle w:val="a0"/>
        <w:rPr>
          <w:rFonts w:ascii="仿宋" w:eastAsia="仿宋" w:hAnsi="仿宋" w:cs="仿宋" w:hint="eastAsia"/>
          <w:sz w:val="28"/>
          <w:szCs w:val="28"/>
          <w:lang w:val="zh-CN"/>
        </w:rPr>
      </w:pPr>
      <w:r>
        <w:rPr>
          <w:rFonts w:ascii="仿宋" w:eastAsia="仿宋" w:hAnsi="仿宋" w:cs="仿宋" w:hint="eastAsia"/>
          <w:sz w:val="28"/>
          <w:szCs w:val="28"/>
          <w:lang w:val="zh-CN"/>
        </w:rPr>
        <w:lastRenderedPageBreak/>
        <w:t xml:space="preserve">《商用密码管理条例》 </w:t>
      </w:r>
    </w:p>
    <w:p w14:paraId="1F9A9E06" w14:textId="77777777" w:rsidR="00CC5246" w:rsidRDefault="00000000">
      <w:pPr>
        <w:pStyle w:val="a0"/>
        <w:rPr>
          <w:rFonts w:ascii="仿宋" w:eastAsia="仿宋" w:hAnsi="仿宋" w:cs="仿宋" w:hint="eastAsia"/>
          <w:sz w:val="28"/>
          <w:szCs w:val="28"/>
          <w:lang w:val="zh-CN"/>
        </w:rPr>
      </w:pPr>
      <w:r>
        <w:rPr>
          <w:rFonts w:ascii="仿宋" w:eastAsia="仿宋" w:hAnsi="仿宋" w:cs="仿宋" w:hint="eastAsia"/>
          <w:sz w:val="28"/>
          <w:szCs w:val="28"/>
          <w:lang w:val="zh-CN"/>
        </w:rPr>
        <w:t>《医疗卫生机构网络安全管理办法》</w:t>
      </w:r>
    </w:p>
    <w:p w14:paraId="34A714C3" w14:textId="77777777" w:rsidR="00CC5246" w:rsidRDefault="00000000">
      <w:pPr>
        <w:spacing w:line="360" w:lineRule="auto"/>
        <w:ind w:firstLineChars="200" w:firstLine="562"/>
        <w:outlineLvl w:val="0"/>
        <w:rPr>
          <w:rFonts w:ascii="仿宋" w:eastAsia="仿宋" w:hAnsi="仿宋" w:cs="仿宋" w:hint="eastAsia"/>
          <w:b/>
          <w:bCs/>
          <w:sz w:val="28"/>
          <w:szCs w:val="28"/>
          <w:lang w:val="zh-CN"/>
        </w:rPr>
      </w:pPr>
      <w:bookmarkStart w:id="4" w:name="_Toc11588"/>
      <w:r>
        <w:rPr>
          <w:rFonts w:ascii="仿宋" w:eastAsia="仿宋" w:hAnsi="仿宋" w:cs="仿宋" w:hint="eastAsia"/>
          <w:b/>
          <w:bCs/>
          <w:sz w:val="28"/>
          <w:szCs w:val="28"/>
          <w:lang w:val="zh-CN"/>
        </w:rPr>
        <w:t>三、评估</w:t>
      </w:r>
      <w:r>
        <w:rPr>
          <w:rFonts w:ascii="仿宋" w:eastAsia="仿宋" w:hAnsi="仿宋" w:cs="仿宋" w:hint="eastAsia"/>
          <w:b/>
          <w:bCs/>
          <w:sz w:val="28"/>
          <w:szCs w:val="28"/>
        </w:rPr>
        <w:t>服务</w:t>
      </w:r>
      <w:r>
        <w:rPr>
          <w:rFonts w:ascii="仿宋" w:eastAsia="仿宋" w:hAnsi="仿宋" w:cs="仿宋" w:hint="eastAsia"/>
          <w:b/>
          <w:bCs/>
          <w:sz w:val="28"/>
          <w:szCs w:val="28"/>
          <w:lang w:val="zh-CN"/>
        </w:rPr>
        <w:t>要求</w:t>
      </w:r>
      <w:bookmarkEnd w:id="4"/>
    </w:p>
    <w:p w14:paraId="3D90B1AE" w14:textId="77777777" w:rsidR="00CC5246" w:rsidRDefault="00000000">
      <w:pPr>
        <w:pStyle w:val="a0"/>
        <w:ind w:firstLineChars="200" w:firstLine="560"/>
        <w:rPr>
          <w:rFonts w:ascii="仿宋" w:eastAsia="仿宋" w:hAnsi="仿宋" w:cs="仿宋" w:hint="eastAsia"/>
          <w:sz w:val="28"/>
          <w:szCs w:val="28"/>
          <w:lang w:val="zh-CN"/>
        </w:rPr>
      </w:pPr>
      <w:bookmarkStart w:id="5" w:name="_Toc22103"/>
      <w:r>
        <w:rPr>
          <w:rFonts w:ascii="仿宋" w:eastAsia="仿宋" w:hAnsi="仿宋" w:cs="仿宋" w:hint="eastAsia"/>
          <w:sz w:val="28"/>
          <w:szCs w:val="28"/>
          <w:lang w:val="zh-CN"/>
        </w:rPr>
        <w:t xml:space="preserve">1、评估调研 </w:t>
      </w:r>
    </w:p>
    <w:p w14:paraId="0B645C1F"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根据密码应用安全性评估的相关标准、文件要求，综合运用各种手段，通过技术测试、实地调查、访谈等多种途径，掌握信息系统的详细情况和密码应用情况，形成系统情况清单。 </w:t>
      </w:r>
    </w:p>
    <w:p w14:paraId="6D2F0C87"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2、密码应用方案评估 </w:t>
      </w:r>
    </w:p>
    <w:p w14:paraId="0ABD128A"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根据信息系统情况，确定评估对象、确定测评指标、指导用户分析密码应用中的技术难点，为用户设计商用密码应用方案提供技术咨询服务，协助用户对密码应用方案进行审核，审核通过后，出具《密码应用方案评估报告》。 </w:t>
      </w:r>
    </w:p>
    <w:p w14:paraId="4CF1EBBE"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3、配合实施密码应用方案</w:t>
      </w:r>
    </w:p>
    <w:p w14:paraId="3C2A9044"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依据通过评估的密码应用方案，协助采购方指导相应服务商对被测信息系统存在的问题进行整改。 </w:t>
      </w:r>
    </w:p>
    <w:p w14:paraId="7DD64EAA"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4、现场商用密码应用安全性评估 </w:t>
      </w:r>
    </w:p>
    <w:p w14:paraId="22C764D0"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依据《GB/T 39786-2021信息安全技术信息系统密码应用基本要求》《政务信息系统密码应用与安全性评估工作指南（2020版）》等标准要求，对被测信息系统进行密码应用安全性评估，出具符合格式要求的《信息系统商用密码应用安全性评估报告》。协助填写《网络与信息系统密评备案信息表》，并到省密码管理局办理备案手续，取得已履行备案要求的证明文件。</w:t>
      </w:r>
    </w:p>
    <w:p w14:paraId="508C7A6B"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lastRenderedPageBreak/>
        <w:t>评估内容应包括但不限于以下内容：</w:t>
      </w:r>
    </w:p>
    <w:p w14:paraId="6A50057A"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总体要求评估：密码算法、密码技术、密码产品和密码服务应当满足国家密码管理部门的相关标准规范或要求；</w:t>
      </w:r>
    </w:p>
    <w:p w14:paraId="4BD449A0"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密码功能评估：从机密性、完整性、真实性和不可否认性等方面，对密码功能的实现进行评估；</w:t>
      </w:r>
    </w:p>
    <w:p w14:paraId="17262048"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密码技术应用评估：从物理和环境安全、网络和通信安全、设备和计算安全、应用和数据安全四个层面对密码技术实施进行评估；</w:t>
      </w:r>
    </w:p>
    <w:p w14:paraId="1D2EBDB7"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密钥管理评估：对密钥全生命周期包括密码生成、存储、分发、导入和导出、使用、备份与恢复、归档、销毁八个环节进行评估；</w:t>
      </w:r>
    </w:p>
    <w:p w14:paraId="20EE3D2B"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安全管理评估：从制度、人员、实施、应急四个方面进行评估。</w:t>
      </w:r>
    </w:p>
    <w:p w14:paraId="3A71EC60" w14:textId="77777777" w:rsidR="00CC5246" w:rsidRDefault="00000000">
      <w:pPr>
        <w:spacing w:line="360" w:lineRule="auto"/>
        <w:ind w:firstLineChars="200" w:firstLine="562"/>
        <w:outlineLvl w:val="0"/>
        <w:rPr>
          <w:rFonts w:ascii="仿宋" w:eastAsia="仿宋" w:hAnsi="仿宋" w:cs="仿宋" w:hint="eastAsia"/>
          <w:b/>
          <w:bCs/>
          <w:sz w:val="28"/>
          <w:szCs w:val="28"/>
          <w:lang w:val="zh-CN"/>
        </w:rPr>
      </w:pPr>
      <w:bookmarkStart w:id="6" w:name="_Toc32005"/>
      <w:r>
        <w:rPr>
          <w:rFonts w:ascii="仿宋" w:eastAsia="仿宋" w:hAnsi="仿宋" w:cs="仿宋" w:hint="eastAsia"/>
          <w:b/>
          <w:bCs/>
          <w:sz w:val="28"/>
          <w:szCs w:val="28"/>
          <w:lang w:val="zh-CN"/>
        </w:rPr>
        <w:t>四、</w:t>
      </w:r>
      <w:r>
        <w:rPr>
          <w:rFonts w:ascii="仿宋" w:eastAsia="仿宋" w:hAnsi="仿宋" w:cs="仿宋" w:hint="eastAsia"/>
          <w:b/>
          <w:bCs/>
          <w:sz w:val="28"/>
          <w:szCs w:val="28"/>
        </w:rPr>
        <w:t>服务</w:t>
      </w:r>
      <w:r>
        <w:rPr>
          <w:rFonts w:ascii="仿宋" w:eastAsia="仿宋" w:hAnsi="仿宋" w:cs="仿宋" w:hint="eastAsia"/>
          <w:b/>
          <w:bCs/>
          <w:sz w:val="28"/>
          <w:szCs w:val="28"/>
          <w:lang w:val="zh-CN"/>
        </w:rPr>
        <w:t>工期</w:t>
      </w:r>
      <w:bookmarkEnd w:id="6"/>
    </w:p>
    <w:p w14:paraId="70C9080F" w14:textId="4815835A" w:rsidR="00CC5246" w:rsidRDefault="00000000">
      <w:pPr>
        <w:pStyle w:val="a0"/>
        <w:ind w:firstLineChars="200" w:firstLine="560"/>
        <w:rPr>
          <w:rFonts w:ascii="仿宋" w:eastAsia="仿宋" w:hAnsi="仿宋" w:cs="仿宋" w:hint="eastAsia"/>
          <w:sz w:val="28"/>
          <w:szCs w:val="28"/>
          <w:lang w:val="zh-CN"/>
        </w:rPr>
      </w:pPr>
      <w:bookmarkStart w:id="7" w:name="BookMK123"/>
      <w:bookmarkStart w:id="8" w:name="_bookmark58"/>
      <w:bookmarkStart w:id="9" w:name="_Toc23072257"/>
      <w:bookmarkEnd w:id="7"/>
      <w:bookmarkEnd w:id="8"/>
      <w:r>
        <w:rPr>
          <w:rFonts w:ascii="仿宋" w:eastAsia="仿宋" w:hAnsi="仿宋" w:cs="仿宋" w:hint="eastAsia"/>
          <w:sz w:val="28"/>
          <w:szCs w:val="28"/>
          <w:lang w:val="zh-CN"/>
        </w:rPr>
        <w:t>系统整改完成并通知进场后，</w:t>
      </w:r>
      <w:r w:rsidR="0015668D">
        <w:rPr>
          <w:rFonts w:ascii="仿宋" w:eastAsia="仿宋" w:hAnsi="仿宋" w:cs="仿宋" w:hint="eastAsia"/>
          <w:sz w:val="28"/>
          <w:szCs w:val="28"/>
          <w:lang w:val="zh-CN"/>
        </w:rPr>
        <w:t>30</w:t>
      </w:r>
      <w:r>
        <w:rPr>
          <w:rFonts w:ascii="仿宋" w:eastAsia="仿宋" w:hAnsi="仿宋" w:cs="仿宋" w:hint="eastAsia"/>
          <w:sz w:val="28"/>
          <w:szCs w:val="28"/>
          <w:lang w:val="zh-CN"/>
        </w:rPr>
        <w:t>个工作日内，出具符合国家格式要求的商用密码评估报告。如因业务系统需要，需要对服务进行延期的，需经过招标人同意。</w:t>
      </w:r>
    </w:p>
    <w:p w14:paraId="66BC6E49" w14:textId="77777777" w:rsidR="00CC5246" w:rsidRDefault="00000000">
      <w:pPr>
        <w:spacing w:line="360" w:lineRule="auto"/>
        <w:ind w:firstLineChars="200" w:firstLine="562"/>
        <w:outlineLvl w:val="0"/>
        <w:rPr>
          <w:rFonts w:ascii="仿宋" w:eastAsia="仿宋" w:hAnsi="仿宋" w:cs="仿宋" w:hint="eastAsia"/>
          <w:b/>
          <w:bCs/>
          <w:sz w:val="28"/>
          <w:szCs w:val="28"/>
          <w:lang w:val="zh-CN"/>
        </w:rPr>
      </w:pPr>
      <w:bookmarkStart w:id="10" w:name="_Toc22824"/>
      <w:r>
        <w:rPr>
          <w:rFonts w:ascii="仿宋" w:eastAsia="仿宋" w:hAnsi="仿宋" w:cs="仿宋" w:hint="eastAsia"/>
          <w:b/>
          <w:bCs/>
          <w:sz w:val="28"/>
          <w:szCs w:val="28"/>
          <w:lang w:val="zh-CN"/>
        </w:rPr>
        <w:t>五、服务要求</w:t>
      </w:r>
      <w:bookmarkEnd w:id="9"/>
      <w:bookmarkEnd w:id="10"/>
    </w:p>
    <w:p w14:paraId="3838677D" w14:textId="77777777" w:rsidR="00CC5246" w:rsidRDefault="00000000">
      <w:pPr>
        <w:pStyle w:val="2"/>
        <w:ind w:firstLineChars="200" w:firstLine="560"/>
        <w:rPr>
          <w:rFonts w:ascii="仿宋" w:eastAsia="仿宋" w:hAnsi="仿宋" w:cs="仿宋" w:hint="eastAsia"/>
          <w:b w:val="0"/>
          <w:bCs w:val="0"/>
          <w:sz w:val="28"/>
          <w:szCs w:val="28"/>
          <w:lang w:val="zh-CN"/>
        </w:rPr>
      </w:pPr>
      <w:bookmarkStart w:id="11" w:name="_Toc23072258"/>
      <w:r>
        <w:rPr>
          <w:rFonts w:ascii="仿宋" w:eastAsia="仿宋" w:hAnsi="仿宋" w:cs="仿宋" w:hint="eastAsia"/>
          <w:b w:val="0"/>
          <w:bCs w:val="0"/>
          <w:sz w:val="28"/>
          <w:szCs w:val="28"/>
          <w:lang w:val="zh-CN"/>
        </w:rPr>
        <w:t>5.1 实施</w:t>
      </w:r>
      <w:bookmarkEnd w:id="11"/>
      <w:r>
        <w:rPr>
          <w:rFonts w:ascii="仿宋" w:eastAsia="仿宋" w:hAnsi="仿宋" w:cs="仿宋" w:hint="eastAsia"/>
          <w:b w:val="0"/>
          <w:bCs w:val="0"/>
          <w:sz w:val="28"/>
          <w:szCs w:val="28"/>
          <w:lang w:val="zh-CN"/>
        </w:rPr>
        <w:t>要求</w:t>
      </w:r>
    </w:p>
    <w:p w14:paraId="2C107A9C"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本次项目测评实施及安全服务必须满足以下要求：</w:t>
      </w:r>
    </w:p>
    <w:p w14:paraId="3E7D8DDD"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1、最小影响要求：投标人在测评实施过程中必须保证系统的正常运行，不得导致系统运行中断或服务性能明显下降，尽可能降低对系统的负面影响。在进行有风险的操作前必须出具书面材料，明确风险提示，指导招标人做好应急措施，征得招标人书面许可后并选择业务低峰期进行下一步操作。 </w:t>
      </w:r>
    </w:p>
    <w:p w14:paraId="286879F0"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lastRenderedPageBreak/>
        <w:t xml:space="preserve">2、保密要求：对测评或技术服务过程中获取的信息严格保密，包括但不限于招标人网络拓扑结构、IP地址、业务流程、业务数据、安全隐患等，未经授权不得泄露给任何单位和个人，不得利用保密信息进行任何侵害招标人的合法权益。 </w:t>
      </w:r>
    </w:p>
    <w:p w14:paraId="6370D999"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3、客观公正性要求：项目实施过程中，必须接受招标人的监督，每个测评环节完成后均由招标人进行审核确认，确保测评工作客观公正性。  </w:t>
      </w:r>
    </w:p>
    <w:p w14:paraId="24A21FCA"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4、规范性要求：测评实施等必须严格按照国家商用密码应用安全性评估相关标准进行。投标人须有严格质量控制体系,具备信息安全管理体系认证资质或CNAS检验机构认可资质，并参照信息安全管理体系认证资质或CNAS检验检测体系流程规范实施过程。 </w:t>
      </w:r>
    </w:p>
    <w:p w14:paraId="6C933903"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5、可控性要求：项目实施必须制定严格的实施计划及进度安排，经招标人审核确认后执行，确保项目实施的可控性。 </w:t>
      </w:r>
    </w:p>
    <w:p w14:paraId="35C229C0" w14:textId="77777777" w:rsidR="00CC5246" w:rsidRDefault="00000000">
      <w:pPr>
        <w:pStyle w:val="2"/>
        <w:ind w:firstLineChars="200" w:firstLine="560"/>
        <w:rPr>
          <w:rFonts w:ascii="仿宋" w:eastAsia="仿宋" w:hAnsi="仿宋" w:cs="仿宋" w:hint="eastAsia"/>
          <w:b w:val="0"/>
          <w:bCs w:val="0"/>
          <w:sz w:val="28"/>
          <w:szCs w:val="28"/>
          <w:lang w:val="zh-CN"/>
        </w:rPr>
      </w:pPr>
      <w:bookmarkStart w:id="12" w:name="_Toc23072259"/>
      <w:r>
        <w:rPr>
          <w:rFonts w:ascii="仿宋" w:eastAsia="仿宋" w:hAnsi="仿宋" w:cs="仿宋" w:hint="eastAsia"/>
          <w:b w:val="0"/>
          <w:bCs w:val="0"/>
          <w:sz w:val="28"/>
          <w:szCs w:val="28"/>
          <w:lang w:val="zh-CN"/>
        </w:rPr>
        <w:t>5.2 安全管理要求</w:t>
      </w:r>
      <w:bookmarkEnd w:id="12"/>
      <w:r>
        <w:rPr>
          <w:rFonts w:ascii="仿宋" w:eastAsia="仿宋" w:hAnsi="仿宋" w:cs="仿宋" w:hint="eastAsia"/>
          <w:b w:val="0"/>
          <w:bCs w:val="0"/>
          <w:sz w:val="28"/>
          <w:szCs w:val="28"/>
          <w:lang w:val="zh-CN"/>
        </w:rPr>
        <w:t xml:space="preserve"> </w:t>
      </w:r>
    </w:p>
    <w:p w14:paraId="051E7ED9"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为做好项目的安全实施工作，确保不因测评给系统带来新的安全风险，在测评前、中、后三个阶段都要做好安全管理工作。 </w:t>
      </w:r>
    </w:p>
    <w:p w14:paraId="2CD82006" w14:textId="77777777" w:rsidR="00CC5246" w:rsidRDefault="00000000">
      <w:pPr>
        <w:pStyle w:val="a0"/>
        <w:ind w:firstLineChars="200" w:firstLine="560"/>
        <w:rPr>
          <w:rFonts w:ascii="仿宋" w:eastAsia="仿宋" w:hAnsi="仿宋" w:cs="仿宋" w:hint="eastAsia"/>
          <w:sz w:val="28"/>
          <w:szCs w:val="28"/>
          <w:lang w:val="zh-CN"/>
        </w:rPr>
      </w:pPr>
      <w:bookmarkStart w:id="13" w:name="_Toc448259788"/>
      <w:r>
        <w:rPr>
          <w:rFonts w:ascii="仿宋" w:eastAsia="仿宋" w:hAnsi="仿宋" w:cs="仿宋" w:hint="eastAsia"/>
          <w:sz w:val="28"/>
          <w:szCs w:val="28"/>
          <w:lang w:val="zh-CN"/>
        </w:rPr>
        <w:t>1、测评前</w:t>
      </w:r>
      <w:bookmarkEnd w:id="13"/>
      <w:r>
        <w:rPr>
          <w:rFonts w:ascii="仿宋" w:eastAsia="仿宋" w:hAnsi="仿宋" w:cs="仿宋" w:hint="eastAsia"/>
          <w:sz w:val="28"/>
          <w:szCs w:val="28"/>
          <w:lang w:val="zh-CN"/>
        </w:rPr>
        <w:t xml:space="preserve"> </w:t>
      </w:r>
    </w:p>
    <w:p w14:paraId="59A89229"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（1）对参与项目实施的测评人员要进行安全测评和保密教育，制定安全测评和保密措施； </w:t>
      </w:r>
    </w:p>
    <w:p w14:paraId="597098EA"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（2）签订安全测评责任书和保密协议。</w:t>
      </w:r>
      <w:bookmarkStart w:id="14" w:name="_Toc448259789"/>
      <w:r>
        <w:rPr>
          <w:rFonts w:ascii="仿宋" w:eastAsia="仿宋" w:hAnsi="仿宋" w:cs="仿宋" w:hint="eastAsia"/>
          <w:sz w:val="28"/>
          <w:szCs w:val="28"/>
          <w:lang w:val="zh-CN"/>
        </w:rPr>
        <w:t xml:space="preserve"> </w:t>
      </w:r>
    </w:p>
    <w:p w14:paraId="47F6F828"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2、测评中</w:t>
      </w:r>
      <w:bookmarkEnd w:id="14"/>
      <w:r>
        <w:rPr>
          <w:rFonts w:ascii="仿宋" w:eastAsia="仿宋" w:hAnsi="仿宋" w:cs="仿宋" w:hint="eastAsia"/>
          <w:sz w:val="28"/>
          <w:szCs w:val="28"/>
          <w:lang w:val="zh-CN"/>
        </w:rPr>
        <w:t xml:space="preserve"> </w:t>
      </w:r>
    </w:p>
    <w:p w14:paraId="74AE7A85"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（1）测评工具应经过严格测试和检验，确保不对被测评系统造</w:t>
      </w:r>
      <w:r>
        <w:rPr>
          <w:rFonts w:ascii="仿宋" w:eastAsia="仿宋" w:hAnsi="仿宋" w:cs="仿宋" w:hint="eastAsia"/>
          <w:sz w:val="28"/>
          <w:szCs w:val="28"/>
          <w:lang w:val="zh-CN"/>
        </w:rPr>
        <w:lastRenderedPageBreak/>
        <w:t xml:space="preserve">成影响，工作结束后不驻留任何程序； </w:t>
      </w:r>
    </w:p>
    <w:p w14:paraId="7B1A446E"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（2）实施过程中接受采购人的严格监督，特别是调阅系统配置、接触系统数据等，不得擅自删除、转移、复制采购人系统中的信息和数据，不得擅自关停、终止、影响甲方信息系统的正常运行； </w:t>
      </w:r>
    </w:p>
    <w:p w14:paraId="2C3DC3B5"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（3）对被测单位信息系统的信息资产、发现的脆弱性和发生过的安全事件等威胁情况要控制知情范围；</w:t>
      </w:r>
    </w:p>
    <w:p w14:paraId="60B3652A"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（4）对测评设备、介质进行严格的保密管理； </w:t>
      </w:r>
    </w:p>
    <w:p w14:paraId="7CA5768F"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（5）对进场人员遵守被测单位的相关管理规定。</w:t>
      </w:r>
      <w:bookmarkStart w:id="15" w:name="_Toc448259790"/>
    </w:p>
    <w:p w14:paraId="756FA638"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3、测评后</w:t>
      </w:r>
      <w:bookmarkEnd w:id="15"/>
      <w:r>
        <w:rPr>
          <w:rFonts w:ascii="仿宋" w:eastAsia="仿宋" w:hAnsi="仿宋" w:cs="仿宋" w:hint="eastAsia"/>
          <w:sz w:val="28"/>
          <w:szCs w:val="28"/>
          <w:lang w:val="zh-CN"/>
        </w:rPr>
        <w:t xml:space="preserve"> </w:t>
      </w:r>
    </w:p>
    <w:p w14:paraId="792E389D"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（1）认真清退各种文档、资料和数据并予以销毁，确保工作过程中敏感数据不被泄漏； </w:t>
      </w:r>
    </w:p>
    <w:p w14:paraId="14D5C867"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（2）现场工作结束后，按被测单位的要求及时还原系统，确保系统中不遗留任何代码或可执行程序； </w:t>
      </w:r>
    </w:p>
    <w:p w14:paraId="49354930"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（3）在其他风险测评任务或宣传材料中不涉及被测单位的秘密、敏感情况。</w:t>
      </w:r>
    </w:p>
    <w:p w14:paraId="163F8887" w14:textId="77777777" w:rsidR="00CC5246" w:rsidRDefault="00000000">
      <w:pPr>
        <w:pStyle w:val="2"/>
        <w:ind w:firstLineChars="200" w:firstLine="560"/>
        <w:rPr>
          <w:rFonts w:ascii="仿宋" w:eastAsia="仿宋" w:hAnsi="仿宋" w:cs="仿宋" w:hint="eastAsia"/>
          <w:b w:val="0"/>
          <w:bCs w:val="0"/>
          <w:sz w:val="28"/>
          <w:szCs w:val="28"/>
          <w:lang w:val="zh-CN"/>
        </w:rPr>
      </w:pPr>
      <w:bookmarkStart w:id="16" w:name="_Toc23072261"/>
      <w:r>
        <w:rPr>
          <w:rFonts w:ascii="仿宋" w:eastAsia="仿宋" w:hAnsi="仿宋" w:cs="仿宋" w:hint="eastAsia"/>
          <w:b w:val="0"/>
          <w:bCs w:val="0"/>
          <w:sz w:val="28"/>
          <w:szCs w:val="28"/>
          <w:lang w:val="zh-CN"/>
        </w:rPr>
        <w:t xml:space="preserve">5.3 </w:t>
      </w:r>
      <w:bookmarkEnd w:id="16"/>
      <w:r>
        <w:rPr>
          <w:rFonts w:ascii="仿宋" w:eastAsia="仿宋" w:hAnsi="仿宋" w:cs="仿宋" w:hint="eastAsia"/>
          <w:b w:val="0"/>
          <w:bCs w:val="0"/>
          <w:sz w:val="28"/>
          <w:szCs w:val="28"/>
          <w:lang w:val="zh-CN"/>
        </w:rPr>
        <w:t xml:space="preserve">测评要求 </w:t>
      </w:r>
    </w:p>
    <w:p w14:paraId="4714F550"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（1）投标人应在测评前提供详细描述本次项目的整体实施方案，包括项目概述、密评方案、测试过程中需使用测试设备清单、时间安排、阶段性文档提交和验收标准等。</w:t>
      </w:r>
    </w:p>
    <w:p w14:paraId="1AACC7B0"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（2）投标人应在测评前详细描述实施人员的组成及各自职责的划分，配置有信息系统项目管理师资质或项目管理经验丰富的项目经理组织技术人员进行本次项目实施。</w:t>
      </w:r>
    </w:p>
    <w:p w14:paraId="19B6EF21"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lastRenderedPageBreak/>
        <w:t>（3）供应商应根据采购人工作需求、进度要求、实际情况制定详细的项目实施管理规范和项目实施计划，对项目目标、工作任务、阶段性工作、项目组织机构、职责分工、项目进度、质量控制等内容进行详细的说明，以确保项目实施按时保质的完成。</w:t>
      </w:r>
    </w:p>
    <w:p w14:paraId="148FD708"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（4）项目实施需要的运行环境（如场地、网络环境等）由采购人提供，投标人应详细描述需要的运行环境的具体要求。</w:t>
      </w:r>
    </w:p>
    <w:p w14:paraId="4F9E2C16"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（5）为保证本次项目的质量，承担本次项目的测评人员</w:t>
      </w:r>
      <w:r>
        <w:rPr>
          <w:rFonts w:ascii="仿宋" w:eastAsia="仿宋" w:hAnsi="仿宋" w:cs="仿宋" w:hint="eastAsia"/>
          <w:sz w:val="28"/>
          <w:szCs w:val="28"/>
        </w:rPr>
        <w:t>不少于3人</w:t>
      </w:r>
      <w:r>
        <w:rPr>
          <w:rFonts w:ascii="仿宋" w:eastAsia="仿宋" w:hAnsi="仿宋" w:cs="仿宋" w:hint="eastAsia"/>
          <w:sz w:val="28"/>
          <w:szCs w:val="28"/>
          <w:lang w:val="zh-CN"/>
        </w:rPr>
        <w:t xml:space="preserve">需具有商用密码应用安全性评估人员测评能力考核资质证书，测评成员中至少有1人具备网络规划设计师资质或具备密码安全整体网络规划能力，其它密评人员应具有信息安全测评相关工作经验。 </w:t>
      </w:r>
    </w:p>
    <w:p w14:paraId="2DCEA9A7" w14:textId="77777777" w:rsidR="00CC5246" w:rsidRDefault="00000000">
      <w:pPr>
        <w:spacing w:line="360" w:lineRule="auto"/>
        <w:ind w:firstLineChars="200" w:firstLine="562"/>
        <w:outlineLvl w:val="0"/>
        <w:rPr>
          <w:rFonts w:ascii="仿宋" w:eastAsia="仿宋" w:hAnsi="仿宋" w:cs="仿宋" w:hint="eastAsia"/>
          <w:b/>
          <w:bCs/>
          <w:sz w:val="28"/>
          <w:szCs w:val="28"/>
          <w:lang w:val="zh-CN"/>
        </w:rPr>
      </w:pPr>
      <w:bookmarkStart w:id="17" w:name="_Toc20026"/>
      <w:r>
        <w:rPr>
          <w:rFonts w:ascii="仿宋" w:eastAsia="仿宋" w:hAnsi="仿宋" w:cs="仿宋" w:hint="eastAsia"/>
          <w:b/>
          <w:bCs/>
          <w:sz w:val="28"/>
          <w:szCs w:val="28"/>
          <w:lang w:val="zh-CN"/>
        </w:rPr>
        <w:t>六、验收形式和标准</w:t>
      </w:r>
      <w:bookmarkEnd w:id="17"/>
      <w:r>
        <w:rPr>
          <w:rFonts w:ascii="仿宋" w:eastAsia="仿宋" w:hAnsi="仿宋" w:cs="仿宋" w:hint="eastAsia"/>
          <w:b/>
          <w:bCs/>
          <w:sz w:val="28"/>
          <w:szCs w:val="28"/>
          <w:lang w:val="zh-CN"/>
        </w:rPr>
        <w:t xml:space="preserve"> </w:t>
      </w:r>
    </w:p>
    <w:p w14:paraId="1F135218"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1、本项目验收时，中标人需提供完整的技术资料，包括但不限于1个信息系统的《密码应用方案评估报告》、《信息系统商用密码应用安全性评估报告》等。</w:t>
      </w:r>
    </w:p>
    <w:p w14:paraId="7CB262CA"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2、验收依据：招标文件、投标文件、合同、实施计划书、国家有关的质量标准规定均为验收依据。</w:t>
      </w:r>
    </w:p>
    <w:p w14:paraId="461DEA8C" w14:textId="77777777" w:rsidR="00CC5246" w:rsidRDefault="00000000">
      <w:pPr>
        <w:spacing w:line="360" w:lineRule="auto"/>
        <w:ind w:firstLineChars="200" w:firstLine="562"/>
        <w:outlineLvl w:val="0"/>
        <w:rPr>
          <w:rFonts w:ascii="仿宋" w:eastAsia="仿宋" w:hAnsi="仿宋" w:cs="仿宋" w:hint="eastAsia"/>
          <w:b/>
          <w:bCs/>
          <w:sz w:val="28"/>
          <w:szCs w:val="28"/>
          <w:lang w:val="zh-CN"/>
        </w:rPr>
      </w:pPr>
      <w:bookmarkStart w:id="18" w:name="_Toc20356"/>
      <w:r>
        <w:rPr>
          <w:rFonts w:ascii="仿宋" w:eastAsia="仿宋" w:hAnsi="仿宋" w:cs="仿宋" w:hint="eastAsia"/>
          <w:b/>
          <w:bCs/>
          <w:sz w:val="28"/>
          <w:szCs w:val="28"/>
          <w:lang w:val="zh-CN"/>
        </w:rPr>
        <w:t>七、保密要求</w:t>
      </w:r>
      <w:bookmarkEnd w:id="18"/>
      <w:r>
        <w:rPr>
          <w:rFonts w:ascii="仿宋" w:eastAsia="仿宋" w:hAnsi="仿宋" w:cs="仿宋" w:hint="eastAsia"/>
          <w:b/>
          <w:bCs/>
          <w:sz w:val="28"/>
          <w:szCs w:val="28"/>
          <w:lang w:val="zh-CN"/>
        </w:rPr>
        <w:t xml:space="preserve"> </w:t>
      </w:r>
    </w:p>
    <w:p w14:paraId="619319C1"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投标人必须和招标人签订保密协议，投标人必须要与参加此次项目的所有项目组成员签订保密协议。</w:t>
      </w:r>
    </w:p>
    <w:p w14:paraId="1256D02B"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投标人具体实施项目中的重要资料和结果，在项目实施期间和实施结束后，投标人不得带离该地点。</w:t>
      </w:r>
    </w:p>
    <w:p w14:paraId="63EEAE9A"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投标人对本规范书中的内容及在投标过程中接触的设备信息、数</w:t>
      </w:r>
      <w:r>
        <w:rPr>
          <w:rFonts w:ascii="仿宋" w:eastAsia="仿宋" w:hAnsi="仿宋" w:cs="仿宋" w:hint="eastAsia"/>
          <w:sz w:val="28"/>
          <w:szCs w:val="28"/>
          <w:lang w:val="zh-CN"/>
        </w:rPr>
        <w:lastRenderedPageBreak/>
        <w:t>据资料等负有保密责任，不得泄露给任何第三方。无论投标人中标与否，其对上述内容的保密责任将长期存在。</w:t>
      </w:r>
    </w:p>
    <w:p w14:paraId="50004A43" w14:textId="77777777" w:rsidR="00CC5246" w:rsidRDefault="00000000">
      <w:pPr>
        <w:spacing w:line="360" w:lineRule="auto"/>
        <w:ind w:firstLineChars="200" w:firstLine="562"/>
        <w:outlineLvl w:val="0"/>
        <w:rPr>
          <w:rFonts w:ascii="仿宋" w:eastAsia="仿宋" w:hAnsi="仿宋" w:cs="仿宋" w:hint="eastAsia"/>
          <w:b/>
          <w:bCs/>
          <w:sz w:val="28"/>
          <w:szCs w:val="28"/>
          <w:lang w:val="zh-CN"/>
        </w:rPr>
      </w:pPr>
      <w:bookmarkStart w:id="19" w:name="_Toc29524"/>
      <w:r>
        <w:rPr>
          <w:rFonts w:ascii="仿宋" w:eastAsia="仿宋" w:hAnsi="仿宋" w:cs="仿宋" w:hint="eastAsia"/>
          <w:b/>
          <w:bCs/>
          <w:sz w:val="28"/>
          <w:szCs w:val="28"/>
          <w:lang w:val="zh-CN"/>
        </w:rPr>
        <w:t>八、商用密码应用安全性评估成果要求</w:t>
      </w:r>
      <w:bookmarkEnd w:id="19"/>
    </w:p>
    <w:p w14:paraId="335CEF40"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本项目测评工作输出包括且不仅包括以下成果：</w:t>
      </w:r>
    </w:p>
    <w:p w14:paraId="4C1B9647"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（1）《商用密码应用方案评估报告》</w:t>
      </w:r>
    </w:p>
    <w:p w14:paraId="39E28B35"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（2）《商用密码应用安全性评估报告》</w:t>
      </w:r>
    </w:p>
    <w:p w14:paraId="73C5CDDB" w14:textId="77777777" w:rsidR="00CC5246" w:rsidRDefault="00000000">
      <w:pPr>
        <w:spacing w:line="360" w:lineRule="auto"/>
        <w:ind w:firstLineChars="200" w:firstLine="562"/>
        <w:outlineLvl w:val="0"/>
        <w:rPr>
          <w:rFonts w:ascii="仿宋" w:eastAsia="仿宋" w:hAnsi="仿宋" w:cs="仿宋" w:hint="eastAsia"/>
          <w:b/>
          <w:bCs/>
          <w:sz w:val="28"/>
          <w:szCs w:val="28"/>
          <w:lang w:val="zh-CN"/>
        </w:rPr>
      </w:pPr>
      <w:bookmarkStart w:id="20" w:name="_Toc30024"/>
      <w:r>
        <w:rPr>
          <w:rFonts w:ascii="仿宋" w:eastAsia="仿宋" w:hAnsi="仿宋" w:cs="仿宋" w:hint="eastAsia"/>
          <w:b/>
          <w:bCs/>
          <w:sz w:val="28"/>
          <w:szCs w:val="28"/>
          <w:lang w:val="zh-CN"/>
        </w:rPr>
        <w:t>九、项目需要满足的商务要求</w:t>
      </w:r>
      <w:bookmarkEnd w:id="20"/>
    </w:p>
    <w:bookmarkEnd w:id="5"/>
    <w:p w14:paraId="15A52BF4"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1、投标总报价应是交钥匙工程（包括办理相关手续费用、设备运输、安装、调试、割接、培训、验收、服务等费用等全部内容）的最终优惠总价。在合同实施时，招标人将不予支付中标人没有列入的项目费用，并认为此项目的费用已包括在总报价中，招标人提出的设计变更除外。 </w:t>
      </w:r>
    </w:p>
    <w:p w14:paraId="06F6E4F4"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rPr>
        <w:t>2</w:t>
      </w:r>
      <w:r>
        <w:rPr>
          <w:rFonts w:ascii="仿宋" w:eastAsia="仿宋" w:hAnsi="仿宋" w:cs="仿宋" w:hint="eastAsia"/>
          <w:sz w:val="28"/>
          <w:szCs w:val="28"/>
          <w:lang w:val="zh-CN"/>
        </w:rPr>
        <w:t xml:space="preserve">、如中标人发生兼并、重组等，由新组建的公司按投标文件承担相应售后服务。 </w:t>
      </w:r>
    </w:p>
    <w:p w14:paraId="3C8AC8B4" w14:textId="77777777" w:rsidR="00CC5246" w:rsidRDefault="00000000">
      <w:pPr>
        <w:pStyle w:val="a0"/>
        <w:ind w:firstLineChars="200" w:firstLine="562"/>
        <w:rPr>
          <w:rFonts w:ascii="仿宋" w:eastAsia="仿宋" w:hAnsi="仿宋" w:cs="仿宋" w:hint="eastAsia"/>
          <w:sz w:val="28"/>
          <w:szCs w:val="28"/>
          <w:lang w:val="zh-CN"/>
        </w:rPr>
      </w:pPr>
      <w:r>
        <w:rPr>
          <w:rFonts w:ascii="仿宋" w:eastAsia="仿宋" w:hAnsi="仿宋" w:cs="仿宋" w:hint="eastAsia"/>
          <w:b/>
          <w:bCs/>
          <w:sz w:val="28"/>
          <w:szCs w:val="28"/>
          <w:lang w:val="zh-CN"/>
        </w:rPr>
        <w:t>十、</w:t>
      </w:r>
      <w:r>
        <w:rPr>
          <w:rFonts w:ascii="仿宋" w:eastAsia="仿宋" w:hAnsi="仿宋" w:cs="仿宋" w:hint="eastAsia"/>
          <w:b/>
          <w:bCs/>
          <w:sz w:val="28"/>
          <w:szCs w:val="28"/>
        </w:rPr>
        <w:t>投标人资格要求</w:t>
      </w:r>
    </w:p>
    <w:p w14:paraId="2F33A341" w14:textId="77777777"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本项目的特定资格要求：本项目投标人须具备</w:t>
      </w:r>
      <w:r>
        <w:rPr>
          <w:rFonts w:ascii="仿宋" w:eastAsia="仿宋" w:hAnsi="仿宋" w:cs="仿宋" w:hint="eastAsia"/>
          <w:sz w:val="28"/>
          <w:szCs w:val="28"/>
        </w:rPr>
        <w:t>国家密码局颁发的</w:t>
      </w:r>
      <w:r>
        <w:rPr>
          <w:rFonts w:ascii="仿宋" w:eastAsia="仿宋" w:hAnsi="仿宋" w:cs="仿宋" w:hint="eastAsia"/>
          <w:sz w:val="28"/>
          <w:szCs w:val="28"/>
          <w:lang w:val="zh-CN"/>
        </w:rPr>
        <w:t>《商用密码检测机构资质证书》。</w:t>
      </w:r>
    </w:p>
    <w:p w14:paraId="540924E0" w14:textId="77777777" w:rsidR="00CC5246" w:rsidRDefault="00000000">
      <w:pPr>
        <w:spacing w:line="360" w:lineRule="auto"/>
        <w:ind w:firstLineChars="200" w:firstLine="562"/>
        <w:outlineLvl w:val="0"/>
        <w:rPr>
          <w:rFonts w:ascii="仿宋" w:eastAsia="仿宋" w:hAnsi="仿宋" w:cs="仿宋" w:hint="eastAsia"/>
          <w:b/>
          <w:bCs/>
          <w:sz w:val="28"/>
          <w:szCs w:val="28"/>
          <w:lang w:val="zh-CN"/>
        </w:rPr>
      </w:pPr>
      <w:bookmarkStart w:id="21" w:name="_Toc37108856"/>
      <w:r>
        <w:rPr>
          <w:rFonts w:ascii="仿宋" w:eastAsia="仿宋" w:hAnsi="仿宋" w:cs="仿宋" w:hint="eastAsia"/>
          <w:b/>
          <w:bCs/>
          <w:sz w:val="28"/>
          <w:szCs w:val="28"/>
          <w:lang w:val="zh-CN"/>
        </w:rPr>
        <w:t>十一、项目预算</w:t>
      </w:r>
    </w:p>
    <w:p w14:paraId="0899431F" w14:textId="13AB8609" w:rsidR="00CC5246" w:rsidRDefault="00000000">
      <w:pPr>
        <w:pStyle w:val="a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武汉儿童医院信息系统商用密码应用安全性评估项目预算为1</w:t>
      </w:r>
      <w:r w:rsidR="00FD2B14">
        <w:rPr>
          <w:rFonts w:ascii="仿宋" w:eastAsia="仿宋" w:hAnsi="仿宋" w:cs="仿宋" w:hint="eastAsia"/>
          <w:sz w:val="28"/>
          <w:szCs w:val="28"/>
        </w:rPr>
        <w:t>0</w:t>
      </w:r>
      <w:r>
        <w:rPr>
          <w:rFonts w:ascii="仿宋" w:eastAsia="仿宋" w:hAnsi="仿宋" w:cs="仿宋" w:hint="eastAsia"/>
          <w:sz w:val="28"/>
          <w:szCs w:val="28"/>
          <w:lang w:val="zh-CN"/>
        </w:rPr>
        <w:t xml:space="preserve">0000.00元。  </w:t>
      </w:r>
      <w:bookmarkEnd w:id="21"/>
    </w:p>
    <w:p w14:paraId="2E47281B" w14:textId="77777777" w:rsidR="00CC5246" w:rsidRDefault="00000000">
      <w:pPr>
        <w:pStyle w:val="a0"/>
        <w:tabs>
          <w:tab w:val="left" w:pos="6353"/>
        </w:tabs>
        <w:rPr>
          <w:rFonts w:ascii="仿宋" w:eastAsia="仿宋" w:hAnsi="仿宋" w:cs="仿宋" w:hint="eastAsia"/>
          <w:sz w:val="28"/>
          <w:szCs w:val="28"/>
          <w:lang w:val="zh-CN"/>
        </w:rPr>
      </w:pPr>
      <w:r>
        <w:rPr>
          <w:rFonts w:ascii="仿宋" w:eastAsia="仿宋" w:hAnsi="仿宋" w:cs="仿宋" w:hint="eastAsia"/>
          <w:sz w:val="28"/>
          <w:szCs w:val="28"/>
          <w:lang w:val="zh-CN"/>
        </w:rPr>
        <w:tab/>
      </w:r>
    </w:p>
    <w:sectPr w:rsidR="00CC524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80224" w14:textId="77777777" w:rsidR="002E0568" w:rsidRDefault="002E0568" w:rsidP="0015668D">
      <w:r>
        <w:separator/>
      </w:r>
    </w:p>
  </w:endnote>
  <w:endnote w:type="continuationSeparator" w:id="0">
    <w:p w14:paraId="6880DB9C" w14:textId="77777777" w:rsidR="002E0568" w:rsidRDefault="002E0568" w:rsidP="00156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2EA75" w14:textId="77777777" w:rsidR="002E0568" w:rsidRDefault="002E0568" w:rsidP="0015668D">
      <w:r>
        <w:separator/>
      </w:r>
    </w:p>
  </w:footnote>
  <w:footnote w:type="continuationSeparator" w:id="0">
    <w:p w14:paraId="4C30F920" w14:textId="77777777" w:rsidR="002E0568" w:rsidRDefault="002E0568" w:rsidP="001566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DE1YjM2NDJmNDgyZWEwZGQ0OGU4NWE1ZGMyMmNiNzIifQ=="/>
  </w:docVars>
  <w:rsids>
    <w:rsidRoot w:val="7FB57790"/>
    <w:rsid w:val="000208DA"/>
    <w:rsid w:val="000423DE"/>
    <w:rsid w:val="00071B1E"/>
    <w:rsid w:val="000A2D4B"/>
    <w:rsid w:val="00100C3A"/>
    <w:rsid w:val="00111EFD"/>
    <w:rsid w:val="00125963"/>
    <w:rsid w:val="001471A6"/>
    <w:rsid w:val="0015668D"/>
    <w:rsid w:val="001842EB"/>
    <w:rsid w:val="001A2D86"/>
    <w:rsid w:val="001A3607"/>
    <w:rsid w:val="001B2F2F"/>
    <w:rsid w:val="001E30EA"/>
    <w:rsid w:val="001F366E"/>
    <w:rsid w:val="00203C5A"/>
    <w:rsid w:val="0024500C"/>
    <w:rsid w:val="00286940"/>
    <w:rsid w:val="002B3995"/>
    <w:rsid w:val="002B732D"/>
    <w:rsid w:val="002B7529"/>
    <w:rsid w:val="002B7FA9"/>
    <w:rsid w:val="002D29DF"/>
    <w:rsid w:val="002E0568"/>
    <w:rsid w:val="002F692A"/>
    <w:rsid w:val="00330777"/>
    <w:rsid w:val="003404BA"/>
    <w:rsid w:val="00342676"/>
    <w:rsid w:val="00364D7A"/>
    <w:rsid w:val="00401BA4"/>
    <w:rsid w:val="00404DC3"/>
    <w:rsid w:val="004327C0"/>
    <w:rsid w:val="0048408E"/>
    <w:rsid w:val="00491CFA"/>
    <w:rsid w:val="004D6197"/>
    <w:rsid w:val="004D7DB8"/>
    <w:rsid w:val="00574707"/>
    <w:rsid w:val="00582850"/>
    <w:rsid w:val="0059216A"/>
    <w:rsid w:val="005A151E"/>
    <w:rsid w:val="005E0ADE"/>
    <w:rsid w:val="00607242"/>
    <w:rsid w:val="00641D92"/>
    <w:rsid w:val="006B42C6"/>
    <w:rsid w:val="006F13D7"/>
    <w:rsid w:val="0072736F"/>
    <w:rsid w:val="00754E09"/>
    <w:rsid w:val="007B149A"/>
    <w:rsid w:val="007D1F59"/>
    <w:rsid w:val="0081393C"/>
    <w:rsid w:val="008173CE"/>
    <w:rsid w:val="00840846"/>
    <w:rsid w:val="008649A0"/>
    <w:rsid w:val="00882972"/>
    <w:rsid w:val="00886FF9"/>
    <w:rsid w:val="00896063"/>
    <w:rsid w:val="008C16D4"/>
    <w:rsid w:val="008E5A3C"/>
    <w:rsid w:val="008F07A6"/>
    <w:rsid w:val="008F54BF"/>
    <w:rsid w:val="008F5517"/>
    <w:rsid w:val="00900294"/>
    <w:rsid w:val="009148D1"/>
    <w:rsid w:val="00976A7C"/>
    <w:rsid w:val="009B536A"/>
    <w:rsid w:val="009F6B96"/>
    <w:rsid w:val="00A0230D"/>
    <w:rsid w:val="00A03447"/>
    <w:rsid w:val="00A24C28"/>
    <w:rsid w:val="00A24C57"/>
    <w:rsid w:val="00A409D9"/>
    <w:rsid w:val="00A659B8"/>
    <w:rsid w:val="00A75EF9"/>
    <w:rsid w:val="00A976E2"/>
    <w:rsid w:val="00AB53DF"/>
    <w:rsid w:val="00AC4C4A"/>
    <w:rsid w:val="00AD1FC6"/>
    <w:rsid w:val="00B001BB"/>
    <w:rsid w:val="00B51D0E"/>
    <w:rsid w:val="00B86932"/>
    <w:rsid w:val="00BB261D"/>
    <w:rsid w:val="00C17EEA"/>
    <w:rsid w:val="00C32513"/>
    <w:rsid w:val="00C34332"/>
    <w:rsid w:val="00C37B8C"/>
    <w:rsid w:val="00C66BEB"/>
    <w:rsid w:val="00C92F6A"/>
    <w:rsid w:val="00CA4FBA"/>
    <w:rsid w:val="00CC5246"/>
    <w:rsid w:val="00D43F06"/>
    <w:rsid w:val="00D971AD"/>
    <w:rsid w:val="00DC2A68"/>
    <w:rsid w:val="00DD04FA"/>
    <w:rsid w:val="00DD5ABE"/>
    <w:rsid w:val="00E05081"/>
    <w:rsid w:val="00E47CA4"/>
    <w:rsid w:val="00E615E9"/>
    <w:rsid w:val="00E63969"/>
    <w:rsid w:val="00E71FBA"/>
    <w:rsid w:val="00E8091F"/>
    <w:rsid w:val="00EB5176"/>
    <w:rsid w:val="00EF3CFC"/>
    <w:rsid w:val="00F036C9"/>
    <w:rsid w:val="00F51FC0"/>
    <w:rsid w:val="00F75554"/>
    <w:rsid w:val="00FB6A8B"/>
    <w:rsid w:val="00FD2B14"/>
    <w:rsid w:val="00FE6A1B"/>
    <w:rsid w:val="00FF452C"/>
    <w:rsid w:val="01394779"/>
    <w:rsid w:val="01E40D32"/>
    <w:rsid w:val="043C1E21"/>
    <w:rsid w:val="06E23AB3"/>
    <w:rsid w:val="08C13AD3"/>
    <w:rsid w:val="09096974"/>
    <w:rsid w:val="0C9A1F4B"/>
    <w:rsid w:val="0DE77B4B"/>
    <w:rsid w:val="12105979"/>
    <w:rsid w:val="122E4051"/>
    <w:rsid w:val="13EB21F9"/>
    <w:rsid w:val="16CB4718"/>
    <w:rsid w:val="195A73CE"/>
    <w:rsid w:val="1BAD4D40"/>
    <w:rsid w:val="1BB060A6"/>
    <w:rsid w:val="1DBC4C07"/>
    <w:rsid w:val="1E864E74"/>
    <w:rsid w:val="1EEE7042"/>
    <w:rsid w:val="1F8A4200"/>
    <w:rsid w:val="2AD01653"/>
    <w:rsid w:val="2B5D3585"/>
    <w:rsid w:val="2DC0604D"/>
    <w:rsid w:val="30176740"/>
    <w:rsid w:val="30A47560"/>
    <w:rsid w:val="31215055"/>
    <w:rsid w:val="340F5638"/>
    <w:rsid w:val="37C50F17"/>
    <w:rsid w:val="382D2531"/>
    <w:rsid w:val="3AFB6916"/>
    <w:rsid w:val="40E46EBD"/>
    <w:rsid w:val="411B0440"/>
    <w:rsid w:val="415D4EE9"/>
    <w:rsid w:val="43E70129"/>
    <w:rsid w:val="442567B2"/>
    <w:rsid w:val="45154A79"/>
    <w:rsid w:val="45E22BAD"/>
    <w:rsid w:val="4689127A"/>
    <w:rsid w:val="46EC6C28"/>
    <w:rsid w:val="48B53AE2"/>
    <w:rsid w:val="4ABD5996"/>
    <w:rsid w:val="4B3519D1"/>
    <w:rsid w:val="4BD01CB5"/>
    <w:rsid w:val="4C2D4456"/>
    <w:rsid w:val="4FD26AF4"/>
    <w:rsid w:val="50C57B35"/>
    <w:rsid w:val="510E0CFA"/>
    <w:rsid w:val="518636DF"/>
    <w:rsid w:val="57AF48B9"/>
    <w:rsid w:val="5A9C7376"/>
    <w:rsid w:val="5E8D747D"/>
    <w:rsid w:val="60162919"/>
    <w:rsid w:val="62F0141E"/>
    <w:rsid w:val="65644F35"/>
    <w:rsid w:val="66560D21"/>
    <w:rsid w:val="670D6401"/>
    <w:rsid w:val="67896ED4"/>
    <w:rsid w:val="684A6664"/>
    <w:rsid w:val="68AC0FBE"/>
    <w:rsid w:val="6C192200"/>
    <w:rsid w:val="6CFB58F1"/>
    <w:rsid w:val="6D282CEC"/>
    <w:rsid w:val="6E113780"/>
    <w:rsid w:val="71557E27"/>
    <w:rsid w:val="71EF7D26"/>
    <w:rsid w:val="76FC01E4"/>
    <w:rsid w:val="79D2483F"/>
    <w:rsid w:val="79DD235C"/>
    <w:rsid w:val="7BE424D4"/>
    <w:rsid w:val="7CAD377F"/>
    <w:rsid w:val="7F837128"/>
    <w:rsid w:val="7F91708B"/>
    <w:rsid w:val="7FB57790"/>
    <w:rsid w:val="7FDE653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524A01"/>
  <w15:docId w15:val="{A7942346-E742-495F-AA67-1C79EB821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unhideWhenUsed="1" w:qFormat="1"/>
    <w:lsdException w:name="heading 3" w:uiPriority="9"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uiPriority w:val="9"/>
    <w:unhideWhenUsed/>
    <w:qFormat/>
    <w:pPr>
      <w:keepNext/>
      <w:keepLines/>
      <w:spacing w:before="120" w:after="120"/>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paragraph" w:styleId="4">
    <w:name w:val="heading 4"/>
    <w:basedOn w:val="a"/>
    <w:next w:val="a"/>
    <w:unhideWhenUsed/>
    <w:qFormat/>
    <w:pPr>
      <w:keepNext/>
      <w:keepLines/>
      <w:spacing w:before="280" w:after="290" w:line="372" w:lineRule="auto"/>
      <w:outlineLvl w:val="3"/>
    </w:pPr>
    <w:rPr>
      <w:rFonts w:ascii="Arial" w:eastAsia="黑体" w:hAnsi="Arial"/>
      <w:b/>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4"/>
    <w:uiPriority w:val="1"/>
    <w:qFormat/>
    <w:rPr>
      <w:szCs w:val="21"/>
    </w:rPr>
  </w:style>
  <w:style w:type="paragraph" w:styleId="a4">
    <w:name w:val="Date"/>
    <w:basedOn w:val="a"/>
    <w:next w:val="a"/>
    <w:unhideWhenUsed/>
    <w:qFormat/>
    <w:pPr>
      <w:ind w:leftChars="2500" w:left="100"/>
    </w:pPr>
  </w:style>
  <w:style w:type="paragraph" w:styleId="a5">
    <w:name w:val="footer"/>
    <w:basedOn w:val="a"/>
    <w:link w:val="a6"/>
    <w:qFormat/>
    <w:pPr>
      <w:tabs>
        <w:tab w:val="center" w:pos="4153"/>
        <w:tab w:val="right" w:pos="8306"/>
      </w:tabs>
      <w:snapToGrid w:val="0"/>
      <w:jc w:val="left"/>
    </w:pPr>
    <w:rPr>
      <w:sz w:val="18"/>
      <w:szCs w:val="18"/>
    </w:rPr>
  </w:style>
  <w:style w:type="paragraph" w:styleId="a7">
    <w:name w:val="header"/>
    <w:basedOn w:val="a"/>
    <w:link w:val="a8"/>
    <w:qFormat/>
    <w:pPr>
      <w:pBdr>
        <w:bottom w:val="single" w:sz="6" w:space="1" w:color="auto"/>
      </w:pBdr>
      <w:tabs>
        <w:tab w:val="center" w:pos="4153"/>
        <w:tab w:val="right" w:pos="8306"/>
      </w:tabs>
      <w:snapToGrid w:val="0"/>
      <w:jc w:val="center"/>
    </w:pPr>
    <w:rPr>
      <w:sz w:val="18"/>
      <w:szCs w:val="18"/>
    </w:rPr>
  </w:style>
  <w:style w:type="table" w:styleId="a9">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Emphasis"/>
    <w:basedOn w:val="a1"/>
    <w:qFormat/>
    <w:rPr>
      <w:i/>
    </w:rPr>
  </w:style>
  <w:style w:type="paragraph" w:customStyle="1" w:styleId="01-2">
    <w:name w:val="01 正文-首行缩进2字符"/>
    <w:basedOn w:val="a"/>
    <w:qFormat/>
    <w:pPr>
      <w:spacing w:beforeLines="50" w:afterLines="50" w:line="360" w:lineRule="auto"/>
      <w:ind w:firstLineChars="200" w:firstLine="200"/>
    </w:pPr>
    <w:rPr>
      <w:rFonts w:ascii="Arial" w:hAnsi="Arial"/>
      <w:color w:val="000000"/>
    </w:rPr>
  </w:style>
  <w:style w:type="character" w:customStyle="1" w:styleId="a8">
    <w:name w:val="页眉 字符"/>
    <w:basedOn w:val="a1"/>
    <w:link w:val="a7"/>
    <w:qFormat/>
    <w:rPr>
      <w:kern w:val="2"/>
      <w:sz w:val="18"/>
      <w:szCs w:val="18"/>
    </w:rPr>
  </w:style>
  <w:style w:type="character" w:customStyle="1" w:styleId="a6">
    <w:name w:val="页脚 字符"/>
    <w:basedOn w:val="a1"/>
    <w:link w:val="a5"/>
    <w:qFormat/>
    <w:rPr>
      <w:kern w:val="2"/>
      <w:sz w:val="18"/>
      <w:szCs w:val="18"/>
    </w:rPr>
  </w:style>
  <w:style w:type="character" w:customStyle="1" w:styleId="30">
    <w:name w:val="标题 3 字符"/>
    <w:basedOn w:val="a1"/>
    <w:link w:val="3"/>
    <w:uiPriority w:val="9"/>
    <w:qFormat/>
    <w:rPr>
      <w:b/>
      <w:bCs/>
      <w:kern w:val="2"/>
      <w:sz w:val="32"/>
      <w:szCs w:val="32"/>
    </w:rPr>
  </w:style>
  <w:style w:type="paragraph" w:styleId="ab">
    <w:name w:val="List Paragraph"/>
    <w:basedOn w:val="a"/>
    <w:uiPriority w:val="99"/>
    <w:qFormat/>
    <w:pPr>
      <w:ind w:firstLineChars="200" w:firstLine="420"/>
    </w:pPr>
  </w:style>
  <w:style w:type="paragraph" w:customStyle="1" w:styleId="B-H">
    <w:name w:val="B表格正文-H"/>
    <w:next w:val="a"/>
    <w:qFormat/>
    <w:pPr>
      <w:tabs>
        <w:tab w:val="left" w:pos="480"/>
      </w:tabs>
      <w:spacing w:after="160" w:line="278" w:lineRule="auto"/>
      <w:jc w:val="center"/>
      <w:textAlignment w:val="center"/>
    </w:pPr>
    <w:rPr>
      <w:rFonts w:ascii="仿宋" w:eastAsia="仿宋" w:hAnsi="仿宋"/>
      <w:kern w:val="2"/>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01F35-F3C8-4840-8037-5FE712E87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1695</Words>
  <Characters>1729</Characters>
  <Application>Microsoft Office Word</Application>
  <DocSecurity>0</DocSecurity>
  <Lines>86</Lines>
  <Paragraphs>92</Paragraphs>
  <ScaleCrop>false</ScaleCrop>
  <Company>HP</Company>
  <LinksUpToDate>false</LinksUpToDate>
  <CharactersWithSpaces>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heayso</dc:creator>
  <cp:lastModifiedBy>余丽辉</cp:lastModifiedBy>
  <cp:revision>23</cp:revision>
  <dcterms:created xsi:type="dcterms:W3CDTF">2023-04-27T06:26:00Z</dcterms:created>
  <dcterms:modified xsi:type="dcterms:W3CDTF">2025-10-28T02:34:00Z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DA5A989C08A248C282C83C0135DDEE09_13</vt:lpwstr>
  </property>
  <property fmtid="{D5CDD505-2E9C-101B-9397-08002B2CF9AE}" pid="4" name="KSOTemplateDocerSaveRecord">
    <vt:lpwstr>eyJoZGlkIjoiOTg5MDI1Mzk0ZjAzMWMwYzQxODNhZDdmMjVkZGUyYmYiLCJ1c2VySWQiOiI1NzEyNDgzOTkifQ==</vt:lpwstr>
  </property>
</Properties>
</file>