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343E6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项目采购需求</w:t>
      </w:r>
    </w:p>
    <w:p w14:paraId="60A635DF">
      <w:pPr>
        <w:pStyle w:val="3"/>
        <w:widowControl/>
        <w:numPr>
          <w:ilvl w:val="0"/>
          <w:numId w:val="1"/>
        </w:numPr>
        <w:spacing w:before="0" w:beforeAutospacing="0" w:after="0" w:afterAutospacing="0" w:line="360" w:lineRule="auto"/>
        <w:ind w:left="616" w:hanging="616"/>
        <w:jc w:val="left"/>
        <w:rPr>
          <w:rFonts w:hint="eastAsia" w:ascii="仿宋" w:hAnsi="仿宋" w:eastAsia="仿宋" w:cs="Times New Roman"/>
          <w:b/>
          <w:bCs w:val="0"/>
          <w:iCs/>
          <w:kern w:val="2"/>
          <w:sz w:val="28"/>
          <w:szCs w:val="28"/>
        </w:rPr>
      </w:pPr>
      <w:bookmarkStart w:id="0" w:name="_Toc61945833"/>
      <w:r>
        <w:rPr>
          <w:rFonts w:hint="eastAsia" w:ascii="仿宋" w:hAnsi="仿宋" w:eastAsia="仿宋" w:cs="仿宋"/>
          <w:b/>
          <w:bCs w:val="0"/>
          <w:iCs/>
          <w:kern w:val="2"/>
          <w:sz w:val="28"/>
          <w:szCs w:val="28"/>
        </w:rPr>
        <w:t>采购内容</w:t>
      </w:r>
    </w:p>
    <w:tbl>
      <w:tblPr>
        <w:tblStyle w:val="6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3736"/>
        <w:gridCol w:w="4208"/>
      </w:tblGrid>
      <w:tr w14:paraId="6E425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75BE1F9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-48" w:leftChars="-23" w:right="-48" w:rightChars="-23"/>
              <w:jc w:val="center"/>
              <w:rPr>
                <w:rFonts w:hint="eastAsia" w:ascii="仿宋" w:hAnsi="仿宋" w:eastAsia="仿宋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219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25B1E1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-48" w:leftChars="-23" w:right="-48" w:rightChars="-23"/>
              <w:jc w:val="center"/>
              <w:rPr>
                <w:rFonts w:hint="eastAsia" w:ascii="仿宋" w:hAnsi="仿宋" w:eastAsia="仿宋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名称</w:t>
            </w:r>
          </w:p>
        </w:tc>
        <w:tc>
          <w:tcPr>
            <w:tcW w:w="24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vAlign w:val="center"/>
          </w:tcPr>
          <w:p w14:paraId="523F4B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-48" w:leftChars="-23" w:right="-48" w:rightChars="-23"/>
              <w:jc w:val="center"/>
              <w:rPr>
                <w:rFonts w:hint="eastAsia" w:ascii="仿宋" w:hAnsi="仿宋" w:eastAsia="仿宋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要求/备注</w:t>
            </w:r>
          </w:p>
        </w:tc>
      </w:tr>
      <w:tr w14:paraId="15759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33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50177">
            <w:pPr>
              <w:pStyle w:val="5"/>
              <w:keepNext w:val="0"/>
              <w:keepLines w:val="0"/>
              <w:widowControl w:val="0"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-93" w:right="-48" w:rightChars="-23" w:hanging="3"/>
              <w:contextualSpacing w:val="0"/>
              <w:jc w:val="center"/>
              <w:rPr>
                <w:rFonts w:hint="eastAsia" w:ascii="仿宋" w:hAnsi="仿宋" w:eastAsia="仿宋" w:cs="Times New Roman"/>
                <w:sz w:val="21"/>
                <w:szCs w:val="21"/>
              </w:rPr>
            </w:pPr>
          </w:p>
        </w:tc>
        <w:tc>
          <w:tcPr>
            <w:tcW w:w="21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865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-48" w:leftChars="-23" w:right="-48" w:rightChars="-23"/>
              <w:jc w:val="center"/>
              <w:rPr>
                <w:rFonts w:hint="eastAsia" w:ascii="仿宋" w:hAnsi="仿宋" w:eastAsia="仿宋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Times New Roman"/>
                <w:sz w:val="21"/>
                <w:szCs w:val="21"/>
              </w:rPr>
              <w:t>卫健委数据平台维保服务</w:t>
            </w:r>
          </w:p>
        </w:tc>
        <w:tc>
          <w:tcPr>
            <w:tcW w:w="24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43BF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-48" w:leftChars="-23" w:right="-48" w:rightChars="-23"/>
              <w:jc w:val="center"/>
              <w:rPr>
                <w:rFonts w:hint="default" w:ascii="仿宋" w:hAnsi="仿宋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1"/>
                <w:szCs w:val="21"/>
                <w:lang w:val="en-US" w:eastAsia="zh-CN"/>
              </w:rPr>
              <w:t>时间一年</w:t>
            </w:r>
          </w:p>
        </w:tc>
      </w:tr>
    </w:tbl>
    <w:p w14:paraId="247920D6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300" w:lineRule="auto"/>
        <w:ind w:left="0" w:right="0" w:firstLine="0" w:firstLineChars="0"/>
        <w:jc w:val="left"/>
        <w:rPr>
          <w:rFonts w:hint="eastAsia" w:ascii="仿宋" w:hAnsi="仿宋" w:eastAsia="仿宋" w:cs="Arial"/>
          <w:b/>
          <w:bCs w:val="0"/>
          <w:sz w:val="24"/>
          <w:szCs w:val="24"/>
        </w:rPr>
      </w:pPr>
    </w:p>
    <w:p w14:paraId="029326A8">
      <w:pPr>
        <w:pStyle w:val="8"/>
        <w:ind w:firstLine="482"/>
        <w:rPr>
          <w:rFonts w:hint="eastAsia" w:ascii="仿宋" w:hAnsi="仿宋" w:eastAsia="仿宋" w:cs="Arial"/>
          <w:b/>
          <w:szCs w:val="24"/>
        </w:rPr>
      </w:pPr>
    </w:p>
    <w:p w14:paraId="0E944967">
      <w:pPr>
        <w:pStyle w:val="8"/>
        <w:ind w:firstLine="0" w:firstLineChars="0"/>
        <w:rPr>
          <w:rFonts w:ascii="仿宋" w:hAnsi="仿宋" w:eastAsia="仿宋"/>
          <w:b/>
          <w:szCs w:val="24"/>
        </w:rPr>
      </w:pPr>
      <w:r>
        <w:rPr>
          <w:rFonts w:hint="eastAsia" w:ascii="仿宋" w:hAnsi="仿宋" w:eastAsia="仿宋" w:cs="Arial"/>
          <w:b/>
          <w:szCs w:val="24"/>
          <w:lang w:val="en-US" w:eastAsia="zh-CN"/>
        </w:rPr>
        <w:t>二</w:t>
      </w:r>
      <w:r>
        <w:rPr>
          <w:rFonts w:ascii="仿宋" w:hAnsi="仿宋" w:eastAsia="仿宋" w:cs="Arial"/>
          <w:b/>
          <w:szCs w:val="24"/>
        </w:rPr>
        <w:t>、</w:t>
      </w:r>
      <w:r>
        <w:rPr>
          <w:rFonts w:hint="eastAsia" w:ascii="仿宋" w:hAnsi="仿宋" w:eastAsia="仿宋" w:cs="Arial"/>
          <w:b/>
          <w:szCs w:val="24"/>
          <w:lang w:val="en-US" w:eastAsia="zh-CN"/>
        </w:rPr>
        <w:t>服务</w:t>
      </w:r>
      <w:r>
        <w:rPr>
          <w:rFonts w:ascii="仿宋" w:hAnsi="仿宋" w:eastAsia="仿宋"/>
          <w:b/>
          <w:szCs w:val="24"/>
        </w:rPr>
        <w:t>要求</w:t>
      </w:r>
    </w:p>
    <w:bookmarkEnd w:id="0"/>
    <w:tbl>
      <w:tblPr>
        <w:tblStyle w:val="6"/>
        <w:tblW w:w="499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1173"/>
        <w:gridCol w:w="6617"/>
      </w:tblGrid>
      <w:tr w14:paraId="221D23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8" w:type="pct"/>
            <w:shd w:val="clear" w:color="auto" w:fill="FFFFFF" w:themeFill="background1"/>
            <w:vAlign w:val="center"/>
          </w:tcPr>
          <w:p w14:paraId="2F60DC8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 w:firstLine="0" w:firstLineChars="0"/>
              <w:jc w:val="center"/>
              <w:rPr>
                <w:rFonts w:hint="default" w:ascii="仿宋" w:hAnsi="仿宋" w:eastAsia="仿宋" w:cs="宋体"/>
                <w:sz w:val="24"/>
              </w:rPr>
            </w:pPr>
            <w:bookmarkStart w:id="1" w:name="_GoBack"/>
            <w:r>
              <w:rPr>
                <w:rFonts w:hint="eastAsia" w:ascii="仿宋" w:hAnsi="仿宋" w:eastAsia="仿宋" w:cs="宋体"/>
                <w:sz w:val="24"/>
              </w:rPr>
              <w:t>序号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7F71967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 w:firstLine="0" w:firstLineChars="0"/>
              <w:jc w:val="center"/>
              <w:rPr>
                <w:rFonts w:hint="default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指标项</w:t>
            </w:r>
          </w:p>
        </w:tc>
        <w:tc>
          <w:tcPr>
            <w:tcW w:w="3882" w:type="pct"/>
            <w:shd w:val="clear" w:color="auto" w:fill="FFFFFF" w:themeFill="background1"/>
            <w:vAlign w:val="center"/>
          </w:tcPr>
          <w:p w14:paraId="459FD42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 w:firstLine="0" w:firstLineChars="0"/>
              <w:jc w:val="center"/>
              <w:rPr>
                <w:rFonts w:hint="default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技术规格要求</w:t>
            </w:r>
          </w:p>
        </w:tc>
      </w:tr>
      <w:tr w14:paraId="6B0C93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8" w:type="pct"/>
            <w:shd w:val="clear" w:color="auto" w:fill="FFFFFF" w:themeFill="background1"/>
            <w:vAlign w:val="center"/>
          </w:tcPr>
          <w:p w14:paraId="5A27EFC4">
            <w:pPr>
              <w:pStyle w:val="5"/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Autospacing="1" w:after="0" w:afterAutospacing="1"/>
              <w:ind w:left="-93" w:leftChars="0" w:right="-48" w:rightChars="-23" w:hanging="3" w:firstLineChars="0"/>
              <w:contextualSpacing w:val="0"/>
              <w:jc w:val="center"/>
              <w:rPr>
                <w:rFonts w:hint="default" w:ascii="仿宋" w:hAnsi="仿宋" w:eastAsia="仿宋" w:cs="宋体"/>
                <w:sz w:val="24"/>
              </w:rPr>
            </w:pP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394A32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-48" w:leftChars="-23" w:right="-48" w:rightChars="-23"/>
              <w:jc w:val="center"/>
              <w:rPr>
                <w:rFonts w:hint="default" w:ascii="仿宋" w:hAnsi="仿宋" w:eastAsia="仿宋" w:cs="宋体"/>
                <w:sz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接入服务</w:t>
            </w:r>
          </w:p>
        </w:tc>
        <w:tc>
          <w:tcPr>
            <w:tcW w:w="3882" w:type="pct"/>
            <w:shd w:val="clear" w:color="auto" w:fill="FFFFFF" w:themeFill="background1"/>
            <w:vAlign w:val="center"/>
          </w:tcPr>
          <w:p w14:paraId="5C70C083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spacing w:before="0" w:beforeAutospacing="0" w:after="0" w:afterAutospacing="0"/>
              <w:ind w:left="-48" w:leftChars="-23" w:right="-48" w:rightChars="-23"/>
              <w:jc w:val="left"/>
              <w:rPr>
                <w:rFonts w:hint="default" w:ascii="仿宋" w:hAnsi="仿宋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门诊缴费、住院预交金服务接口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配合武汉市统一支付平台业务待支付清单对接服务。</w:t>
            </w:r>
          </w:p>
          <w:p w14:paraId="0FB30CB7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spacing w:before="0" w:beforeAutospacing="0" w:after="0" w:afterAutospacing="0"/>
              <w:ind w:left="-48" w:leftChars="-23" w:right="-48" w:rightChars="-23"/>
              <w:jc w:val="left"/>
              <w:rPr>
                <w:rFonts w:hint="default" w:ascii="仿宋" w:hAnsi="仿宋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预约挂号服务接口（区域号源池服务接口）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支撑医疗服务机构与武汉市平台统一预约挂号资源池 接口适配服务</w:t>
            </w:r>
          </w:p>
          <w:p w14:paraId="6D3FB28A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spacing w:before="0" w:beforeAutospacing="0" w:after="0" w:afterAutospacing="0"/>
              <w:ind w:left="-48" w:leftChars="-23" w:right="-48" w:rightChars="-23"/>
              <w:jc w:val="left"/>
              <w:rPr>
                <w:rFonts w:hint="default" w:ascii="仿宋" w:hAnsi="仿宋" w:eastAsia="仿宋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区域协同中间件（医生协同门户）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支撑健康档案调阅、双向转诊、发热门诊上报、住院病情上报功能服务。</w:t>
            </w:r>
          </w:p>
          <w:p w14:paraId="3B0FADA3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spacing w:before="0" w:beforeAutospacing="0" w:after="0" w:afterAutospacing="0"/>
              <w:ind w:left="-48" w:leftChars="-23" w:right="-48" w:rightChars="-23"/>
              <w:jc w:val="left"/>
              <w:rPr>
                <w:rFonts w:hint="default" w:ascii="仿宋" w:hAnsi="仿宋" w:eastAsia="仿宋" w:cs="宋体"/>
                <w:sz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居民健康卡接入服务（电子健康卡）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支持电子健康卡医院端的使用。完成获取访问令牌、 注册接口、二维码验证接口和获取二维码图片接口。</w:t>
            </w:r>
          </w:p>
        </w:tc>
      </w:tr>
      <w:tr w14:paraId="1D615E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8" w:type="pct"/>
            <w:shd w:val="clear" w:color="auto" w:fill="FFFFFF" w:themeFill="background1"/>
            <w:vAlign w:val="center"/>
          </w:tcPr>
          <w:p w14:paraId="7C22C997">
            <w:pPr>
              <w:pStyle w:val="5"/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Autospacing="1" w:after="0" w:afterAutospacing="1"/>
              <w:ind w:left="-93" w:leftChars="0" w:right="-48" w:rightChars="-23" w:hanging="3" w:firstLineChars="0"/>
              <w:contextualSpacing w:val="0"/>
              <w:jc w:val="center"/>
              <w:rPr>
                <w:rFonts w:hint="default" w:ascii="仿宋" w:hAnsi="仿宋" w:eastAsia="仿宋" w:cs="宋体"/>
                <w:sz w:val="24"/>
              </w:rPr>
            </w:pP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11EA3F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-48" w:leftChars="-23" w:right="-48" w:rightChars="-23"/>
              <w:jc w:val="center"/>
              <w:rPr>
                <w:rFonts w:hint="default" w:ascii="仿宋" w:hAnsi="仿宋" w:eastAsia="仿宋" w:cs="宋体"/>
                <w:sz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数据采集服务</w:t>
            </w:r>
          </w:p>
        </w:tc>
        <w:tc>
          <w:tcPr>
            <w:tcW w:w="3882" w:type="pct"/>
            <w:shd w:val="clear" w:color="auto" w:fill="FFFFFF" w:themeFill="background1"/>
            <w:vAlign w:val="center"/>
          </w:tcPr>
          <w:p w14:paraId="08B47911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pacing w:before="0" w:beforeAutospacing="0" w:after="0" w:afterAutospacing="0"/>
              <w:ind w:left="0" w:right="-48" w:rightChars="-23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实时数据采集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根据实际业务的需求，将医院端的数据实时传输到中心端。其中包含挂号表、入院登记表、实验室检验报告表头、医院影像检查报告等内容的实时采集上传对接。</w:t>
            </w:r>
          </w:p>
          <w:p w14:paraId="06D08126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pacing w:before="0" w:beforeAutospacing="0" w:after="0" w:afterAutospacing="0"/>
              <w:ind w:left="0" w:right="-48" w:rightChars="-23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数据清洗与转换服务 （数据标准化转换服务）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支撑同步数据采集标准与数据元值域代码，并完成医院数据的转换与匹配。</w:t>
            </w:r>
          </w:p>
          <w:p w14:paraId="075CDD6B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pacing w:before="0" w:beforeAutospacing="0" w:after="0" w:afterAutospacing="0"/>
              <w:ind w:left="0" w:right="-48" w:rightChars="-23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数据质量跟踪与监控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在医院端对上传数据进行平台数据规则质量跟踪与监控服务。</w:t>
            </w:r>
          </w:p>
          <w:p w14:paraId="19463DB4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pacing w:before="0" w:beforeAutospacing="0" w:after="0" w:afterAutospacing="0"/>
              <w:ind w:left="0" w:leftChars="0" w:right="-48" w:rightChars="-23"/>
              <w:jc w:val="both"/>
              <w:rPr>
                <w:rFonts w:hint="default" w:ascii="仿宋" w:hAnsi="仿宋" w:eastAsia="仿宋" w:cs="宋体"/>
                <w:sz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定时数据采集（区域人口健康信息平台标准数据采集）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支撑武汉市</w:t>
            </w:r>
            <w:r>
              <w:rPr>
                <w:rFonts w:hint="default" w:ascii="等线" w:hAnsi="等线" w:eastAsia="等线" w:cs="等线"/>
                <w:b w:val="0"/>
                <w:bCs w:val="0"/>
                <w:color w:val="000000"/>
                <w:sz w:val="20"/>
                <w:szCs w:val="20"/>
              </w:rPr>
              <w:t>/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区平台批量数据采集，对接武汉市全民健康信息平台（区域人口健康信息平台标准数据采集）数据任务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。</w:t>
            </w:r>
          </w:p>
        </w:tc>
      </w:tr>
      <w:tr w14:paraId="248A04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8" w:type="pct"/>
            <w:shd w:val="clear" w:color="auto" w:fill="FFFFFF" w:themeFill="background1"/>
            <w:vAlign w:val="center"/>
          </w:tcPr>
          <w:p w14:paraId="6BA92F47">
            <w:pPr>
              <w:pStyle w:val="5"/>
              <w:keepNext w:val="0"/>
              <w:keepLines w:val="0"/>
              <w:widowControl w:val="0"/>
              <w:numPr>
                <w:ilvl w:val="0"/>
                <w:numId w:val="3"/>
              </w:numPr>
              <w:suppressLineNumbers w:val="0"/>
              <w:spacing w:before="0" w:beforeAutospacing="1" w:after="0" w:afterAutospacing="1"/>
              <w:ind w:left="-93" w:leftChars="0" w:right="-48" w:rightChars="-23" w:hanging="3" w:firstLineChars="0"/>
              <w:contextualSpacing w:val="0"/>
              <w:jc w:val="center"/>
              <w:rPr>
                <w:rFonts w:hint="default" w:ascii="仿宋" w:hAnsi="仿宋" w:eastAsia="仿宋" w:cs="宋体"/>
                <w:sz w:val="24"/>
              </w:rPr>
            </w:pP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14:paraId="55F255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-48" w:leftChars="-23" w:right="-48" w:rightChars="-23"/>
              <w:jc w:val="center"/>
              <w:rPr>
                <w:rFonts w:hint="eastAsia" w:ascii="仿宋" w:hAnsi="仿宋" w:eastAsia="宋体" w:cs="宋体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硬件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val="en-US" w:eastAsia="zh-CN"/>
              </w:rPr>
              <w:t>维保</w:t>
            </w:r>
          </w:p>
        </w:tc>
        <w:tc>
          <w:tcPr>
            <w:tcW w:w="3882" w:type="pct"/>
            <w:shd w:val="clear" w:color="auto" w:fill="FFFFFF" w:themeFill="background1"/>
            <w:vAlign w:val="center"/>
          </w:tcPr>
          <w:p w14:paraId="051FF64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-48" w:rightChars="-23" w:firstLine="0" w:firstLineChars="0"/>
              <w:jc w:val="both"/>
              <w:rPr>
                <w:rFonts w:hint="default" w:ascii="仿宋" w:hAnsi="仿宋" w:eastAsia="仿宋" w:cs="宋体"/>
                <w:bCs/>
                <w:sz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前置一体机维保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0"/>
                <w:szCs w:val="20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</w:rPr>
              <w:t>保障系统正常运行和冗余互备，必要时升级一体机相应软硬件设备。</w:t>
            </w:r>
          </w:p>
        </w:tc>
      </w:tr>
      <w:bookmarkEnd w:id="1"/>
    </w:tbl>
    <w:p w14:paraId="5FBAA114">
      <w:pPr>
        <w:rPr>
          <w:rFonts w:ascii="仿宋" w:hAnsi="仿宋" w:eastAsia="仿宋"/>
          <w:sz w:val="24"/>
          <w:szCs w:val="24"/>
        </w:rPr>
      </w:pPr>
    </w:p>
    <w:p w14:paraId="0A24A84C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514DF4"/>
    <w:multiLevelType w:val="singleLevel"/>
    <w:tmpl w:val="A5514DF4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C84B8CA0"/>
    <w:multiLevelType w:val="singleLevel"/>
    <w:tmpl w:val="C84B8CA0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139FCDC2"/>
    <w:multiLevelType w:val="multilevel"/>
    <w:tmpl w:val="139FCDC2"/>
    <w:lvl w:ilvl="0" w:tentative="0">
      <w:start w:val="1"/>
      <w:numFmt w:val="chineseCountingThousand"/>
      <w:lvlText w:val="%1、"/>
      <w:lvlJc w:val="left"/>
      <w:pPr>
        <w:ind w:left="420" w:hanging="420"/>
      </w:pPr>
      <w:rPr>
        <w:rFonts w:hint="eastAsia" w:ascii="宋体" w:hAnsi="宋体" w:eastAsia="宋体" w:cs="宋体"/>
        <w:sz w:val="30"/>
        <w:szCs w:val="30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default" w:ascii="Times New Roman" w:hAnsi="Times New Roman" w:cs="Times New Roman"/>
      </w:rPr>
    </w:lvl>
  </w:abstractNum>
  <w:abstractNum w:abstractNumId="3">
    <w:nsid w:val="2B272D94"/>
    <w:multiLevelType w:val="multilevel"/>
    <w:tmpl w:val="2B272D94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 w:ascii="宋体" w:hAnsi="宋体" w:eastAsia="宋体" w:cs="宋体"/>
        <w:b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default" w:ascii="Times New Roman" w:hAnsi="Times New Roman" w:cs="Times New Roman"/>
      </w:rPr>
    </w:lvl>
  </w:abstractNum>
  <w:abstractNum w:abstractNumId="4">
    <w:nsid w:val="7277B535"/>
    <w:multiLevelType w:val="multilevel"/>
    <w:tmpl w:val="7277B535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 w:ascii="宋体" w:hAnsi="宋体" w:eastAsia="宋体" w:cs="宋体"/>
        <w:b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4YmFmMGQ1MDIyOTQ3MTc0MWYzYzY5YmFhYTFiMTQifQ=="/>
  </w:docVars>
  <w:rsids>
    <w:rsidRoot w:val="5E96776E"/>
    <w:rsid w:val="000C5A0F"/>
    <w:rsid w:val="141873C2"/>
    <w:rsid w:val="1EBD6094"/>
    <w:rsid w:val="1F6F23AD"/>
    <w:rsid w:val="2FC0371C"/>
    <w:rsid w:val="361318B2"/>
    <w:rsid w:val="45AD58CE"/>
    <w:rsid w:val="4F164BA6"/>
    <w:rsid w:val="5E96776E"/>
    <w:rsid w:val="76361363"/>
    <w:rsid w:val="76EF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widowControl w:val="0"/>
      <w:spacing w:before="200" w:after="200" w:line="300" w:lineRule="exact"/>
      <w:jc w:val="center"/>
      <w:outlineLvl w:val="1"/>
    </w:pPr>
    <w:rPr>
      <w:rFonts w:ascii="宋体" w:hAnsi="宋体" w:cstheme="majorBidi"/>
      <w:b/>
      <w:bCs/>
      <w:iCs/>
      <w:color w:val="000000" w:themeColor="text1"/>
      <w:kern w:val="2"/>
      <w:sz w:val="28"/>
      <w:szCs w:val="28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nhideWhenUsed/>
    <w:qFormat/>
    <w:uiPriority w:val="0"/>
    <w:pPr>
      <w:widowControl w:val="0"/>
      <w:ind w:firstLine="420" w:firstLineChars="200"/>
    </w:pPr>
    <w:rPr>
      <w:kern w:val="2"/>
      <w:szCs w:val="24"/>
    </w:rPr>
  </w:style>
  <w:style w:type="paragraph" w:styleId="5">
    <w:name w:val="Normal (Web)"/>
    <w:basedOn w:val="1"/>
    <w:qFormat/>
    <w:uiPriority w:val="0"/>
    <w:rPr>
      <w:sz w:val="24"/>
    </w:rPr>
  </w:style>
  <w:style w:type="paragraph" w:customStyle="1" w:styleId="8">
    <w:name w:val="*正文"/>
    <w:basedOn w:val="1"/>
    <w:qFormat/>
    <w:uiPriority w:val="0"/>
    <w:pPr>
      <w:spacing w:line="300" w:lineRule="auto"/>
      <w:ind w:firstLine="480" w:firstLineChars="200"/>
    </w:pPr>
    <w:rPr>
      <w:rFonts w:ascii="宋体" w:hAnsi="宋体"/>
      <w:sz w:val="24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581</Words>
  <Characters>581</Characters>
  <Lines>0</Lines>
  <Paragraphs>0</Paragraphs>
  <TotalTime>4</TotalTime>
  <ScaleCrop>false</ScaleCrop>
  <LinksUpToDate>false</LinksUpToDate>
  <CharactersWithSpaces>584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2023-05-16T07:55:00Z</dcterms:created>
  <dc:creator>WPS</dc:creator>
  <cp:lastModifiedBy>WPS</cp:lastModifiedBy>
  <dcterms:modified xsi:type="dcterms:W3CDTF">2024-07-18T08:15:29Z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69E30A6CEEF04DFDBAF959204E1CB5C7_11</vt:lpwstr>
  </property>
</Properties>
</file>