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2DE1555">
      <w:pPr>
        <w:pStyle w:val="2"/>
        <w:spacing w:before="295" w:line="217" w:lineRule="auto"/>
        <w:rPr>
          <w:sz w:val="39"/>
          <w:szCs w:val="39"/>
        </w:rPr>
      </w:pPr>
      <w:r>
        <w:rPr>
          <w:spacing w:val="39"/>
          <w:sz w:val="39"/>
          <w:szCs w:val="39"/>
        </w:rPr>
        <w:t xml:space="preserve">   </w:t>
      </w:r>
      <w:r>
        <w:rPr>
          <w:b/>
          <w:bCs/>
          <w:spacing w:val="33"/>
          <w:sz w:val="39"/>
          <w:szCs w:val="39"/>
        </w:rPr>
        <w:t>临床生殖医学管理系统维保服务项目</w:t>
      </w:r>
    </w:p>
    <w:p w14:paraId="291C40D3">
      <w:pPr>
        <w:spacing w:line="244" w:lineRule="auto"/>
        <w:rPr>
          <w:rFonts w:ascii="Arial"/>
          <w:sz w:val="21"/>
        </w:rPr>
      </w:pPr>
    </w:p>
    <w:p w14:paraId="340C4BFA">
      <w:pPr>
        <w:spacing w:line="244" w:lineRule="auto"/>
        <w:rPr>
          <w:rFonts w:ascii="Arial"/>
          <w:sz w:val="21"/>
        </w:rPr>
      </w:pPr>
    </w:p>
    <w:p w14:paraId="3671FCE1">
      <w:pPr>
        <w:pStyle w:val="2"/>
        <w:spacing w:before="243" w:line="360" w:lineRule="auto"/>
        <w:ind w:right="150" w:firstLine="780" w:firstLineChars="300"/>
        <w:rPr>
          <w:rFonts w:hint="eastAsia" w:ascii="宋体" w:hAnsi="宋体" w:eastAsia="宋体" w:cs="宋体"/>
          <w:sz w:val="24"/>
          <w:szCs w:val="24"/>
        </w:rPr>
      </w:pPr>
      <w:bookmarkStart w:id="0" w:name="_GoBack"/>
      <w:r>
        <w:rPr>
          <w:rFonts w:hint="eastAsia" w:ascii="宋体" w:hAnsi="宋体" w:eastAsia="宋体" w:cs="宋体"/>
          <w:spacing w:val="10"/>
          <w:sz w:val="24"/>
          <w:szCs w:val="24"/>
          <w:lang w:val="en-US" w:eastAsia="zh-CN"/>
        </w:rPr>
        <w:t>1、服务时间1年</w:t>
      </w:r>
      <w:r>
        <w:rPr>
          <w:rFonts w:hint="eastAsia" w:ascii="宋体" w:hAnsi="宋体" w:eastAsia="宋体" w:cs="宋体"/>
          <w:spacing w:val="10"/>
          <w:sz w:val="24"/>
          <w:szCs w:val="24"/>
        </w:rPr>
        <w:t>。</w:t>
      </w:r>
    </w:p>
    <w:p w14:paraId="0DAE576B">
      <w:pPr>
        <w:pStyle w:val="2"/>
        <w:spacing w:before="269" w:line="360" w:lineRule="auto"/>
        <w:ind w:right="156" w:firstLine="762" w:firstLineChars="3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7"/>
          <w:sz w:val="24"/>
          <w:szCs w:val="24"/>
          <w:lang w:val="en-US" w:eastAsia="zh-CN"/>
        </w:rPr>
        <w:t>2、</w:t>
      </w:r>
      <w:r>
        <w:rPr>
          <w:rFonts w:hint="eastAsia" w:ascii="宋体" w:hAnsi="宋体" w:eastAsia="宋体" w:cs="宋体"/>
          <w:spacing w:val="7"/>
          <w:sz w:val="24"/>
          <w:szCs w:val="24"/>
        </w:rPr>
        <w:t>提供7*24小时响应和技术支持</w:t>
      </w:r>
      <w:r>
        <w:rPr>
          <w:rFonts w:hint="eastAsia" w:ascii="宋体" w:hAnsi="宋体" w:eastAsia="宋体" w:cs="宋体"/>
          <w:spacing w:val="7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spacing w:val="7"/>
          <w:sz w:val="24"/>
          <w:szCs w:val="24"/>
          <w:lang w:val="en-US" w:eastAsia="zh-CN"/>
        </w:rPr>
        <w:t>服务方式主要为</w:t>
      </w:r>
      <w:r>
        <w:rPr>
          <w:rFonts w:hint="eastAsia" w:ascii="宋体" w:hAnsi="宋体" w:eastAsia="宋体" w:cs="宋体"/>
          <w:spacing w:val="10"/>
          <w:sz w:val="24"/>
          <w:szCs w:val="24"/>
        </w:rPr>
        <w:t>电话或远程方式</w:t>
      </w:r>
      <w:r>
        <w:rPr>
          <w:rFonts w:hint="eastAsia" w:ascii="宋体" w:hAnsi="宋体" w:eastAsia="宋体" w:cs="宋体"/>
          <w:spacing w:val="7"/>
          <w:sz w:val="24"/>
          <w:szCs w:val="24"/>
        </w:rPr>
        <w:t>，</w:t>
      </w:r>
      <w:r>
        <w:rPr>
          <w:rFonts w:hint="eastAsia" w:ascii="宋体" w:hAnsi="宋体" w:eastAsia="宋体" w:cs="宋体"/>
          <w:spacing w:val="7"/>
          <w:sz w:val="24"/>
          <w:szCs w:val="24"/>
          <w:lang w:val="en-US" w:eastAsia="zh-CN"/>
        </w:rPr>
        <w:t>远程无法解决问题，48小时</w:t>
      </w:r>
      <w:r>
        <w:rPr>
          <w:rFonts w:hint="eastAsia" w:ascii="宋体" w:hAnsi="宋体" w:eastAsia="宋体" w:cs="宋体"/>
          <w:spacing w:val="7"/>
          <w:sz w:val="24"/>
          <w:szCs w:val="24"/>
        </w:rPr>
        <w:t>内工程师到现</w:t>
      </w:r>
      <w:r>
        <w:rPr>
          <w:rFonts w:hint="eastAsia" w:ascii="宋体" w:hAnsi="宋体" w:eastAsia="宋体" w:cs="宋体"/>
          <w:spacing w:val="8"/>
          <w:sz w:val="24"/>
          <w:szCs w:val="24"/>
        </w:rPr>
        <w:t>场解决故障，保证每月系统非计划停机时间&lt;45</w:t>
      </w:r>
      <w:r>
        <w:rPr>
          <w:rFonts w:hint="eastAsia" w:ascii="宋体" w:hAnsi="宋体" w:eastAsia="宋体" w:cs="宋体"/>
          <w:spacing w:val="7"/>
          <w:sz w:val="24"/>
          <w:szCs w:val="24"/>
        </w:rPr>
        <w:t>分钟。</w:t>
      </w:r>
    </w:p>
    <w:p w14:paraId="1802FA5F">
      <w:pPr>
        <w:pStyle w:val="2"/>
        <w:spacing w:before="263" w:line="360" w:lineRule="auto"/>
        <w:ind w:right="153" w:firstLine="756" w:firstLineChars="3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6"/>
          <w:sz w:val="24"/>
          <w:szCs w:val="24"/>
          <w:lang w:val="en-US" w:eastAsia="zh-CN"/>
        </w:rPr>
        <w:t>3、</w:t>
      </w:r>
      <w:r>
        <w:rPr>
          <w:rFonts w:hint="eastAsia" w:ascii="宋体" w:hAnsi="宋体" w:eastAsia="宋体" w:cs="宋体"/>
          <w:spacing w:val="6"/>
          <w:sz w:val="24"/>
          <w:szCs w:val="24"/>
        </w:rPr>
        <w:t>服务内容包括但不限于：系统的日常维护、巡检；系统更新及培训；</w:t>
      </w:r>
      <w:r>
        <w:rPr>
          <w:rFonts w:hint="eastAsia" w:ascii="宋体" w:hAnsi="宋体" w:eastAsia="宋体" w:cs="宋体"/>
          <w:sz w:val="24"/>
          <w:szCs w:val="24"/>
        </w:rPr>
        <w:t xml:space="preserve"> </w:t>
      </w:r>
      <w:r>
        <w:rPr>
          <w:rFonts w:hint="eastAsia" w:ascii="宋体" w:hAnsi="宋体" w:eastAsia="宋体" w:cs="宋体"/>
          <w:spacing w:val="4"/>
          <w:sz w:val="24"/>
          <w:szCs w:val="24"/>
        </w:rPr>
        <w:t>院方需求收集及小工作量的开发、与第三方系统的接口开发</w:t>
      </w:r>
      <w:r>
        <w:rPr>
          <w:rFonts w:hint="eastAsia" w:ascii="宋体" w:hAnsi="宋体" w:eastAsia="宋体" w:cs="宋体"/>
          <w:spacing w:val="-44"/>
          <w:sz w:val="24"/>
          <w:szCs w:val="24"/>
        </w:rPr>
        <w:t xml:space="preserve"> </w:t>
      </w:r>
      <w:r>
        <w:rPr>
          <w:rFonts w:hint="eastAsia" w:ascii="宋体" w:hAnsi="宋体" w:eastAsia="宋体" w:cs="宋体"/>
          <w:spacing w:val="-11"/>
          <w:sz w:val="24"/>
          <w:szCs w:val="24"/>
        </w:rPr>
        <w:t>。</w:t>
      </w:r>
    </w:p>
    <w:bookmarkEnd w:id="0"/>
    <w:p w14:paraId="3BCDB72D">
      <w:pPr>
        <w:spacing w:before="272" w:line="360" w:lineRule="auto"/>
        <w:ind w:firstLine="726" w:firstLineChars="3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1"/>
          <w:sz w:val="24"/>
          <w:szCs w:val="24"/>
          <w:lang w:val="en-US" w:eastAsia="zh-CN"/>
        </w:rPr>
        <w:t>4、</w:t>
      </w:r>
      <w:r>
        <w:rPr>
          <w:rFonts w:hint="eastAsia" w:ascii="宋体" w:hAnsi="宋体" w:eastAsia="宋体" w:cs="宋体"/>
          <w:spacing w:val="1"/>
          <w:sz w:val="24"/>
          <w:szCs w:val="24"/>
        </w:rPr>
        <w:t>维护内容</w:t>
      </w:r>
    </w:p>
    <w:tbl>
      <w:tblPr>
        <w:tblStyle w:val="5"/>
        <w:tblW w:w="8290" w:type="dxa"/>
        <w:tblInd w:w="73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54"/>
        <w:gridCol w:w="2108"/>
        <w:gridCol w:w="5428"/>
      </w:tblGrid>
      <w:tr w14:paraId="7856396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754" w:type="dxa"/>
            <w:vAlign w:val="top"/>
          </w:tcPr>
          <w:p w14:paraId="5C310F11">
            <w:pPr>
              <w:pStyle w:val="6"/>
              <w:spacing w:before="124" w:line="360" w:lineRule="auto"/>
              <w:ind w:left="155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6"/>
                <w:sz w:val="24"/>
                <w:szCs w:val="24"/>
              </w:rPr>
              <w:t>序号</w:t>
            </w:r>
          </w:p>
        </w:tc>
        <w:tc>
          <w:tcPr>
            <w:tcW w:w="2108" w:type="dxa"/>
            <w:vAlign w:val="top"/>
          </w:tcPr>
          <w:p w14:paraId="629495EA">
            <w:pPr>
              <w:pStyle w:val="6"/>
              <w:spacing w:before="124" w:line="360" w:lineRule="auto"/>
              <w:ind w:left="73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4"/>
                <w:sz w:val="24"/>
                <w:szCs w:val="24"/>
              </w:rPr>
              <w:t>指标项</w:t>
            </w:r>
          </w:p>
        </w:tc>
        <w:tc>
          <w:tcPr>
            <w:tcW w:w="5428" w:type="dxa"/>
            <w:vAlign w:val="top"/>
          </w:tcPr>
          <w:p w14:paraId="71836690">
            <w:pPr>
              <w:pStyle w:val="6"/>
              <w:spacing w:before="124" w:line="360" w:lineRule="auto"/>
              <w:ind w:left="2502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3"/>
                <w:sz w:val="24"/>
                <w:szCs w:val="24"/>
              </w:rPr>
              <w:t>要求</w:t>
            </w:r>
          </w:p>
        </w:tc>
      </w:tr>
      <w:tr w14:paraId="2069B57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8" w:hRule="atLeast"/>
        </w:trPr>
        <w:tc>
          <w:tcPr>
            <w:tcW w:w="754" w:type="dxa"/>
            <w:vAlign w:val="top"/>
          </w:tcPr>
          <w:p w14:paraId="138B510D">
            <w:pPr>
              <w:pStyle w:val="6"/>
              <w:spacing w:before="150" w:line="360" w:lineRule="auto"/>
              <w:ind w:left="314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2108" w:type="dxa"/>
            <w:vAlign w:val="top"/>
          </w:tcPr>
          <w:p w14:paraId="2A986250">
            <w:pPr>
              <w:pStyle w:val="6"/>
              <w:spacing w:before="129" w:line="360" w:lineRule="auto"/>
              <w:ind w:left="621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2"/>
                <w:sz w:val="24"/>
                <w:szCs w:val="24"/>
              </w:rPr>
              <w:t>日常服务</w:t>
            </w:r>
          </w:p>
        </w:tc>
        <w:tc>
          <w:tcPr>
            <w:tcW w:w="5428" w:type="dxa"/>
            <w:vAlign w:val="top"/>
          </w:tcPr>
          <w:p w14:paraId="4138342B">
            <w:pPr>
              <w:pStyle w:val="6"/>
              <w:spacing w:before="129" w:line="360" w:lineRule="auto"/>
              <w:ind w:left="93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2"/>
                <w:sz w:val="24"/>
                <w:szCs w:val="24"/>
              </w:rPr>
              <w:t>系统使用咨询</w:t>
            </w:r>
          </w:p>
        </w:tc>
      </w:tr>
      <w:tr w14:paraId="78FB31B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9" w:hRule="atLeast"/>
        </w:trPr>
        <w:tc>
          <w:tcPr>
            <w:tcW w:w="754" w:type="dxa"/>
            <w:vMerge w:val="restart"/>
            <w:tcBorders>
              <w:bottom w:val="nil"/>
            </w:tcBorders>
            <w:vAlign w:val="top"/>
          </w:tcPr>
          <w:p w14:paraId="5A2FA2B4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20F86AFE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0AB7CE4E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7B24B06B">
            <w:pPr>
              <w:pStyle w:val="6"/>
              <w:spacing w:before="68" w:line="360" w:lineRule="auto"/>
              <w:ind w:left="314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</w:t>
            </w:r>
          </w:p>
        </w:tc>
        <w:tc>
          <w:tcPr>
            <w:tcW w:w="2108" w:type="dxa"/>
            <w:vMerge w:val="restart"/>
            <w:tcBorders>
              <w:bottom w:val="nil"/>
            </w:tcBorders>
            <w:vAlign w:val="top"/>
          </w:tcPr>
          <w:p w14:paraId="2821EC49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0401B0E8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7519A9CE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715A5B0B">
            <w:pPr>
              <w:pStyle w:val="6"/>
              <w:spacing w:before="69" w:line="360" w:lineRule="auto"/>
              <w:ind w:left="621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3"/>
                <w:sz w:val="24"/>
                <w:szCs w:val="24"/>
              </w:rPr>
              <w:t>数据维护</w:t>
            </w:r>
          </w:p>
        </w:tc>
        <w:tc>
          <w:tcPr>
            <w:tcW w:w="5428" w:type="dxa"/>
            <w:vAlign w:val="top"/>
          </w:tcPr>
          <w:p w14:paraId="171F9806">
            <w:pPr>
              <w:pStyle w:val="6"/>
              <w:spacing w:before="121" w:line="360" w:lineRule="auto"/>
              <w:ind w:left="93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1"/>
                <w:sz w:val="24"/>
                <w:szCs w:val="24"/>
              </w:rPr>
              <w:t>错误数据的修正</w:t>
            </w:r>
          </w:p>
        </w:tc>
      </w:tr>
      <w:tr w14:paraId="475807E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9" w:hRule="atLeast"/>
        </w:trPr>
        <w:tc>
          <w:tcPr>
            <w:tcW w:w="754" w:type="dxa"/>
            <w:vMerge w:val="continue"/>
            <w:tcBorders>
              <w:top w:val="nil"/>
              <w:bottom w:val="nil"/>
            </w:tcBorders>
            <w:vAlign w:val="top"/>
          </w:tcPr>
          <w:p w14:paraId="5AB81C37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108" w:type="dxa"/>
            <w:vMerge w:val="continue"/>
            <w:tcBorders>
              <w:top w:val="nil"/>
              <w:bottom w:val="nil"/>
            </w:tcBorders>
            <w:vAlign w:val="top"/>
          </w:tcPr>
          <w:p w14:paraId="3CDECAF6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5428" w:type="dxa"/>
            <w:vAlign w:val="top"/>
          </w:tcPr>
          <w:p w14:paraId="56F759FA">
            <w:pPr>
              <w:pStyle w:val="6"/>
              <w:spacing w:before="122" w:line="360" w:lineRule="auto"/>
              <w:ind w:left="93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</w:rPr>
              <w:t>对误删除数据的恢复</w:t>
            </w:r>
          </w:p>
        </w:tc>
      </w:tr>
      <w:tr w14:paraId="2087C43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9" w:hRule="atLeast"/>
        </w:trPr>
        <w:tc>
          <w:tcPr>
            <w:tcW w:w="754" w:type="dxa"/>
            <w:vMerge w:val="continue"/>
            <w:tcBorders>
              <w:top w:val="nil"/>
              <w:bottom w:val="nil"/>
            </w:tcBorders>
            <w:vAlign w:val="top"/>
          </w:tcPr>
          <w:p w14:paraId="589C727D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108" w:type="dxa"/>
            <w:vMerge w:val="continue"/>
            <w:tcBorders>
              <w:top w:val="nil"/>
              <w:bottom w:val="nil"/>
            </w:tcBorders>
            <w:vAlign w:val="top"/>
          </w:tcPr>
          <w:p w14:paraId="6D500405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5428" w:type="dxa"/>
            <w:vAlign w:val="top"/>
          </w:tcPr>
          <w:p w14:paraId="796DB1EB">
            <w:pPr>
              <w:pStyle w:val="6"/>
              <w:spacing w:before="123" w:line="360" w:lineRule="auto"/>
              <w:ind w:left="93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1"/>
                <w:sz w:val="24"/>
                <w:szCs w:val="24"/>
              </w:rPr>
              <w:t>重复数据的修正</w:t>
            </w:r>
          </w:p>
        </w:tc>
      </w:tr>
      <w:tr w14:paraId="68E62E7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9" w:hRule="atLeast"/>
        </w:trPr>
        <w:tc>
          <w:tcPr>
            <w:tcW w:w="754" w:type="dxa"/>
            <w:vMerge w:val="continue"/>
            <w:tcBorders>
              <w:top w:val="nil"/>
            </w:tcBorders>
            <w:vAlign w:val="top"/>
          </w:tcPr>
          <w:p w14:paraId="07F60100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108" w:type="dxa"/>
            <w:vMerge w:val="continue"/>
            <w:tcBorders>
              <w:top w:val="nil"/>
            </w:tcBorders>
            <w:vAlign w:val="top"/>
          </w:tcPr>
          <w:p w14:paraId="2FA9D6D3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5428" w:type="dxa"/>
            <w:vAlign w:val="top"/>
          </w:tcPr>
          <w:p w14:paraId="24FB82AE">
            <w:pPr>
              <w:pStyle w:val="6"/>
              <w:spacing w:before="124" w:line="360" w:lineRule="auto"/>
              <w:ind w:left="93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2"/>
                <w:sz w:val="24"/>
                <w:szCs w:val="24"/>
              </w:rPr>
              <w:t>原始数据的追溯</w:t>
            </w:r>
          </w:p>
        </w:tc>
      </w:tr>
      <w:tr w14:paraId="305DEA5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8" w:hRule="atLeast"/>
        </w:trPr>
        <w:tc>
          <w:tcPr>
            <w:tcW w:w="754" w:type="dxa"/>
            <w:vMerge w:val="restart"/>
            <w:tcBorders>
              <w:bottom w:val="nil"/>
            </w:tcBorders>
            <w:vAlign w:val="top"/>
          </w:tcPr>
          <w:p w14:paraId="7343275F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3BE93DD3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586BAF19">
            <w:pPr>
              <w:pStyle w:val="6"/>
              <w:spacing w:before="68" w:line="360" w:lineRule="auto"/>
              <w:ind w:left="314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</w:t>
            </w:r>
          </w:p>
        </w:tc>
        <w:tc>
          <w:tcPr>
            <w:tcW w:w="2108" w:type="dxa"/>
            <w:vMerge w:val="restart"/>
            <w:tcBorders>
              <w:bottom w:val="nil"/>
            </w:tcBorders>
            <w:vAlign w:val="top"/>
          </w:tcPr>
          <w:p w14:paraId="67C12922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571C015B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54CA052B">
            <w:pPr>
              <w:pStyle w:val="6"/>
              <w:spacing w:before="69" w:line="360" w:lineRule="auto"/>
              <w:ind w:left="621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3"/>
                <w:sz w:val="24"/>
                <w:szCs w:val="24"/>
              </w:rPr>
              <w:t>系统维护</w:t>
            </w:r>
          </w:p>
        </w:tc>
        <w:tc>
          <w:tcPr>
            <w:tcW w:w="5428" w:type="dxa"/>
            <w:vAlign w:val="top"/>
          </w:tcPr>
          <w:p w14:paraId="481AE724">
            <w:pPr>
              <w:pStyle w:val="6"/>
              <w:spacing w:before="135" w:line="360" w:lineRule="auto"/>
              <w:ind w:left="93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</w:rPr>
              <w:t>新增客户端的安装，调试</w:t>
            </w:r>
          </w:p>
        </w:tc>
      </w:tr>
      <w:tr w14:paraId="4FD2D04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3" w:hRule="atLeast"/>
        </w:trPr>
        <w:tc>
          <w:tcPr>
            <w:tcW w:w="754" w:type="dxa"/>
            <w:vMerge w:val="continue"/>
            <w:tcBorders>
              <w:top w:val="nil"/>
            </w:tcBorders>
            <w:vAlign w:val="top"/>
          </w:tcPr>
          <w:p w14:paraId="3940E689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108" w:type="dxa"/>
            <w:vMerge w:val="continue"/>
            <w:tcBorders>
              <w:top w:val="nil"/>
            </w:tcBorders>
            <w:vAlign w:val="top"/>
          </w:tcPr>
          <w:p w14:paraId="4865F9F8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5428" w:type="dxa"/>
            <w:vAlign w:val="top"/>
          </w:tcPr>
          <w:p w14:paraId="413BAE81">
            <w:pPr>
              <w:pStyle w:val="6"/>
              <w:spacing w:before="107" w:line="360" w:lineRule="auto"/>
              <w:ind w:left="93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5"/>
                <w:sz w:val="24"/>
                <w:szCs w:val="24"/>
              </w:rPr>
              <w:t>客户端运行使用的维护，例如服务器连接不</w:t>
            </w:r>
            <w:r>
              <w:rPr>
                <w:rFonts w:hint="eastAsia" w:ascii="宋体" w:hAnsi="宋体" w:eastAsia="宋体" w:cs="宋体"/>
                <w:spacing w:val="-6"/>
                <w:sz w:val="24"/>
                <w:szCs w:val="24"/>
              </w:rPr>
              <w:t>上、系统无法登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</w:rPr>
              <w:t>录、接口数据无法获取</w:t>
            </w:r>
          </w:p>
        </w:tc>
      </w:tr>
    </w:tbl>
    <w:p w14:paraId="5937ED65">
      <w:pPr>
        <w:spacing w:line="360" w:lineRule="auto"/>
        <w:rPr>
          <w:rFonts w:hint="eastAsia" w:ascii="宋体" w:hAnsi="宋体" w:eastAsia="宋体" w:cs="宋体"/>
          <w:sz w:val="24"/>
          <w:szCs w:val="24"/>
        </w:rPr>
      </w:pPr>
    </w:p>
    <w:p w14:paraId="58C1A712">
      <w:pPr>
        <w:spacing w:line="360" w:lineRule="auto"/>
        <w:rPr>
          <w:rFonts w:hint="eastAsia" w:ascii="宋体" w:hAnsi="宋体" w:eastAsia="宋体" w:cs="宋体"/>
          <w:sz w:val="24"/>
          <w:szCs w:val="24"/>
        </w:rPr>
        <w:sectPr>
          <w:pgSz w:w="11900" w:h="16820"/>
          <w:pgMar w:top="1429" w:right="1668" w:bottom="0" w:left="1170" w:header="0" w:footer="0" w:gutter="0"/>
          <w:cols w:space="720" w:num="1"/>
        </w:sectPr>
      </w:pPr>
    </w:p>
    <w:p w14:paraId="4D1C89E2">
      <w:pPr>
        <w:spacing w:line="360" w:lineRule="auto"/>
        <w:rPr>
          <w:rFonts w:hint="eastAsia" w:ascii="宋体" w:hAnsi="宋体" w:eastAsia="宋体" w:cs="宋体"/>
          <w:sz w:val="24"/>
          <w:szCs w:val="24"/>
        </w:rPr>
      </w:pPr>
    </w:p>
    <w:tbl>
      <w:tblPr>
        <w:tblStyle w:val="5"/>
        <w:tblW w:w="8283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54"/>
        <w:gridCol w:w="2087"/>
        <w:gridCol w:w="5442"/>
      </w:tblGrid>
      <w:tr w14:paraId="05B0DAA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754" w:type="dxa"/>
            <w:vMerge w:val="restart"/>
            <w:tcBorders>
              <w:bottom w:val="nil"/>
            </w:tcBorders>
            <w:vAlign w:val="top"/>
          </w:tcPr>
          <w:p w14:paraId="22C07276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087" w:type="dxa"/>
            <w:vMerge w:val="restart"/>
            <w:tcBorders>
              <w:bottom w:val="nil"/>
            </w:tcBorders>
            <w:vAlign w:val="top"/>
          </w:tcPr>
          <w:p w14:paraId="77E4AD8C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5442" w:type="dxa"/>
            <w:vAlign w:val="top"/>
          </w:tcPr>
          <w:p w14:paraId="7F40BAB9">
            <w:pPr>
              <w:pStyle w:val="6"/>
              <w:spacing w:before="123" w:line="360" w:lineRule="auto"/>
              <w:ind w:left="104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</w:rPr>
              <w:t>服务器更换后的系统部署</w:t>
            </w:r>
          </w:p>
        </w:tc>
      </w:tr>
      <w:tr w14:paraId="7B82406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754" w:type="dxa"/>
            <w:vMerge w:val="continue"/>
            <w:tcBorders>
              <w:top w:val="nil"/>
              <w:bottom w:val="nil"/>
            </w:tcBorders>
            <w:vAlign w:val="top"/>
          </w:tcPr>
          <w:p w14:paraId="5582DFF7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087" w:type="dxa"/>
            <w:vMerge w:val="continue"/>
            <w:tcBorders>
              <w:top w:val="nil"/>
              <w:bottom w:val="nil"/>
            </w:tcBorders>
            <w:vAlign w:val="top"/>
          </w:tcPr>
          <w:p w14:paraId="270B8FC8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5442" w:type="dxa"/>
            <w:vAlign w:val="top"/>
          </w:tcPr>
          <w:p w14:paraId="71B0DD6E">
            <w:pPr>
              <w:pStyle w:val="6"/>
              <w:spacing w:before="119" w:line="360" w:lineRule="auto"/>
              <w:ind w:left="104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2"/>
                <w:sz w:val="24"/>
                <w:szCs w:val="24"/>
              </w:rPr>
              <w:t>数据库迁移</w:t>
            </w:r>
          </w:p>
        </w:tc>
      </w:tr>
      <w:tr w14:paraId="05012FD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9" w:hRule="atLeast"/>
        </w:trPr>
        <w:tc>
          <w:tcPr>
            <w:tcW w:w="754" w:type="dxa"/>
            <w:vMerge w:val="continue"/>
            <w:tcBorders>
              <w:top w:val="nil"/>
              <w:bottom w:val="nil"/>
            </w:tcBorders>
            <w:vAlign w:val="top"/>
          </w:tcPr>
          <w:p w14:paraId="743DD98B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087" w:type="dxa"/>
            <w:vMerge w:val="continue"/>
            <w:tcBorders>
              <w:top w:val="nil"/>
              <w:bottom w:val="nil"/>
            </w:tcBorders>
            <w:vAlign w:val="top"/>
          </w:tcPr>
          <w:p w14:paraId="54A4A9CA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5442" w:type="dxa"/>
            <w:vAlign w:val="top"/>
          </w:tcPr>
          <w:p w14:paraId="1BB5C3BA">
            <w:pPr>
              <w:pStyle w:val="6"/>
              <w:spacing w:before="118" w:line="360" w:lineRule="auto"/>
              <w:ind w:left="104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1"/>
                <w:sz w:val="24"/>
                <w:szCs w:val="24"/>
              </w:rPr>
              <w:t>数据库版本支持升级</w:t>
            </w:r>
          </w:p>
        </w:tc>
      </w:tr>
      <w:tr w14:paraId="1BB1FCD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754" w:type="dxa"/>
            <w:vMerge w:val="continue"/>
            <w:tcBorders>
              <w:top w:val="nil"/>
              <w:bottom w:val="nil"/>
            </w:tcBorders>
            <w:vAlign w:val="top"/>
          </w:tcPr>
          <w:p w14:paraId="13A73901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087" w:type="dxa"/>
            <w:vMerge w:val="continue"/>
            <w:tcBorders>
              <w:top w:val="nil"/>
              <w:bottom w:val="nil"/>
            </w:tcBorders>
            <w:vAlign w:val="top"/>
          </w:tcPr>
          <w:p w14:paraId="2CD7EB3C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5442" w:type="dxa"/>
            <w:vAlign w:val="top"/>
          </w:tcPr>
          <w:p w14:paraId="4EF00133">
            <w:pPr>
              <w:pStyle w:val="6"/>
              <w:spacing w:before="130" w:line="360" w:lineRule="auto"/>
              <w:ind w:left="104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1"/>
                <w:sz w:val="24"/>
                <w:szCs w:val="24"/>
              </w:rPr>
              <w:t>数据库定期备份检查</w:t>
            </w:r>
          </w:p>
        </w:tc>
      </w:tr>
      <w:tr w14:paraId="0F6D2D3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9" w:hRule="atLeast"/>
        </w:trPr>
        <w:tc>
          <w:tcPr>
            <w:tcW w:w="754" w:type="dxa"/>
            <w:vMerge w:val="continue"/>
            <w:tcBorders>
              <w:top w:val="nil"/>
            </w:tcBorders>
            <w:vAlign w:val="top"/>
          </w:tcPr>
          <w:p w14:paraId="40B67225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087" w:type="dxa"/>
            <w:vMerge w:val="continue"/>
            <w:tcBorders>
              <w:top w:val="nil"/>
            </w:tcBorders>
            <w:vAlign w:val="top"/>
          </w:tcPr>
          <w:p w14:paraId="150962B2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5442" w:type="dxa"/>
            <w:vAlign w:val="top"/>
          </w:tcPr>
          <w:p w14:paraId="4F26F5A5">
            <w:pPr>
              <w:pStyle w:val="6"/>
              <w:spacing w:before="120" w:line="360" w:lineRule="auto"/>
              <w:ind w:left="104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断电后对服务器的检查及后续处理</w:t>
            </w:r>
          </w:p>
        </w:tc>
      </w:tr>
      <w:tr w14:paraId="47B2EA7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754" w:type="dxa"/>
            <w:vMerge w:val="restart"/>
            <w:tcBorders>
              <w:bottom w:val="nil"/>
            </w:tcBorders>
            <w:vAlign w:val="top"/>
          </w:tcPr>
          <w:p w14:paraId="2518E75C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5219B39D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6C436A61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172ADA24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18C40B5D">
            <w:pPr>
              <w:pStyle w:val="6"/>
              <w:spacing w:before="68" w:line="360" w:lineRule="auto"/>
              <w:ind w:left="314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2087" w:type="dxa"/>
            <w:vMerge w:val="restart"/>
            <w:tcBorders>
              <w:bottom w:val="nil"/>
            </w:tcBorders>
            <w:vAlign w:val="top"/>
          </w:tcPr>
          <w:p w14:paraId="2CBAAC60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40A58F7F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5B5CDEAA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7E04D7F7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44DE93A6">
            <w:pPr>
              <w:pStyle w:val="6"/>
              <w:spacing w:before="68" w:line="360" w:lineRule="auto"/>
              <w:ind w:left="401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</w:rPr>
              <w:t>数据挖掘统计</w:t>
            </w:r>
          </w:p>
        </w:tc>
        <w:tc>
          <w:tcPr>
            <w:tcW w:w="5442" w:type="dxa"/>
            <w:vAlign w:val="top"/>
          </w:tcPr>
          <w:p w14:paraId="5E068E2B">
            <w:pPr>
              <w:pStyle w:val="6"/>
              <w:spacing w:before="121" w:line="360" w:lineRule="auto"/>
              <w:ind w:left="104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</w:rPr>
              <w:t>相关数据统计</w:t>
            </w:r>
          </w:p>
        </w:tc>
      </w:tr>
      <w:tr w14:paraId="586E928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9" w:hRule="atLeast"/>
        </w:trPr>
        <w:tc>
          <w:tcPr>
            <w:tcW w:w="754" w:type="dxa"/>
            <w:vMerge w:val="continue"/>
            <w:tcBorders>
              <w:top w:val="nil"/>
              <w:bottom w:val="nil"/>
            </w:tcBorders>
            <w:vAlign w:val="top"/>
          </w:tcPr>
          <w:p w14:paraId="7F73CDF6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087" w:type="dxa"/>
            <w:vMerge w:val="continue"/>
            <w:tcBorders>
              <w:top w:val="nil"/>
              <w:bottom w:val="nil"/>
            </w:tcBorders>
            <w:vAlign w:val="top"/>
          </w:tcPr>
          <w:p w14:paraId="1E172617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5442" w:type="dxa"/>
            <w:vAlign w:val="top"/>
          </w:tcPr>
          <w:p w14:paraId="57FA1014">
            <w:pPr>
              <w:pStyle w:val="6"/>
              <w:spacing w:before="122" w:line="360" w:lineRule="auto"/>
              <w:ind w:left="104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</w:rPr>
              <w:t>协助工作量统计</w:t>
            </w:r>
          </w:p>
        </w:tc>
      </w:tr>
      <w:tr w14:paraId="07C2B61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9" w:hRule="atLeast"/>
        </w:trPr>
        <w:tc>
          <w:tcPr>
            <w:tcW w:w="754" w:type="dxa"/>
            <w:vMerge w:val="continue"/>
            <w:tcBorders>
              <w:top w:val="nil"/>
              <w:bottom w:val="nil"/>
            </w:tcBorders>
            <w:vAlign w:val="top"/>
          </w:tcPr>
          <w:p w14:paraId="5975B149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087" w:type="dxa"/>
            <w:vMerge w:val="continue"/>
            <w:tcBorders>
              <w:top w:val="nil"/>
              <w:bottom w:val="nil"/>
            </w:tcBorders>
            <w:vAlign w:val="top"/>
          </w:tcPr>
          <w:p w14:paraId="6F083AAF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5442" w:type="dxa"/>
            <w:vAlign w:val="top"/>
          </w:tcPr>
          <w:p w14:paraId="264C600C">
            <w:pPr>
              <w:pStyle w:val="6"/>
              <w:spacing w:before="132" w:line="360" w:lineRule="auto"/>
              <w:ind w:left="104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</w:rPr>
              <w:t>协助数据挖掘分析</w:t>
            </w:r>
          </w:p>
        </w:tc>
      </w:tr>
      <w:tr w14:paraId="4180540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9" w:hRule="atLeast"/>
        </w:trPr>
        <w:tc>
          <w:tcPr>
            <w:tcW w:w="754" w:type="dxa"/>
            <w:vMerge w:val="continue"/>
            <w:tcBorders>
              <w:top w:val="nil"/>
              <w:bottom w:val="nil"/>
            </w:tcBorders>
            <w:vAlign w:val="top"/>
          </w:tcPr>
          <w:p w14:paraId="3A23599A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087" w:type="dxa"/>
            <w:vMerge w:val="continue"/>
            <w:tcBorders>
              <w:top w:val="nil"/>
              <w:bottom w:val="nil"/>
            </w:tcBorders>
            <w:vAlign w:val="top"/>
          </w:tcPr>
          <w:p w14:paraId="44F95761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5442" w:type="dxa"/>
            <w:vAlign w:val="top"/>
          </w:tcPr>
          <w:p w14:paraId="32E61DA8">
            <w:pPr>
              <w:pStyle w:val="6"/>
              <w:spacing w:before="123" w:line="360" w:lineRule="auto"/>
              <w:ind w:left="104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1"/>
                <w:sz w:val="24"/>
                <w:szCs w:val="24"/>
              </w:rPr>
              <w:t>协助质控数据的检索</w:t>
            </w:r>
          </w:p>
        </w:tc>
      </w:tr>
      <w:tr w14:paraId="5F60DE9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9" w:hRule="atLeast"/>
        </w:trPr>
        <w:tc>
          <w:tcPr>
            <w:tcW w:w="754" w:type="dxa"/>
            <w:vMerge w:val="continue"/>
            <w:tcBorders>
              <w:top w:val="nil"/>
            </w:tcBorders>
            <w:vAlign w:val="top"/>
          </w:tcPr>
          <w:p w14:paraId="033DF414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087" w:type="dxa"/>
            <w:vMerge w:val="continue"/>
            <w:tcBorders>
              <w:top w:val="nil"/>
            </w:tcBorders>
            <w:vAlign w:val="top"/>
          </w:tcPr>
          <w:p w14:paraId="06CD8285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5442" w:type="dxa"/>
            <w:vAlign w:val="top"/>
          </w:tcPr>
          <w:p w14:paraId="30C74295">
            <w:pPr>
              <w:pStyle w:val="6"/>
              <w:spacing w:before="123" w:line="360" w:lineRule="auto"/>
              <w:ind w:left="104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</w:rPr>
              <w:t>协助科研用数据的分析</w:t>
            </w:r>
          </w:p>
        </w:tc>
      </w:tr>
      <w:tr w14:paraId="17B75E1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754" w:type="dxa"/>
            <w:vAlign w:val="top"/>
          </w:tcPr>
          <w:p w14:paraId="3F10F152">
            <w:pPr>
              <w:pStyle w:val="6"/>
              <w:spacing w:before="146" w:line="360" w:lineRule="auto"/>
              <w:ind w:left="314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2087" w:type="dxa"/>
            <w:vAlign w:val="top"/>
          </w:tcPr>
          <w:p w14:paraId="5BFB78DD">
            <w:pPr>
              <w:pStyle w:val="6"/>
              <w:spacing w:before="126" w:line="360" w:lineRule="auto"/>
              <w:ind w:left="61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5"/>
                <w:sz w:val="24"/>
                <w:szCs w:val="24"/>
              </w:rPr>
              <w:t>系统培训</w:t>
            </w:r>
          </w:p>
        </w:tc>
        <w:tc>
          <w:tcPr>
            <w:tcW w:w="5442" w:type="dxa"/>
            <w:vAlign w:val="top"/>
          </w:tcPr>
          <w:p w14:paraId="62A52B27">
            <w:pPr>
              <w:pStyle w:val="6"/>
              <w:spacing w:before="125" w:line="360" w:lineRule="auto"/>
              <w:ind w:left="104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系统更新后对中心医护人员进行业务培训2次/年</w:t>
            </w:r>
          </w:p>
        </w:tc>
      </w:tr>
      <w:tr w14:paraId="231307C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9" w:hRule="atLeast"/>
        </w:trPr>
        <w:tc>
          <w:tcPr>
            <w:tcW w:w="754" w:type="dxa"/>
            <w:vAlign w:val="top"/>
          </w:tcPr>
          <w:p w14:paraId="6A7D37BD">
            <w:pPr>
              <w:pStyle w:val="6"/>
              <w:spacing w:before="146" w:line="360" w:lineRule="auto"/>
              <w:ind w:left="314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2087" w:type="dxa"/>
            <w:vAlign w:val="top"/>
          </w:tcPr>
          <w:p w14:paraId="662C4233">
            <w:pPr>
              <w:pStyle w:val="6"/>
              <w:spacing w:before="126" w:line="360" w:lineRule="auto"/>
              <w:ind w:left="51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3"/>
                <w:sz w:val="24"/>
                <w:szCs w:val="24"/>
              </w:rPr>
              <w:t>增强性维护</w:t>
            </w:r>
          </w:p>
        </w:tc>
        <w:tc>
          <w:tcPr>
            <w:tcW w:w="5442" w:type="dxa"/>
            <w:vAlign w:val="top"/>
          </w:tcPr>
          <w:p w14:paraId="39CFD4BA">
            <w:pPr>
              <w:pStyle w:val="6"/>
              <w:spacing w:before="124" w:line="360" w:lineRule="auto"/>
              <w:ind w:left="104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</w:rPr>
              <w:t>提供系统功能增强性维护，确保各系统的正常运行</w:t>
            </w:r>
          </w:p>
        </w:tc>
      </w:tr>
      <w:tr w14:paraId="1424FDF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08" w:hRule="atLeast"/>
        </w:trPr>
        <w:tc>
          <w:tcPr>
            <w:tcW w:w="754" w:type="dxa"/>
            <w:vAlign w:val="top"/>
          </w:tcPr>
          <w:p w14:paraId="28696814">
            <w:pPr>
              <w:pStyle w:val="6"/>
              <w:spacing w:before="167" w:line="360" w:lineRule="auto"/>
              <w:ind w:left="314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7</w:t>
            </w:r>
          </w:p>
        </w:tc>
        <w:tc>
          <w:tcPr>
            <w:tcW w:w="2087" w:type="dxa"/>
            <w:vAlign w:val="top"/>
          </w:tcPr>
          <w:p w14:paraId="6ACEF88E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75B14C87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24BFCBDB">
            <w:pPr>
              <w:pStyle w:val="6"/>
              <w:spacing w:before="69" w:line="360" w:lineRule="auto"/>
              <w:ind w:left="51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3"/>
                <w:sz w:val="24"/>
                <w:szCs w:val="24"/>
              </w:rPr>
              <w:t>政策性维护</w:t>
            </w:r>
          </w:p>
        </w:tc>
        <w:tc>
          <w:tcPr>
            <w:tcW w:w="5442" w:type="dxa"/>
            <w:vAlign w:val="top"/>
          </w:tcPr>
          <w:p w14:paraId="379E8A01">
            <w:pPr>
              <w:pStyle w:val="6"/>
              <w:spacing w:before="123" w:line="360" w:lineRule="auto"/>
              <w:ind w:left="94" w:firstLine="9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6"/>
                <w:sz w:val="24"/>
                <w:szCs w:val="24"/>
              </w:rPr>
              <w:t>因国家政策或政府、医院上级部门要求导致的被动性程序修</w:t>
            </w:r>
            <w:r>
              <w:rPr>
                <w:rFonts w:hint="eastAsia" w:ascii="宋体" w:hAnsi="宋体" w:eastAsia="宋体" w:cs="宋体"/>
                <w:spacing w:val="2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5"/>
                <w:sz w:val="24"/>
                <w:szCs w:val="24"/>
              </w:rPr>
              <w:t>改，提供程序修改服务，并确保系统的在政策要求的时限内</w:t>
            </w:r>
            <w:r>
              <w:rPr>
                <w:rFonts w:hint="eastAsia" w:ascii="宋体" w:hAnsi="宋体" w:eastAsia="宋体" w:cs="宋体"/>
                <w:spacing w:val="6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5"/>
                <w:sz w:val="24"/>
                <w:szCs w:val="24"/>
              </w:rPr>
              <w:t>正确运行，该费用包含在维护总价内，医院不再</w:t>
            </w:r>
            <w:r>
              <w:rPr>
                <w:rFonts w:hint="eastAsia" w:ascii="宋体" w:hAnsi="宋体" w:eastAsia="宋体" w:cs="宋体"/>
                <w:spacing w:val="-6"/>
                <w:sz w:val="24"/>
                <w:szCs w:val="24"/>
              </w:rPr>
              <w:t>另行支付相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关费用。</w:t>
            </w:r>
          </w:p>
        </w:tc>
      </w:tr>
      <w:tr w14:paraId="62D7B24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5" w:hRule="atLeast"/>
        </w:trPr>
        <w:tc>
          <w:tcPr>
            <w:tcW w:w="754" w:type="dxa"/>
            <w:vAlign w:val="top"/>
          </w:tcPr>
          <w:p w14:paraId="649B80DA">
            <w:pPr>
              <w:pStyle w:val="6"/>
              <w:spacing w:before="159" w:line="360" w:lineRule="auto"/>
              <w:ind w:left="314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8</w:t>
            </w:r>
          </w:p>
        </w:tc>
        <w:tc>
          <w:tcPr>
            <w:tcW w:w="2087" w:type="dxa"/>
            <w:vAlign w:val="top"/>
          </w:tcPr>
          <w:p w14:paraId="3255047B">
            <w:pPr>
              <w:pStyle w:val="6"/>
              <w:spacing w:before="139" w:line="360" w:lineRule="auto"/>
              <w:ind w:left="61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3"/>
                <w:sz w:val="24"/>
                <w:szCs w:val="24"/>
              </w:rPr>
              <w:t>定期维护</w:t>
            </w:r>
          </w:p>
        </w:tc>
        <w:tc>
          <w:tcPr>
            <w:tcW w:w="5442" w:type="dxa"/>
            <w:vAlign w:val="top"/>
          </w:tcPr>
          <w:p w14:paraId="0A0E36DC">
            <w:pPr>
              <w:pStyle w:val="6"/>
              <w:spacing w:before="138" w:line="360" w:lineRule="auto"/>
              <w:ind w:left="104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</w:rPr>
              <w:t>每季度不定期进行系统巡查、数据维护和备份。</w:t>
            </w:r>
          </w:p>
        </w:tc>
      </w:tr>
    </w:tbl>
    <w:p w14:paraId="54D4A7DD">
      <w:pPr>
        <w:spacing w:line="360" w:lineRule="auto"/>
        <w:rPr>
          <w:rFonts w:hint="eastAsia" w:ascii="宋体" w:hAnsi="宋体" w:eastAsia="宋体" w:cs="宋体"/>
          <w:sz w:val="24"/>
          <w:szCs w:val="24"/>
        </w:rPr>
      </w:pPr>
    </w:p>
    <w:sectPr>
      <w:pgSz w:w="11900" w:h="16820"/>
      <w:pgMar w:top="1429" w:right="1785" w:bottom="0" w:left="1685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9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40311726"/>
    <w:rsid w:val="621409C5"/>
    <w:rsid w:val="76EE2C2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23"/>
      <w:szCs w:val="23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semiHidden/>
    <w:qFormat/>
    <w:uiPriority w:val="0"/>
    <w:rPr>
      <w:rFonts w:ascii="宋体" w:hAnsi="宋体" w:eastAsia="宋体" w:cs="宋体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623</Words>
  <Characters>659</Characters>
  <TotalTime>2</TotalTime>
  <ScaleCrop>false</ScaleCrop>
  <LinksUpToDate>false</LinksUpToDate>
  <CharactersWithSpaces>674</CharactersWithSpaces>
  <Application>WPS Office_12.1.0.23125_F1E327BC-269C-435d-A152-05C5408002CA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2025-11-20T15:45:00Z</dcterms:created>
  <dc:creator>36165</dc:creator>
  <cp:lastModifiedBy>桂明</cp:lastModifiedBy>
  <dcterms:modified xsi:type="dcterms:W3CDTF">2025-11-20T07:50:32Z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wqlLaW5nc29mdCBQREYgdG8gV1BTIDExMEI</vt:lpwstr>
  </property>
  <property fmtid="{D5CDD505-2E9C-101B-9397-08002B2CF9AE}" pid="3" name="Created">
    <vt:filetime>2025-11-20T15:45:21Z</vt:filetime>
  </property>
  <property fmtid="{D5CDD505-2E9C-101B-9397-08002B2CF9AE}" pid="4" name="UsrData">
    <vt:lpwstr>691ec70de0f29e0020ff717ewl</vt:lpwstr>
  </property>
  <property fmtid="{D5CDD505-2E9C-101B-9397-08002B2CF9AE}" pid="5" name="KSOTemplateDocerSaveRecord">
    <vt:lpwstr>eyJoZGlkIjoiMzlmMDI2MjJkZTk1YTZmYWVmMjlmYzNmOTZhMmRlZjIiLCJ1c2VySWQiOiIxNjk2OTc0NjU2In0=</vt:lpwstr>
  </property>
  <property fmtid="{D5CDD505-2E9C-101B-9397-08002B2CF9AE}" pid="6" name="KSOProductBuildVer">
    <vt:lpwstr>2052-12.1.0.23125</vt:lpwstr>
  </property>
  <property fmtid="{D5CDD505-2E9C-101B-9397-08002B2CF9AE}" pid="7" name="ICV">
    <vt:lpwstr>D91E117087A74C439D6A4934335710BC_12</vt:lpwstr>
  </property>
</Properties>
</file>