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C93FCD">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第一章  武汉市东湖医院物业招标需求</w:t>
      </w:r>
    </w:p>
    <w:p w14:paraId="633A58EC">
      <w:pPr>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lang w:val="en-US" w:eastAsia="zh-CN"/>
        </w:rPr>
      </w:pPr>
      <w:r>
        <w:rPr>
          <w:rFonts w:hint="eastAsia" w:ascii="仿宋" w:hAnsi="仿宋" w:eastAsia="仿宋" w:cs="仿宋"/>
          <w:b/>
          <w:bCs/>
          <w:kern w:val="2"/>
          <w:sz w:val="24"/>
          <w:szCs w:val="24"/>
          <w:lang w:val="en-US" w:eastAsia="zh-CN" w:bidi="ar-SA"/>
        </w:rPr>
        <w:t>一、</w:t>
      </w:r>
      <w:r>
        <w:rPr>
          <w:rFonts w:hint="eastAsia" w:ascii="仿宋" w:hAnsi="仿宋" w:eastAsia="仿宋" w:cs="仿宋"/>
          <w:b/>
          <w:bCs/>
          <w:sz w:val="24"/>
          <w:szCs w:val="24"/>
          <w:lang w:val="en-US" w:eastAsia="zh-CN"/>
        </w:rPr>
        <w:t>项目名称：</w:t>
      </w:r>
      <w:r>
        <w:rPr>
          <w:rFonts w:hint="eastAsia" w:ascii="仿宋" w:hAnsi="仿宋" w:eastAsia="仿宋" w:cs="仿宋"/>
          <w:sz w:val="24"/>
          <w:szCs w:val="24"/>
          <w:lang w:val="en-US" w:eastAsia="zh-CN"/>
        </w:rPr>
        <w:t>武汉市东湖医院2026年物业管理服务供应商招标；</w:t>
      </w:r>
    </w:p>
    <w:p w14:paraId="5E2F369D">
      <w:pPr>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二、预算金额：</w:t>
      </w:r>
      <w:r>
        <w:rPr>
          <w:rFonts w:hint="eastAsia" w:ascii="仿宋" w:hAnsi="仿宋" w:eastAsia="仿宋" w:cs="仿宋"/>
          <w:sz w:val="24"/>
          <w:szCs w:val="24"/>
          <w:lang w:val="en-US" w:eastAsia="zh-CN"/>
        </w:rPr>
        <w:t>263万元/年；</w:t>
      </w:r>
    </w:p>
    <w:p w14:paraId="4C68A1F4">
      <w:pPr>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三、最高限价：</w:t>
      </w:r>
      <w:r>
        <w:rPr>
          <w:rFonts w:hint="eastAsia" w:ascii="仿宋" w:hAnsi="仿宋" w:eastAsia="仿宋" w:cs="仿宋"/>
          <w:sz w:val="24"/>
          <w:szCs w:val="24"/>
          <w:lang w:val="en-US" w:eastAsia="zh-CN"/>
        </w:rPr>
        <w:t>263万元/年；</w:t>
      </w:r>
    </w:p>
    <w:p w14:paraId="4E031B74">
      <w:pPr>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四、服务期限：</w:t>
      </w:r>
      <w:r>
        <w:rPr>
          <w:rFonts w:hint="eastAsia" w:ascii="仿宋" w:hAnsi="仿宋" w:eastAsia="仿宋" w:cs="仿宋"/>
          <w:sz w:val="24"/>
          <w:szCs w:val="24"/>
          <w:lang w:val="en-US" w:eastAsia="zh-CN"/>
        </w:rPr>
        <w:t>一年；</w:t>
      </w:r>
    </w:p>
    <w:p w14:paraId="72ABADA9">
      <w:pPr>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五、付款方式：</w:t>
      </w:r>
      <w:r>
        <w:rPr>
          <w:rFonts w:hint="eastAsia" w:ascii="仿宋" w:hAnsi="仿宋" w:eastAsia="仿宋" w:cs="仿宋"/>
          <w:sz w:val="24"/>
          <w:szCs w:val="24"/>
          <w:lang w:val="en-US" w:eastAsia="zh-CN"/>
        </w:rPr>
        <w:t>按月支付物业费。</w:t>
      </w:r>
    </w:p>
    <w:p w14:paraId="36743681">
      <w:pPr>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六、项目概况：</w:t>
      </w:r>
    </w:p>
    <w:p w14:paraId="723AEF2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武汉市老年病医院</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武汉市东湖医院</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是湖北省卫生厅批准的一所集老年预防、医疗、保健、康复于一体的老年病专科医院，武汉市首批医保定点医疗单位。</w:t>
      </w:r>
    </w:p>
    <w:p w14:paraId="12D6C5F5">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医院位于国家级著名的武汉市东湖风景区内，占地面积375亩，拥有床位</w:t>
      </w:r>
      <w:r>
        <w:rPr>
          <w:rFonts w:hint="eastAsia" w:ascii="仿宋" w:hAnsi="仿宋" w:eastAsia="仿宋" w:cs="仿宋"/>
          <w:color w:val="000000" w:themeColor="text1"/>
          <w:sz w:val="24"/>
          <w:szCs w:val="24"/>
          <w:lang w:val="en-US" w:eastAsia="zh-CN"/>
          <w14:textFill>
            <w14:solidFill>
              <w14:schemeClr w14:val="tx1"/>
            </w14:solidFill>
          </w14:textFill>
        </w:rPr>
        <w:t>472</w:t>
      </w:r>
      <w:r>
        <w:rPr>
          <w:rFonts w:hint="eastAsia" w:ascii="仿宋" w:hAnsi="仿宋" w:eastAsia="仿宋" w:cs="仿宋"/>
          <w:color w:val="000000" w:themeColor="text1"/>
          <w:sz w:val="24"/>
          <w:szCs w:val="24"/>
          <w14:textFill>
            <w14:solidFill>
              <w14:schemeClr w14:val="tx1"/>
            </w14:solidFill>
          </w14:textFill>
        </w:rPr>
        <w:t>张，职工</w:t>
      </w:r>
      <w:r>
        <w:rPr>
          <w:rFonts w:hint="eastAsia" w:ascii="仿宋" w:hAnsi="仿宋" w:eastAsia="仿宋" w:cs="仿宋"/>
          <w:color w:val="000000" w:themeColor="text1"/>
          <w:sz w:val="24"/>
          <w:szCs w:val="24"/>
          <w:lang w:val="en-US" w:eastAsia="zh-CN"/>
          <w14:textFill>
            <w14:solidFill>
              <w14:schemeClr w14:val="tx1"/>
            </w14:solidFill>
          </w14:textFill>
        </w:rPr>
        <w:t>291</w:t>
      </w:r>
      <w:r>
        <w:rPr>
          <w:rFonts w:hint="eastAsia" w:ascii="仿宋" w:hAnsi="仿宋" w:eastAsia="仿宋" w:cs="仿宋"/>
          <w:color w:val="000000" w:themeColor="text1"/>
          <w:sz w:val="24"/>
          <w:szCs w:val="24"/>
          <w14:textFill>
            <w14:solidFill>
              <w14:schemeClr w14:val="tx1"/>
            </w14:solidFill>
          </w14:textFill>
        </w:rPr>
        <w:t>人，医务人员占7</w:t>
      </w: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%，中级职称以上人员1</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1人，其中高级职称</w:t>
      </w:r>
      <w:r>
        <w:rPr>
          <w:rFonts w:hint="eastAsia" w:ascii="仿宋" w:hAnsi="仿宋" w:eastAsia="仿宋" w:cs="仿宋"/>
          <w:color w:val="000000" w:themeColor="text1"/>
          <w:sz w:val="24"/>
          <w:szCs w:val="24"/>
          <w:lang w:val="en-US" w:eastAsia="zh-CN"/>
          <w14:textFill>
            <w14:solidFill>
              <w14:schemeClr w14:val="tx1"/>
            </w14:solidFill>
          </w14:textFill>
        </w:rPr>
        <w:t>42</w:t>
      </w:r>
      <w:r>
        <w:rPr>
          <w:rFonts w:hint="eastAsia" w:ascii="仿宋" w:hAnsi="仿宋" w:eastAsia="仿宋" w:cs="仿宋"/>
          <w:color w:val="000000" w:themeColor="text1"/>
          <w:sz w:val="24"/>
          <w:szCs w:val="24"/>
          <w14:textFill>
            <w14:solidFill>
              <w14:schemeClr w14:val="tx1"/>
            </w14:solidFill>
          </w14:textFill>
        </w:rPr>
        <w:t>人，开设有医疗保健中心、中风偏瘫治疗中心，体检中心，</w:t>
      </w:r>
      <w:r>
        <w:rPr>
          <w:rFonts w:hint="eastAsia" w:ascii="仿宋" w:hAnsi="仿宋" w:eastAsia="仿宋" w:cs="仿宋"/>
          <w:color w:val="000000" w:themeColor="text1"/>
          <w:sz w:val="24"/>
          <w:szCs w:val="24"/>
          <w:lang w:val="en-US" w:eastAsia="zh-CN"/>
          <w14:textFill>
            <w14:solidFill>
              <w14:schemeClr w14:val="tx1"/>
            </w14:solidFill>
          </w14:textFill>
        </w:rPr>
        <w:t>社区服务中心，</w:t>
      </w:r>
      <w:r>
        <w:rPr>
          <w:rFonts w:hint="eastAsia" w:ascii="仿宋" w:hAnsi="仿宋" w:eastAsia="仿宋" w:cs="仿宋"/>
          <w:color w:val="000000" w:themeColor="text1"/>
          <w:sz w:val="24"/>
          <w:szCs w:val="24"/>
          <w14:textFill>
            <w14:solidFill>
              <w14:schemeClr w14:val="tx1"/>
            </w14:solidFill>
          </w14:textFill>
        </w:rPr>
        <w:t>形成内、外、妇、口腔、五官、皮肤、眼科等功能完备，结构合理，设备先进的老年疾病诊疗体系，尤其对</w:t>
      </w:r>
      <w:r>
        <w:rPr>
          <w:rFonts w:hint="eastAsia" w:ascii="仿宋" w:hAnsi="仿宋" w:eastAsia="仿宋" w:cs="仿宋"/>
          <w:color w:val="000000" w:themeColor="text1"/>
          <w:sz w:val="24"/>
          <w:szCs w:val="24"/>
          <w:lang w:eastAsia="zh-CN"/>
          <w14:textFill>
            <w14:solidFill>
              <w14:schemeClr w14:val="tx1"/>
            </w14:solidFill>
          </w14:textFill>
        </w:rPr>
        <w:t>脑卒</w:t>
      </w:r>
      <w:r>
        <w:rPr>
          <w:rFonts w:hint="eastAsia" w:ascii="仿宋" w:hAnsi="仿宋" w:eastAsia="仿宋" w:cs="仿宋"/>
          <w:color w:val="000000" w:themeColor="text1"/>
          <w:sz w:val="24"/>
          <w:szCs w:val="24"/>
          <w14:textFill>
            <w14:solidFill>
              <w14:schemeClr w14:val="tx1"/>
            </w14:solidFill>
          </w14:textFill>
        </w:rPr>
        <w:t>中预防、中风偏瘫、老年心脑血管、骨质疏松、各类外科疾病治疗有新的突破，以精湛的技术，优质的服务赢得社会及病人赞誉。</w:t>
      </w:r>
    </w:p>
    <w:p w14:paraId="46F15F03">
      <w:pPr>
        <w:adjustRightInd w:val="0"/>
        <w:snapToGrid w:val="0"/>
        <w:spacing w:line="500" w:lineRule="exact"/>
        <w:jc w:val="left"/>
        <w:rPr>
          <w:rFonts w:hint="eastAsia" w:ascii="仿宋" w:hAnsi="仿宋" w:eastAsia="仿宋" w:cs="仿宋"/>
          <w:b/>
          <w:bCs/>
          <w:sz w:val="24"/>
          <w:szCs w:val="24"/>
          <w:lang w:val="en-US" w:eastAsia="zh-CN"/>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七、</w:t>
      </w:r>
      <w:r>
        <w:rPr>
          <w:rFonts w:hint="eastAsia" w:ascii="仿宋" w:hAnsi="仿宋" w:eastAsia="仿宋" w:cs="仿宋"/>
          <w:b/>
          <w:bCs/>
          <w:sz w:val="24"/>
          <w:szCs w:val="24"/>
          <w:lang w:val="en-US" w:eastAsia="zh-CN"/>
        </w:rPr>
        <w:t>服务范围</w:t>
      </w:r>
    </w:p>
    <w:p w14:paraId="70B88B8F">
      <w:pPr>
        <w:pStyle w:val="3"/>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武汉市东湖医院物业</w:t>
      </w:r>
      <w:r>
        <w:rPr>
          <w:rFonts w:hint="eastAsia" w:ascii="仿宋" w:hAnsi="仿宋" w:eastAsia="仿宋" w:cs="仿宋"/>
          <w:b w:val="0"/>
          <w:bCs w:val="0"/>
          <w:color w:val="000000" w:themeColor="text1"/>
          <w:sz w:val="24"/>
          <w:szCs w:val="24"/>
          <w:lang w:eastAsia="zh-CN"/>
          <w14:textFill>
            <w14:solidFill>
              <w14:schemeClr w14:val="tx1"/>
            </w14:solidFill>
          </w14:textFill>
        </w:rPr>
        <w:t>服务</w:t>
      </w:r>
      <w:r>
        <w:rPr>
          <w:rFonts w:hint="eastAsia" w:ascii="仿宋" w:hAnsi="仿宋" w:eastAsia="仿宋" w:cs="仿宋"/>
          <w:b w:val="0"/>
          <w:bCs w:val="0"/>
          <w:color w:val="000000" w:themeColor="text1"/>
          <w:sz w:val="24"/>
          <w:szCs w:val="24"/>
          <w14:textFill>
            <w14:solidFill>
              <w14:schemeClr w14:val="tx1"/>
            </w14:solidFill>
          </w14:textFill>
        </w:rPr>
        <w:t>项目</w:t>
      </w:r>
      <w:r>
        <w:rPr>
          <w:rFonts w:hint="eastAsia" w:ascii="仿宋" w:hAnsi="仿宋" w:eastAsia="仿宋" w:cs="仿宋"/>
          <w:b w:val="0"/>
          <w:bCs w:val="0"/>
          <w:color w:val="000000" w:themeColor="text1"/>
          <w:sz w:val="24"/>
          <w:szCs w:val="24"/>
          <w:lang w:val="en-US" w:eastAsia="zh-CN"/>
          <w14:textFill>
            <w14:solidFill>
              <w14:schemeClr w14:val="tx1"/>
            </w14:solidFill>
          </w14:textFill>
        </w:rPr>
        <w:t>范围：环境保洁管理、保安管理、绿化管理、工程管理、其他服务、</w:t>
      </w:r>
      <w:r>
        <w:rPr>
          <w:rFonts w:hint="eastAsia" w:ascii="仿宋" w:hAnsi="仿宋" w:eastAsia="仿宋" w:cs="仿宋"/>
          <w:b w:val="0"/>
          <w:bCs w:val="0"/>
          <w:color w:val="000000" w:themeColor="text1"/>
          <w:sz w:val="24"/>
          <w:szCs w:val="24"/>
          <w14:textFill>
            <w14:solidFill>
              <w14:schemeClr w14:val="tx1"/>
            </w14:solidFill>
          </w14:textFill>
        </w:rPr>
        <w:t>适时推进护工管理。</w:t>
      </w:r>
    </w:p>
    <w:p w14:paraId="48BB5F6F">
      <w:pPr>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八、</w:t>
      </w:r>
      <w:r>
        <w:rPr>
          <w:rFonts w:hint="eastAsia" w:ascii="仿宋" w:hAnsi="仿宋" w:eastAsia="仿宋" w:cs="仿宋"/>
          <w:b/>
          <w:bCs/>
          <w:color w:val="000000" w:themeColor="text1"/>
          <w:sz w:val="24"/>
          <w:szCs w:val="24"/>
          <w:lang w:val="en-US" w:eastAsia="zh-CN"/>
          <w14:textFill>
            <w14:solidFill>
              <w14:schemeClr w14:val="tx1"/>
            </w14:solidFill>
          </w14:textFill>
        </w:rPr>
        <w:t>服务内容</w:t>
      </w:r>
      <w:bookmarkStart w:id="2" w:name="_GoBack"/>
      <w:bookmarkEnd w:id="2"/>
    </w:p>
    <w:p w14:paraId="219B46B7">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lang w:val="en-US" w:eastAsia="zh-CN"/>
          <w14:textFill>
            <w14:solidFill>
              <w14:schemeClr w14:val="tx1"/>
            </w14:solidFill>
          </w14:textFill>
        </w:rPr>
        <w:t>一</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环境保洁服务内容</w:t>
      </w:r>
      <w:r>
        <w:rPr>
          <w:rFonts w:hint="eastAsia" w:ascii="仿宋" w:hAnsi="仿宋" w:eastAsia="仿宋" w:cs="仿宋"/>
          <w:b/>
          <w:bCs/>
          <w:color w:val="000000" w:themeColor="text1"/>
          <w:sz w:val="24"/>
          <w:szCs w:val="24"/>
          <w:lang w:val="en-US" w:eastAsia="zh-CN"/>
          <w14:textFill>
            <w14:solidFill>
              <w14:schemeClr w14:val="tx1"/>
            </w14:solidFill>
          </w14:textFill>
        </w:rPr>
        <w:t>及标准</w:t>
      </w:r>
    </w:p>
    <w:p w14:paraId="3E270FAF">
      <w:pPr>
        <w:pStyle w:val="1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44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0"/>
          <w:w w:val="100"/>
          <w:position w:val="0"/>
          <w:sz w:val="24"/>
          <w:szCs w:val="24"/>
          <w:lang w:val="en-US" w:eastAsia="zh-CN"/>
          <w14:textFill>
            <w14:solidFill>
              <w14:schemeClr w14:val="tx1"/>
            </w14:solidFill>
          </w14:textFill>
        </w:rPr>
        <w:t>1、</w:t>
      </w:r>
      <w:r>
        <w:rPr>
          <w:rFonts w:hint="eastAsia" w:ascii="仿宋" w:hAnsi="仿宋" w:eastAsia="仿宋" w:cs="仿宋"/>
          <w:b/>
          <w:bCs/>
          <w:color w:val="000000" w:themeColor="text1"/>
          <w:sz w:val="24"/>
          <w:szCs w:val="24"/>
          <w14:textFill>
            <w14:solidFill>
              <w14:schemeClr w14:val="tx1"/>
            </w14:solidFill>
          </w14:textFill>
        </w:rPr>
        <w:t>保洁范围</w:t>
      </w:r>
    </w:p>
    <w:p w14:paraId="15481677">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武汉市东湖医院院区的所有公共区域包括主干道、</w:t>
      </w:r>
      <w:r>
        <w:rPr>
          <w:rFonts w:hint="eastAsia" w:ascii="仿宋" w:hAnsi="仿宋" w:eastAsia="仿宋" w:cs="仿宋"/>
          <w:color w:val="000000" w:themeColor="text1"/>
          <w:sz w:val="24"/>
          <w:szCs w:val="24"/>
          <w:lang w:val="en-US" w:eastAsia="zh-CN"/>
          <w14:textFill>
            <w14:solidFill>
              <w14:schemeClr w14:val="tx1"/>
            </w14:solidFill>
          </w14:textFill>
        </w:rPr>
        <w:t>综合楼</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养怡楼、医技楼、</w:t>
      </w:r>
      <w:r>
        <w:rPr>
          <w:rFonts w:hint="eastAsia" w:ascii="仿宋" w:hAnsi="仿宋" w:eastAsia="仿宋" w:cs="仿宋"/>
          <w:color w:val="000000" w:themeColor="text1"/>
          <w:sz w:val="24"/>
          <w:szCs w:val="24"/>
          <w14:textFill>
            <w14:solidFill>
              <w14:schemeClr w14:val="tx1"/>
            </w14:solidFill>
          </w14:textFill>
        </w:rPr>
        <w:t>门诊</w:t>
      </w:r>
      <w:r>
        <w:rPr>
          <w:rFonts w:hint="eastAsia" w:ascii="仿宋" w:hAnsi="仿宋" w:eastAsia="仿宋" w:cs="仿宋"/>
          <w:color w:val="000000" w:themeColor="text1"/>
          <w:sz w:val="24"/>
          <w:szCs w:val="24"/>
          <w:lang w:eastAsia="zh-CN"/>
          <w14:textFill>
            <w14:solidFill>
              <w14:schemeClr w14:val="tx1"/>
            </w14:solidFill>
          </w14:textFill>
        </w:rPr>
        <w:t>部</w:t>
      </w:r>
      <w:r>
        <w:rPr>
          <w:rFonts w:hint="eastAsia" w:ascii="仿宋" w:hAnsi="仿宋" w:eastAsia="仿宋" w:cs="仿宋"/>
          <w:color w:val="000000" w:themeColor="text1"/>
          <w:sz w:val="24"/>
          <w:szCs w:val="24"/>
          <w14:textFill>
            <w14:solidFill>
              <w14:schemeClr w14:val="tx1"/>
            </w14:solidFill>
          </w14:textFill>
        </w:rPr>
        <w:t>、社区卫生服务中心、</w:t>
      </w:r>
      <w:r>
        <w:rPr>
          <w:rFonts w:hint="eastAsia" w:ascii="仿宋" w:hAnsi="仿宋" w:eastAsia="仿宋" w:cs="仿宋"/>
          <w:color w:val="000000" w:themeColor="text1"/>
          <w:sz w:val="24"/>
          <w:szCs w:val="24"/>
          <w:lang w:val="en-US" w:eastAsia="zh-CN"/>
          <w14:textFill>
            <w14:solidFill>
              <w14:schemeClr w14:val="tx1"/>
            </w14:solidFill>
          </w14:textFill>
        </w:rPr>
        <w:t>康健楼</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睡眠中心</w:t>
      </w:r>
      <w:r>
        <w:rPr>
          <w:rFonts w:hint="eastAsia" w:ascii="仿宋" w:hAnsi="仿宋" w:eastAsia="仿宋" w:cs="仿宋"/>
          <w:color w:val="000000" w:themeColor="text1"/>
          <w:sz w:val="24"/>
          <w:szCs w:val="24"/>
          <w14:textFill>
            <w14:solidFill>
              <w14:schemeClr w14:val="tx1"/>
            </w14:solidFill>
          </w14:textFill>
        </w:rPr>
        <w:t>、会议室、健康管理中心、行政办公区、大礼堂、高压</w:t>
      </w:r>
      <w:r>
        <w:rPr>
          <w:rFonts w:hint="eastAsia" w:ascii="仿宋" w:hAnsi="仿宋" w:eastAsia="仿宋" w:cs="仿宋"/>
          <w:color w:val="auto"/>
          <w:sz w:val="24"/>
          <w:szCs w:val="24"/>
        </w:rPr>
        <w:t>氧舱、</w:t>
      </w:r>
      <w:r>
        <w:rPr>
          <w:rFonts w:hint="eastAsia" w:ascii="仿宋" w:hAnsi="仿宋" w:eastAsia="仿宋" w:cs="仿宋"/>
          <w:color w:val="auto"/>
          <w:sz w:val="24"/>
          <w:szCs w:val="24"/>
          <w:lang w:eastAsia="zh-CN"/>
        </w:rPr>
        <w:t>水上</w:t>
      </w:r>
      <w:r>
        <w:rPr>
          <w:rFonts w:hint="eastAsia" w:ascii="仿宋" w:hAnsi="仿宋" w:eastAsia="仿宋" w:cs="仿宋"/>
          <w:color w:val="auto"/>
          <w:sz w:val="24"/>
          <w:szCs w:val="24"/>
          <w:lang w:val="en-US" w:eastAsia="zh-CN"/>
        </w:rPr>
        <w:t>急救站、</w:t>
      </w:r>
      <w:r>
        <w:rPr>
          <w:rFonts w:hint="eastAsia" w:ascii="仿宋" w:hAnsi="仿宋" w:eastAsia="仿宋" w:cs="仿宋"/>
          <w:color w:val="auto"/>
          <w:sz w:val="24"/>
          <w:szCs w:val="24"/>
        </w:rPr>
        <w:t>职工之家、大小花园、公共走道、步梯、电梯、消防通道、开水间、洗手间、玻璃门窗、花坛假山、草坪、停车场、各楼层走道、各台阶和院区内和宿舍区外围保洁、各层各科室病房的卫生保洁、生活垃圾的收集清理、负责</w:t>
      </w:r>
      <w:r>
        <w:rPr>
          <w:rFonts w:hint="eastAsia" w:ascii="仿宋" w:hAnsi="仿宋" w:eastAsia="仿宋" w:cs="仿宋"/>
          <w:color w:val="auto"/>
          <w:sz w:val="24"/>
          <w:szCs w:val="24"/>
          <w:lang w:val="en-US" w:eastAsia="zh-CN"/>
        </w:rPr>
        <w:t>医废</w:t>
      </w:r>
      <w:r>
        <w:rPr>
          <w:rFonts w:hint="eastAsia" w:ascii="仿宋" w:hAnsi="仿宋" w:eastAsia="仿宋" w:cs="仿宋"/>
          <w:color w:val="auto"/>
          <w:sz w:val="24"/>
          <w:szCs w:val="24"/>
        </w:rPr>
        <w:t>的收集、登记、转运至暂存点的规范存放及清洁消毒工作。各科室病房打开水服务每日两次、室内窗帘的拆、挂服务。配合采购人布置</w:t>
      </w:r>
      <w:r>
        <w:rPr>
          <w:rFonts w:hint="eastAsia" w:ascii="仿宋" w:hAnsi="仿宋" w:eastAsia="仿宋" w:cs="仿宋"/>
          <w:color w:val="000000" w:themeColor="text1"/>
          <w:sz w:val="24"/>
          <w:szCs w:val="24"/>
          <w14:textFill>
            <w14:solidFill>
              <w14:schemeClr w14:val="tx1"/>
            </w14:solidFill>
          </w14:textFill>
        </w:rPr>
        <w:t>各类活动现场、迎接上级各类卫生检查的卫生保洁工作。</w:t>
      </w:r>
    </w:p>
    <w:p w14:paraId="0DB33CD6">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院区内所有电梯间不锈钢内壁的养护和保</w:t>
      </w:r>
      <w:r>
        <w:rPr>
          <w:rFonts w:hint="eastAsia" w:ascii="仿宋" w:hAnsi="仿宋" w:eastAsia="仿宋" w:cs="仿宋"/>
          <w:color w:val="000000" w:themeColor="text1"/>
          <w:sz w:val="24"/>
          <w:szCs w:val="24"/>
          <w:lang w:val="en-US" w:eastAsia="zh-CN"/>
          <w14:textFill>
            <w14:solidFill>
              <w14:schemeClr w14:val="tx1"/>
            </w14:solidFill>
          </w14:textFill>
        </w:rPr>
        <w:t>养</w:t>
      </w:r>
      <w:r>
        <w:rPr>
          <w:rFonts w:hint="eastAsia" w:ascii="仿宋" w:hAnsi="仿宋" w:eastAsia="仿宋" w:cs="仿宋"/>
          <w:color w:val="000000" w:themeColor="text1"/>
          <w:sz w:val="24"/>
          <w:szCs w:val="24"/>
          <w14:textFill>
            <w14:solidFill>
              <w14:schemeClr w14:val="tx1"/>
            </w14:solidFill>
          </w14:textFill>
        </w:rPr>
        <w:t>。</w:t>
      </w:r>
    </w:p>
    <w:p w14:paraId="2F3D76EE">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负责院区“除四害”工作（药品、器材费用由甲方提供）。</w:t>
      </w:r>
    </w:p>
    <w:p w14:paraId="08C0F113">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4</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化粪池的清掏。</w:t>
      </w:r>
    </w:p>
    <w:p w14:paraId="6B6E5876">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2、保洁项目</w:t>
      </w:r>
    </w:p>
    <w:p w14:paraId="507EACE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负责提供武汉市东湖医院</w:t>
      </w:r>
      <w:r>
        <w:rPr>
          <w:rFonts w:hint="eastAsia" w:ascii="仿宋" w:hAnsi="仿宋" w:eastAsia="仿宋" w:cs="仿宋"/>
          <w:color w:val="000000" w:themeColor="text1"/>
          <w:sz w:val="24"/>
          <w:szCs w:val="24"/>
          <w:lang w:val="en-US" w:eastAsia="zh-CN"/>
          <w14:textFill>
            <w14:solidFill>
              <w14:schemeClr w14:val="tx1"/>
            </w14:solidFill>
          </w14:textFill>
        </w:rPr>
        <w:t>综合楼</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康健楼</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养怡楼、</w:t>
      </w:r>
      <w:r>
        <w:rPr>
          <w:rFonts w:hint="eastAsia" w:ascii="仿宋" w:hAnsi="仿宋" w:eastAsia="仿宋" w:cs="仿宋"/>
          <w:color w:val="000000" w:themeColor="text1"/>
          <w:sz w:val="24"/>
          <w:szCs w:val="24"/>
          <w14:textFill>
            <w14:solidFill>
              <w14:schemeClr w14:val="tx1"/>
            </w14:solidFill>
          </w14:textFill>
        </w:rPr>
        <w:t>行政办公区、门诊</w:t>
      </w:r>
      <w:r>
        <w:rPr>
          <w:rFonts w:hint="eastAsia" w:ascii="仿宋" w:hAnsi="仿宋" w:eastAsia="仿宋" w:cs="仿宋"/>
          <w:color w:val="000000" w:themeColor="text1"/>
          <w:sz w:val="24"/>
          <w:szCs w:val="24"/>
          <w:lang w:eastAsia="zh-CN"/>
          <w14:textFill>
            <w14:solidFill>
              <w14:schemeClr w14:val="tx1"/>
            </w14:solidFill>
          </w14:textFill>
        </w:rPr>
        <w:t>部</w:t>
      </w:r>
      <w:r>
        <w:rPr>
          <w:rFonts w:hint="eastAsia" w:ascii="仿宋" w:hAnsi="仿宋" w:eastAsia="仿宋" w:cs="仿宋"/>
          <w:color w:val="000000" w:themeColor="text1"/>
          <w:sz w:val="24"/>
          <w:szCs w:val="24"/>
          <w14:textFill>
            <w14:solidFill>
              <w14:schemeClr w14:val="tx1"/>
            </w14:solidFill>
          </w14:textFill>
        </w:rPr>
        <w:t>、社区卫生服务中心、健康管理中心</w:t>
      </w:r>
      <w:r>
        <w:rPr>
          <w:rFonts w:hint="eastAsia" w:ascii="仿宋" w:hAnsi="仿宋" w:eastAsia="仿宋" w:cs="仿宋"/>
          <w:color w:val="000000" w:themeColor="text1"/>
          <w:sz w:val="24"/>
          <w:szCs w:val="24"/>
          <w:lang w:eastAsia="zh-CN"/>
          <w14:textFill>
            <w14:solidFill>
              <w14:schemeClr w14:val="tx1"/>
            </w14:solidFill>
          </w14:textFill>
        </w:rPr>
        <w:t>、高压氧舱、职工之家、</w:t>
      </w:r>
      <w:r>
        <w:rPr>
          <w:rFonts w:hint="eastAsia" w:ascii="仿宋" w:hAnsi="仿宋" w:eastAsia="仿宋" w:cs="仿宋"/>
          <w:color w:val="000000" w:themeColor="text1"/>
          <w:sz w:val="24"/>
          <w:szCs w:val="24"/>
          <w:lang w:val="en-US" w:eastAsia="zh-CN"/>
          <w14:textFill>
            <w14:solidFill>
              <w14:schemeClr w14:val="tx1"/>
            </w14:solidFill>
          </w14:textFill>
        </w:rPr>
        <w:t>急救站等区域的</w:t>
      </w:r>
      <w:r>
        <w:rPr>
          <w:rFonts w:hint="eastAsia" w:ascii="仿宋" w:hAnsi="仿宋" w:eastAsia="仿宋" w:cs="仿宋"/>
          <w:color w:val="000000" w:themeColor="text1"/>
          <w:sz w:val="24"/>
          <w:szCs w:val="24"/>
          <w14:textFill>
            <w14:solidFill>
              <w14:schemeClr w14:val="tx1"/>
            </w14:solidFill>
          </w14:textFill>
        </w:rPr>
        <w:t>公共走道、步梯、电梯、消防通道、开水间、公共卫生间、室内玻璃灯饰、医院草坪以及停车场的全年保洁工作。具体如下：</w:t>
      </w:r>
    </w:p>
    <w:p w14:paraId="4ADD0D9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各层所有指示牌、玻璃（内玻璃）植物景观、室外垃圾箱（及周边卫生）、室内外垃圾桶、垃圾篓及消防箱的保洁。</w:t>
      </w:r>
    </w:p>
    <w:p w14:paraId="36F50C1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各楼层地面的保洁。</w:t>
      </w:r>
    </w:p>
    <w:p w14:paraId="26DDCB6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各楼层病房保洁及卫生间消毒保洁。</w:t>
      </w:r>
    </w:p>
    <w:p w14:paraId="51CE47E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各楼层步行梯、电梯的保洁。</w:t>
      </w:r>
    </w:p>
    <w:p w14:paraId="61892B2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各楼层踢脚线、边角、栏杆扶手的保洁。</w:t>
      </w:r>
    </w:p>
    <w:p w14:paraId="3B2C82B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各楼层所有门窗</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内玻璃</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的保洁。</w:t>
      </w:r>
    </w:p>
    <w:p w14:paraId="6B4AE15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各楼层天顶及灯饰、空调风口的清洁。</w:t>
      </w:r>
    </w:p>
    <w:p w14:paraId="20BED31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各楼层室内、室外桌椅及一般设备的保洁、保养。</w:t>
      </w:r>
    </w:p>
    <w:p w14:paraId="6608818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内部石材墙面保洁。</w:t>
      </w:r>
    </w:p>
    <w:p w14:paraId="787866D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各楼层开水间、杂物间及内部电器开关的保洁。</w:t>
      </w:r>
    </w:p>
    <w:p w14:paraId="6F79DE8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各楼层病床架、床头柜、电视机柜、氧气瓶的保洁。</w:t>
      </w:r>
    </w:p>
    <w:p w14:paraId="1A012BE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院区内所有地面、台阶、停车场、桌椅（石制、木制、不锈钢制、塑料制）</w:t>
      </w:r>
      <w:r>
        <w:rPr>
          <w:rFonts w:hint="eastAsia" w:ascii="仿宋" w:hAnsi="仿宋" w:eastAsia="仿宋" w:cs="仿宋"/>
          <w:color w:val="auto"/>
          <w:sz w:val="24"/>
          <w:szCs w:val="24"/>
          <w:lang w:eastAsia="zh-CN"/>
        </w:rPr>
        <w:t>标识牌</w:t>
      </w:r>
      <w:r>
        <w:rPr>
          <w:rFonts w:hint="eastAsia" w:ascii="仿宋" w:hAnsi="仿宋" w:eastAsia="仿宋" w:cs="仿宋"/>
          <w:color w:val="auto"/>
          <w:sz w:val="24"/>
          <w:szCs w:val="24"/>
        </w:rPr>
        <w:t>、宣传栏、橱窗、草坪、花坛、假山、水池、水沟的保洁。</w:t>
      </w:r>
    </w:p>
    <w:p w14:paraId="3185452F">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3、保洁服务的内容及标准</w:t>
      </w:r>
    </w:p>
    <w:p w14:paraId="0B25C64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卫生保洁及消毒</w:t>
      </w:r>
    </w:p>
    <w:p w14:paraId="625961D7">
      <w:pPr>
        <w:keepNext w:val="0"/>
        <w:keepLines w:val="0"/>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①</w:t>
      </w:r>
      <w:r>
        <w:rPr>
          <w:rFonts w:hint="eastAsia" w:ascii="仿宋" w:hAnsi="仿宋" w:eastAsia="仿宋" w:cs="仿宋"/>
          <w:color w:val="auto"/>
          <w:sz w:val="24"/>
          <w:szCs w:val="24"/>
        </w:rPr>
        <w:t>地面、室内墙壁、物体表面、门窗、玻璃、灯具、电梯、开水炉、微波炉、电磁炉</w:t>
      </w:r>
      <w:r>
        <w:rPr>
          <w:rFonts w:hint="eastAsia" w:ascii="仿宋" w:hAnsi="仿宋" w:eastAsia="仿宋" w:cs="仿宋"/>
          <w:color w:val="auto"/>
          <w:sz w:val="24"/>
          <w:szCs w:val="24"/>
          <w:lang w:eastAsia="zh-CN"/>
        </w:rPr>
        <w:t>。</w:t>
      </w:r>
    </w:p>
    <w:p w14:paraId="1EAE2522">
      <w:pPr>
        <w:keepNext w:val="0"/>
        <w:keepLines w:val="0"/>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②</w:t>
      </w:r>
      <w:r>
        <w:rPr>
          <w:rFonts w:hint="eastAsia" w:ascii="仿宋" w:hAnsi="仿宋" w:eastAsia="仿宋" w:cs="仿宋"/>
          <w:color w:val="auto"/>
          <w:sz w:val="24"/>
          <w:szCs w:val="24"/>
        </w:rPr>
        <w:t>病区内所有区域，包括办公治疗区域、走廊、阳台、安全通道、病室、卫生间、杂用间、仓库、值班室、更衣室。</w:t>
      </w:r>
    </w:p>
    <w:p w14:paraId="4CC31759">
      <w:pPr>
        <w:keepNext w:val="0"/>
        <w:keepLines w:val="0"/>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③</w:t>
      </w:r>
      <w:r>
        <w:rPr>
          <w:rFonts w:hint="eastAsia" w:ascii="仿宋" w:hAnsi="仿宋" w:eastAsia="仿宋" w:cs="仿宋"/>
          <w:color w:val="auto"/>
          <w:sz w:val="24"/>
          <w:szCs w:val="24"/>
        </w:rPr>
        <w:t>病房外楼梯、电梯等公共区域。</w:t>
      </w:r>
    </w:p>
    <w:p w14:paraId="4F1944E2">
      <w:pPr>
        <w:keepNext w:val="0"/>
        <w:keepLines w:val="0"/>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④</w:t>
      </w:r>
      <w:r>
        <w:rPr>
          <w:rFonts w:hint="eastAsia" w:ascii="仿宋" w:hAnsi="仿宋" w:eastAsia="仿宋" w:cs="仿宋"/>
          <w:color w:val="auto"/>
          <w:sz w:val="24"/>
          <w:szCs w:val="24"/>
        </w:rPr>
        <w:t>手术室的保洁、消毒。</w:t>
      </w:r>
    </w:p>
    <w:p w14:paraId="7994197C">
      <w:pPr>
        <w:keepNext w:val="0"/>
        <w:keepLines w:val="0"/>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⑤</w:t>
      </w:r>
      <w:r>
        <w:rPr>
          <w:rFonts w:hint="eastAsia" w:ascii="仿宋" w:hAnsi="仿宋" w:eastAsia="仿宋" w:cs="仿宋"/>
          <w:color w:val="auto"/>
          <w:sz w:val="24"/>
          <w:szCs w:val="24"/>
        </w:rPr>
        <w:t>生活、医疗垃圾每日集中收集，分类后运送至医院生活和医疗垃圾指定存放点。</w:t>
      </w:r>
    </w:p>
    <w:p w14:paraId="2832CBC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卫生保洁服务标准</w:t>
      </w:r>
    </w:p>
    <w:p w14:paraId="3876740B">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①</w:t>
      </w:r>
      <w:r>
        <w:rPr>
          <w:rFonts w:hint="eastAsia" w:ascii="仿宋" w:hAnsi="仿宋" w:eastAsia="仿宋" w:cs="仿宋"/>
          <w:color w:val="auto"/>
          <w:sz w:val="24"/>
          <w:szCs w:val="24"/>
        </w:rPr>
        <w:t>地面：无废杂物、无纸屑、无污迹、地毯平整、干净。</w:t>
      </w:r>
    </w:p>
    <w:p w14:paraId="756C2B9A">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②</w:t>
      </w:r>
      <w:r>
        <w:rPr>
          <w:rFonts w:hint="eastAsia" w:ascii="仿宋" w:hAnsi="仿宋" w:eastAsia="仿宋" w:cs="仿宋"/>
          <w:color w:val="auto"/>
          <w:sz w:val="24"/>
          <w:szCs w:val="24"/>
        </w:rPr>
        <w:t>墙面：无灰尘，无水迹、无污迹、无斑点。</w:t>
      </w:r>
    </w:p>
    <w:p w14:paraId="4735A695">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③</w:t>
      </w:r>
      <w:r>
        <w:rPr>
          <w:rFonts w:hint="eastAsia" w:ascii="仿宋" w:hAnsi="仿宋" w:eastAsia="仿宋" w:cs="仿宋"/>
          <w:color w:val="auto"/>
          <w:sz w:val="24"/>
          <w:szCs w:val="24"/>
        </w:rPr>
        <w:t>垃圾桶：外表干净,无积尘、无异味。</w:t>
      </w:r>
    </w:p>
    <w:p w14:paraId="4A043F13">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④</w:t>
      </w:r>
      <w:r>
        <w:rPr>
          <w:rFonts w:hint="eastAsia" w:ascii="仿宋" w:hAnsi="仿宋" w:eastAsia="仿宋" w:cs="仿宋"/>
          <w:color w:val="auto"/>
          <w:sz w:val="24"/>
          <w:szCs w:val="24"/>
        </w:rPr>
        <w:t>玻璃窗</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内玻璃</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、玻璃门：明净、光洁、无积尘、无污迹、无斑点。</w:t>
      </w:r>
    </w:p>
    <w:p w14:paraId="61CADC94">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⑤</w:t>
      </w:r>
      <w:r>
        <w:rPr>
          <w:rFonts w:hint="eastAsia" w:ascii="仿宋" w:hAnsi="仿宋" w:eastAsia="仿宋" w:cs="仿宋"/>
          <w:color w:val="auto"/>
          <w:sz w:val="24"/>
          <w:szCs w:val="24"/>
        </w:rPr>
        <w:t>各种设施外表（如大厅设备设施、灯箱、消防栓箱、楼层分布牌灯）：表面干净、无积尘、无污迹、无斑点。</w:t>
      </w:r>
    </w:p>
    <w:p w14:paraId="189F9960">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⑥</w:t>
      </w:r>
      <w:r>
        <w:rPr>
          <w:rFonts w:hint="eastAsia" w:ascii="仿宋" w:hAnsi="仿宋" w:eastAsia="仿宋" w:cs="仿宋"/>
          <w:color w:val="auto"/>
          <w:sz w:val="24"/>
          <w:szCs w:val="24"/>
        </w:rPr>
        <w:t>大、小便池：消毒配合药水刷洗，清洁、干燥、无毛发、无异味。</w:t>
      </w:r>
    </w:p>
    <w:p w14:paraId="7EBF1290">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⑦</w:t>
      </w:r>
      <w:r>
        <w:rPr>
          <w:rFonts w:hint="eastAsia" w:ascii="仿宋" w:hAnsi="仿宋" w:eastAsia="仿宋" w:cs="仿宋"/>
          <w:color w:val="auto"/>
          <w:sz w:val="24"/>
          <w:szCs w:val="24"/>
        </w:rPr>
        <w:t>洗手盆、镜台、镜面：内外光洁，无污垢、无斑点、无积水、无积尘。</w:t>
      </w:r>
    </w:p>
    <w:p w14:paraId="38ACEFFA">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⑧</w:t>
      </w:r>
      <w:r>
        <w:rPr>
          <w:rFonts w:hint="eastAsia" w:ascii="仿宋" w:hAnsi="仿宋" w:eastAsia="仿宋" w:cs="仿宋"/>
          <w:color w:val="auto"/>
          <w:sz w:val="24"/>
          <w:szCs w:val="24"/>
        </w:rPr>
        <w:t>地面、墙面：光洁、无污迹，无杂物、无脏物，无积水、无积尘、无蜘蛛网。</w:t>
      </w:r>
    </w:p>
    <w:p w14:paraId="6E49E4DB">
      <w:pPr>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⑨</w:t>
      </w:r>
      <w:r>
        <w:rPr>
          <w:rFonts w:hint="eastAsia" w:ascii="仿宋" w:hAnsi="仿宋" w:eastAsia="仿宋" w:cs="仿宋"/>
          <w:color w:val="000000" w:themeColor="text1"/>
          <w:sz w:val="24"/>
          <w:szCs w:val="24"/>
          <w14:textFill>
            <w14:solidFill>
              <w14:schemeClr w14:val="tx1"/>
            </w14:solidFill>
          </w14:textFill>
        </w:rPr>
        <w:t>公共环境：整洁、有序、无垃圾</w:t>
      </w:r>
      <w:r>
        <w:rPr>
          <w:rFonts w:hint="eastAsia" w:ascii="仿宋" w:hAnsi="仿宋" w:eastAsia="仿宋" w:cs="仿宋"/>
          <w:color w:val="000000" w:themeColor="text1"/>
          <w:sz w:val="24"/>
          <w:szCs w:val="24"/>
          <w:lang w:eastAsia="zh-CN"/>
          <w14:textFill>
            <w14:solidFill>
              <w14:schemeClr w14:val="tx1"/>
            </w14:solidFill>
          </w14:textFill>
        </w:rPr>
        <w:t>杂物</w:t>
      </w:r>
      <w:r>
        <w:rPr>
          <w:rFonts w:hint="eastAsia" w:ascii="仿宋" w:hAnsi="仿宋" w:eastAsia="仿宋" w:cs="仿宋"/>
          <w:color w:val="000000" w:themeColor="text1"/>
          <w:sz w:val="24"/>
          <w:szCs w:val="24"/>
          <w14:textFill>
            <w14:solidFill>
              <w14:schemeClr w14:val="tx1"/>
            </w14:solidFill>
          </w14:textFill>
        </w:rPr>
        <w:t>；环境卫生、消杀达标。</w:t>
      </w:r>
    </w:p>
    <w:p w14:paraId="7A44E384">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4</w:t>
      </w:r>
      <w:r>
        <w:rPr>
          <w:rFonts w:hint="eastAsia" w:ascii="仿宋" w:hAnsi="仿宋" w:eastAsia="仿宋" w:cs="仿宋"/>
          <w:b/>
          <w:bCs/>
          <w:color w:val="000000" w:themeColor="text1"/>
          <w:sz w:val="24"/>
          <w:szCs w:val="24"/>
          <w:lang w:val="zh-CN"/>
          <w14:textFill>
            <w14:solidFill>
              <w14:schemeClr w14:val="tx1"/>
            </w14:solidFill>
          </w14:textFill>
        </w:rPr>
        <w:t>、医疗废弃物清收基本要求</w:t>
      </w:r>
    </w:p>
    <w:p w14:paraId="7FE9953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在医院感染科和相关职能部门的指导下开展工作，根据医疗废物的类别，将医疗废物分置于符合规定的包装物或容器内。严格医疗和</w:t>
      </w:r>
      <w:r>
        <w:rPr>
          <w:rFonts w:hint="eastAsia" w:ascii="仿宋" w:hAnsi="仿宋" w:eastAsia="仿宋" w:cs="仿宋"/>
          <w:color w:val="000000" w:themeColor="text1"/>
          <w:sz w:val="24"/>
          <w:szCs w:val="24"/>
          <w:lang w:eastAsia="zh-CN"/>
          <w14:textFill>
            <w14:solidFill>
              <w14:schemeClr w14:val="tx1"/>
            </w14:solidFill>
          </w14:textFill>
        </w:rPr>
        <w:t>生活垃圾分类</w:t>
      </w:r>
      <w:r>
        <w:rPr>
          <w:rFonts w:hint="eastAsia" w:ascii="仿宋" w:hAnsi="仿宋" w:eastAsia="仿宋" w:cs="仿宋"/>
          <w:color w:val="000000" w:themeColor="text1"/>
          <w:sz w:val="24"/>
          <w:szCs w:val="24"/>
          <w14:textFill>
            <w14:solidFill>
              <w14:schemeClr w14:val="tx1"/>
            </w14:solidFill>
          </w14:textFill>
        </w:rPr>
        <w:t>工作，严禁医疗和生活垃圾混装。</w:t>
      </w:r>
    </w:p>
    <w:p w14:paraId="1469034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在盛装医疗废物前，应当对医疗废物包装物或者容器进行检查，确保无破损、渗漏和其他缺陷。</w:t>
      </w:r>
    </w:p>
    <w:p w14:paraId="345A63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感染性废物、病理性废物、损伤性废物、药物性废物应分类收集，不能混收。</w:t>
      </w:r>
    </w:p>
    <w:p w14:paraId="5A887D9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医疗废物中病原体的培养基、标本和菌种、毒种保存液等危险废物，应当先在产生地点进行蒸汽灭菌或者化学消毒处理后，再按感染性废物收集处理。</w:t>
      </w:r>
    </w:p>
    <w:p w14:paraId="1AF000C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传染病病人或者疑似传染病病人产生的医疗废物应使用双层包装物并及时密封。</w:t>
      </w:r>
    </w:p>
    <w:p w14:paraId="2294379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放入包装物或者容器内的感染性废物、病理性废物、损伤性废物、药物性废物及化学性废物不得取出。</w:t>
      </w:r>
    </w:p>
    <w:p w14:paraId="5C56473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盛装的医疗废物达到包装物或容器的3/4时，应当使用有效的封口方式，使包装物或者容器的封口紧实、严密。</w:t>
      </w:r>
    </w:p>
    <w:p w14:paraId="42F12BB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包装物或容器的外表被感染性废物污染时，应当对被污染处进行消毒处理或增加一层包装。</w:t>
      </w:r>
    </w:p>
    <w:p w14:paraId="4339DC4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9</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按医院感染科的要求对医疗废物进行登记，登记的内容包括：医疗废物的来源、种类、重量或数量、时间、最终去向及经办人签名等项目，登记资料至少保存3年。</w:t>
      </w:r>
    </w:p>
    <w:p w14:paraId="1FB8CAB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10</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使用专用医用垃圾桶，将医疗废物分类收集、运送至医院指定的暂时贮存地点。</w:t>
      </w:r>
    </w:p>
    <w:p w14:paraId="5DD6680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11</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按医院核定的时间、路线收集、清运医疗废物</w:t>
      </w:r>
      <w:r>
        <w:rPr>
          <w:rFonts w:hint="eastAsia" w:ascii="仿宋" w:hAnsi="仿宋" w:eastAsia="仿宋" w:cs="仿宋"/>
          <w:color w:val="000000" w:themeColor="text1"/>
          <w:sz w:val="24"/>
          <w:szCs w:val="24"/>
          <w:lang w:val="zh-CN"/>
          <w14:textFill>
            <w14:solidFill>
              <w14:schemeClr w14:val="tx1"/>
            </w14:solidFill>
          </w14:textFill>
        </w:rPr>
        <w:t>。</w:t>
      </w:r>
    </w:p>
    <w:p w14:paraId="4BF9F51F">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sz w:val="24"/>
          <w:szCs w:val="24"/>
        </w:rPr>
      </w:pPr>
      <w:r>
        <w:rPr>
          <w:rFonts w:hint="eastAsia" w:ascii="仿宋" w:hAnsi="仿宋" w:eastAsia="仿宋" w:cs="仿宋"/>
          <w:b/>
          <w:bCs/>
          <w:color w:val="000000" w:themeColor="text1"/>
          <w:sz w:val="24"/>
          <w:szCs w:val="24"/>
          <w:lang w:val="zh-CN"/>
          <w14:textFill>
            <w14:solidFill>
              <w14:schemeClr w14:val="tx1"/>
            </w14:solidFill>
          </w14:textFill>
        </w:rPr>
        <w:t>（</w:t>
      </w:r>
      <w:r>
        <w:rPr>
          <w:rFonts w:hint="eastAsia" w:ascii="仿宋" w:hAnsi="仿宋" w:eastAsia="仿宋" w:cs="仿宋"/>
          <w:b/>
          <w:bCs/>
          <w:color w:val="000000" w:themeColor="text1"/>
          <w:sz w:val="24"/>
          <w:szCs w:val="24"/>
          <w:lang w:val="en-US" w:eastAsia="zh-CN"/>
          <w14:textFill>
            <w14:solidFill>
              <w14:schemeClr w14:val="tx1"/>
            </w14:solidFill>
          </w14:textFill>
        </w:rPr>
        <w:t>二</w:t>
      </w:r>
      <w:r>
        <w:rPr>
          <w:rFonts w:hint="eastAsia" w:ascii="仿宋" w:hAnsi="仿宋" w:eastAsia="仿宋" w:cs="仿宋"/>
          <w:b/>
          <w:bCs/>
          <w:color w:val="000000" w:themeColor="text1"/>
          <w:sz w:val="24"/>
          <w:szCs w:val="24"/>
          <w:lang w:val="zh-CN"/>
          <w14:textFill>
            <w14:solidFill>
              <w14:schemeClr w14:val="tx1"/>
            </w14:solidFill>
          </w14:textFill>
        </w:rPr>
        <w:t>）</w:t>
      </w:r>
      <w:r>
        <w:rPr>
          <w:rFonts w:hint="eastAsia" w:ascii="仿宋" w:hAnsi="仿宋" w:eastAsia="仿宋" w:cs="仿宋"/>
          <w:b/>
          <w:bCs/>
          <w:color w:val="000000"/>
          <w:sz w:val="24"/>
          <w:szCs w:val="24"/>
        </w:rPr>
        <w:t>保安服务基本要求</w:t>
      </w:r>
    </w:p>
    <w:p w14:paraId="5F8A218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1、管理</w:t>
      </w:r>
      <w:r>
        <w:rPr>
          <w:rFonts w:hint="eastAsia" w:ascii="仿宋" w:hAnsi="仿宋" w:eastAsia="仿宋" w:cs="仿宋"/>
          <w:color w:val="000000"/>
          <w:sz w:val="24"/>
          <w:szCs w:val="24"/>
          <w:lang w:val="zh-CN"/>
        </w:rPr>
        <w:t>范围：负责武汉市东湖医院治安保卫、消防安全、病区探视、监控、车辆进出日常管理与收费服务等。</w:t>
      </w:r>
    </w:p>
    <w:p w14:paraId="51926D65">
      <w:pPr>
        <w:pStyle w:val="3"/>
        <w:pageBreakBefore w:val="0"/>
        <w:widowControl w:val="0"/>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2、管理项目：</w:t>
      </w:r>
    </w:p>
    <w:p w14:paraId="60687116">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lang w:val="zh-CN"/>
        </w:rPr>
        <w:t>） 门卫管理</w:t>
      </w:r>
    </w:p>
    <w:p w14:paraId="28023B7F">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①</w:t>
      </w:r>
      <w:r>
        <w:rPr>
          <w:rFonts w:hint="eastAsia" w:ascii="仿宋" w:hAnsi="仿宋" w:eastAsia="仿宋" w:cs="仿宋"/>
          <w:color w:val="000000"/>
          <w:sz w:val="24"/>
          <w:szCs w:val="24"/>
        </w:rPr>
        <w:t>医院职工凭证或工作牌等有效证件出入；</w:t>
      </w:r>
    </w:p>
    <w:p w14:paraId="3BB4DF66">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②</w:t>
      </w:r>
      <w:r>
        <w:rPr>
          <w:rFonts w:hint="eastAsia" w:ascii="仿宋" w:hAnsi="仿宋" w:eastAsia="仿宋" w:cs="仿宋"/>
          <w:color w:val="000000"/>
          <w:sz w:val="24"/>
          <w:szCs w:val="24"/>
        </w:rPr>
        <w:t>禁止闲杂人员在大门口进行贩卖推销工作；</w:t>
      </w:r>
    </w:p>
    <w:p w14:paraId="30962359">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③</w:t>
      </w:r>
      <w:r>
        <w:rPr>
          <w:rFonts w:hint="eastAsia" w:ascii="仿宋" w:hAnsi="仿宋" w:eastAsia="仿宋" w:cs="仿宋"/>
          <w:color w:val="000000"/>
          <w:sz w:val="24"/>
          <w:szCs w:val="24"/>
        </w:rPr>
        <w:t>要及时关闭公共区域长明灯；</w:t>
      </w:r>
    </w:p>
    <w:p w14:paraId="74A475FC">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④</w:t>
      </w:r>
      <w:r>
        <w:rPr>
          <w:rFonts w:hint="eastAsia" w:ascii="仿宋" w:hAnsi="仿宋" w:eastAsia="仿宋" w:cs="仿宋"/>
          <w:color w:val="000000"/>
          <w:sz w:val="24"/>
          <w:szCs w:val="24"/>
        </w:rPr>
        <w:t>车辆进出停放管理</w:t>
      </w:r>
      <w:r>
        <w:rPr>
          <w:rFonts w:hint="eastAsia" w:ascii="仿宋" w:hAnsi="仿宋" w:eastAsia="仿宋" w:cs="仿宋"/>
          <w:color w:val="000000"/>
          <w:sz w:val="24"/>
          <w:szCs w:val="24"/>
          <w:lang w:eastAsia="zh-CN"/>
        </w:rPr>
        <w:t>；</w:t>
      </w:r>
    </w:p>
    <w:p w14:paraId="124F763B">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⑤</w:t>
      </w:r>
      <w:r>
        <w:rPr>
          <w:rFonts w:hint="eastAsia" w:ascii="仿宋" w:hAnsi="仿宋" w:eastAsia="仿宋" w:cs="仿宋"/>
          <w:color w:val="000000"/>
          <w:sz w:val="24"/>
          <w:szCs w:val="24"/>
        </w:rPr>
        <w:t>凡因工到医院办事或联系业务的人员及车辆需到门卫办理出入登记手续，来往单位车辆由医院保卫科办理车辆临时通行证。</w:t>
      </w:r>
    </w:p>
    <w:p w14:paraId="3ED5CEF0">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⑥</w:t>
      </w:r>
      <w:r>
        <w:rPr>
          <w:rFonts w:hint="eastAsia" w:ascii="仿宋" w:hAnsi="仿宋" w:eastAsia="仿宋" w:cs="仿宋"/>
          <w:color w:val="000000"/>
          <w:sz w:val="24"/>
          <w:szCs w:val="24"/>
        </w:rPr>
        <w:t>职工的自行车、电瓶车、摩托车凭有效证件停放在车棚内。要求在指定地点停放，凭医院制定的车牌出入证放行。</w:t>
      </w:r>
    </w:p>
    <w:p w14:paraId="38B98B05">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⑦</w:t>
      </w:r>
      <w:r>
        <w:rPr>
          <w:rFonts w:hint="eastAsia" w:ascii="仿宋" w:hAnsi="仿宋" w:eastAsia="仿宋" w:cs="仿宋"/>
          <w:color w:val="000000"/>
          <w:sz w:val="24"/>
          <w:szCs w:val="24"/>
        </w:rPr>
        <w:t>负责做好医院和宿舍区主干道停车场与进出和停放车辆的管理及收费工作，严格按照价格标准收费，不得少收、多收、漏收，保证车辆进出停放有序与安全。</w:t>
      </w:r>
    </w:p>
    <w:p w14:paraId="34525D42">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zh-CN"/>
        </w:rPr>
        <w:t>门诊和东湖风景区第二卫生服务中心管理</w:t>
      </w:r>
    </w:p>
    <w:p w14:paraId="01173BF9">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    对门诊和东湖风景区第二卫生服务中心的主要出入口和重点部门实行24小时监控与巡查管理，发现异常情况应及时出击，门诊白天为不间断的巡查，夜间不定时巡查，对重点部门进行重点巡查，以确保门诊楼的正常医疗秩序和安全环境。</w:t>
      </w:r>
    </w:p>
    <w:p w14:paraId="63FE77C0">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zh-CN"/>
        </w:rPr>
        <w:t>病区管理</w:t>
      </w:r>
    </w:p>
    <w:p w14:paraId="4E8E9E27">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zh-CN"/>
        </w:rPr>
        <w:t xml:space="preserve">    </w:t>
      </w:r>
      <w:r>
        <w:rPr>
          <w:rFonts w:hint="eastAsia" w:ascii="仿宋" w:hAnsi="仿宋" w:eastAsia="仿宋" w:cs="仿宋"/>
          <w:color w:val="000000"/>
          <w:sz w:val="24"/>
          <w:szCs w:val="24"/>
          <w:lang w:val="en-US" w:eastAsia="zh-CN"/>
        </w:rPr>
        <w:t>①</w:t>
      </w:r>
      <w:r>
        <w:rPr>
          <w:rFonts w:hint="eastAsia" w:ascii="仿宋" w:hAnsi="仿宋" w:eastAsia="仿宋" w:cs="仿宋"/>
          <w:color w:val="000000"/>
          <w:sz w:val="24"/>
          <w:szCs w:val="24"/>
          <w:lang w:val="zh-CN"/>
        </w:rPr>
        <w:t>病区将实行严格的探视</w:t>
      </w:r>
      <w:r>
        <w:rPr>
          <w:rFonts w:hint="eastAsia" w:ascii="仿宋" w:hAnsi="仿宋" w:eastAsia="仿宋" w:cs="仿宋"/>
          <w:color w:val="000000" w:themeColor="text1"/>
          <w:sz w:val="24"/>
          <w:szCs w:val="24"/>
          <w:lang w:val="zh-CN"/>
          <w14:textFill>
            <w14:solidFill>
              <w14:schemeClr w14:val="tx1"/>
            </w14:solidFill>
          </w14:textFill>
        </w:rPr>
        <w:t>管理，</w:t>
      </w:r>
      <w:r>
        <w:rPr>
          <w:rFonts w:hint="eastAsia" w:ascii="仿宋" w:hAnsi="仿宋" w:eastAsia="仿宋" w:cs="仿宋"/>
          <w:color w:val="000000" w:themeColor="text1"/>
          <w:sz w:val="24"/>
          <w:szCs w:val="24"/>
          <w:lang w:val="en-US" w:eastAsia="zh-CN"/>
          <w14:textFill>
            <w14:solidFill>
              <w14:schemeClr w14:val="tx1"/>
            </w14:solidFill>
          </w14:textFill>
        </w:rPr>
        <w:t>严格执行防疫规范要求。</w:t>
      </w:r>
    </w:p>
    <w:p w14:paraId="382D7E91">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    </w:t>
      </w:r>
      <w:r>
        <w:rPr>
          <w:rFonts w:hint="eastAsia" w:ascii="仿宋" w:hAnsi="仿宋" w:eastAsia="仿宋" w:cs="仿宋"/>
          <w:color w:val="000000"/>
          <w:sz w:val="24"/>
          <w:szCs w:val="24"/>
          <w:lang w:val="en-US" w:eastAsia="zh-CN"/>
        </w:rPr>
        <w:t>②</w:t>
      </w:r>
      <w:r>
        <w:rPr>
          <w:rFonts w:hint="eastAsia" w:ascii="仿宋" w:hAnsi="仿宋" w:eastAsia="仿宋" w:cs="仿宋"/>
          <w:color w:val="000000"/>
          <w:sz w:val="24"/>
          <w:szCs w:val="24"/>
          <w:lang w:val="zh-CN"/>
        </w:rPr>
        <w:t>安全管理人员要不间断地巡视和安全查房，督促探视人员按时离开病区，提示病人和家属管好自己的钱物和贵重物品，发现可疑人员时，要及时跟踪，并采取可行措施防止盗、抢案件发生。</w:t>
      </w:r>
    </w:p>
    <w:p w14:paraId="7D6CFFC3">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zh-CN"/>
        </w:rPr>
        <w:t>治安管理</w:t>
      </w:r>
    </w:p>
    <w:p w14:paraId="3D2D18A0">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①</w:t>
      </w:r>
      <w:r>
        <w:rPr>
          <w:rFonts w:hint="eastAsia" w:ascii="仿宋" w:hAnsi="仿宋" w:eastAsia="仿宋" w:cs="仿宋"/>
          <w:color w:val="000000"/>
          <w:sz w:val="24"/>
          <w:szCs w:val="24"/>
          <w:lang w:val="zh-CN"/>
        </w:rPr>
        <w:t>负责保障医院正常的医疗秩序，做好防盗、防破坏及预防和制止违法犯罪行为。</w:t>
      </w:r>
      <w:r>
        <w:rPr>
          <w:rFonts w:hint="eastAsia" w:ascii="仿宋" w:hAnsi="仿宋" w:eastAsia="仿宋" w:cs="仿宋"/>
          <w:color w:val="auto"/>
          <w:sz w:val="24"/>
          <w:szCs w:val="24"/>
          <w:lang w:val="zh-CN"/>
        </w:rPr>
        <w:t>维护医院区域内的财产和人员的安全；合理安排安全管理人员对医院所属区域24小时不间断地进行巡查（至少每</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小时巡查一次），夜间还要安排安全管理人员对医院所属区域院墙外围进行安全巡查，防止违法分子进入院内，并提醒病人及家属保管好自己的财物及重要物品；禁止推销等其他闲杂人员进入医院病区内；禁止将易燃、易爆、有害等物品携带进入院区内；保证医院大门口的道路畅通，做好医院大型活动的安全保卫工作。</w:t>
      </w:r>
    </w:p>
    <w:p w14:paraId="21569B4B">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②</w:t>
      </w:r>
      <w:r>
        <w:rPr>
          <w:rFonts w:hint="eastAsia" w:ascii="仿宋" w:hAnsi="仿宋" w:eastAsia="仿宋" w:cs="仿宋"/>
          <w:color w:val="auto"/>
          <w:sz w:val="24"/>
          <w:szCs w:val="24"/>
          <w:lang w:val="zh-CN"/>
        </w:rPr>
        <w:t>遇到紧急情况（如被抢、被盗、医疗纠纷）时，应在</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val="zh-CN"/>
        </w:rPr>
        <w:t>分钟内赶到现场，</w:t>
      </w:r>
      <w:r>
        <w:rPr>
          <w:rFonts w:hint="eastAsia" w:ascii="仿宋" w:hAnsi="仿宋" w:eastAsia="仿宋" w:cs="仿宋"/>
          <w:color w:val="000000"/>
          <w:sz w:val="24"/>
          <w:szCs w:val="24"/>
          <w:lang w:val="zh-CN"/>
        </w:rPr>
        <w:t>进行布控处理。</w:t>
      </w:r>
    </w:p>
    <w:p w14:paraId="6D922566">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③</w:t>
      </w:r>
      <w:r>
        <w:rPr>
          <w:rFonts w:hint="eastAsia" w:ascii="仿宋" w:hAnsi="仿宋" w:eastAsia="仿宋" w:cs="仿宋"/>
          <w:color w:val="000000"/>
          <w:sz w:val="24"/>
          <w:szCs w:val="24"/>
          <w:lang w:val="zh-CN"/>
        </w:rPr>
        <w:t>负责医院内娱乐、公共场所的安全。</w:t>
      </w:r>
    </w:p>
    <w:p w14:paraId="5A5606BD">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zh-CN"/>
        </w:rPr>
        <w:t>防火与消防安全管理</w:t>
      </w:r>
    </w:p>
    <w:p w14:paraId="096F6ED4">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①</w:t>
      </w:r>
      <w:r>
        <w:rPr>
          <w:rFonts w:hint="eastAsia" w:ascii="仿宋" w:hAnsi="仿宋" w:eastAsia="仿宋" w:cs="仿宋"/>
          <w:color w:val="000000"/>
          <w:sz w:val="24"/>
          <w:szCs w:val="24"/>
          <w:lang w:val="zh-CN"/>
        </w:rPr>
        <w:t>负责做好医院区域内的防火工作，要及时发现与消除火灾隐患，对发生火灾火险情况及时组织扑救处理，建立日常巡检制度，设置专职防火巡查人员，防火巡查至少每两小时一次，认真查看区域内有没有火情隐患，每月进行一次防火安全综合检查（有无违章用火、用电行为及时清除遗留火种），安全出口、疏散通道是否畅通，消防器材、设施是否到位、完整。</w:t>
      </w:r>
    </w:p>
    <w:p w14:paraId="7E9DAAF8">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②</w:t>
      </w:r>
      <w:r>
        <w:rPr>
          <w:rFonts w:hint="eastAsia" w:ascii="仿宋" w:hAnsi="仿宋" w:eastAsia="仿宋" w:cs="仿宋"/>
          <w:color w:val="000000"/>
          <w:sz w:val="24"/>
          <w:szCs w:val="24"/>
          <w:lang w:val="zh-CN"/>
        </w:rPr>
        <w:t>每月对医院消防应急灯进行一次放电检查。</w:t>
      </w:r>
    </w:p>
    <w:p w14:paraId="308BA5D5">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③</w:t>
      </w:r>
      <w:r>
        <w:rPr>
          <w:rFonts w:hint="eastAsia" w:ascii="仿宋" w:hAnsi="仿宋" w:eastAsia="仿宋" w:cs="仿宋"/>
          <w:color w:val="000000"/>
          <w:sz w:val="24"/>
          <w:szCs w:val="24"/>
          <w:lang w:val="zh-CN"/>
        </w:rPr>
        <w:t>每月做好防火巡查记录。</w:t>
      </w:r>
    </w:p>
    <w:p w14:paraId="3170AE07">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zh-CN"/>
        </w:rPr>
        <w:t>治安监控管理</w:t>
      </w:r>
    </w:p>
    <w:p w14:paraId="4ACB43A0">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    负责做好甲方区域内的24小时治安监控管理工作，发现异常情况要及时通知附近保安人员查询处理，必要时逐级报告。</w:t>
      </w:r>
    </w:p>
    <w:p w14:paraId="39D55C77">
      <w:pPr>
        <w:pageBreakBefore w:val="0"/>
        <w:widowControl w:val="0"/>
        <w:numPr>
          <w:ilvl w:val="0"/>
          <w:numId w:val="0"/>
        </w:numPr>
        <w:kinsoku/>
        <w:wordWrap/>
        <w:overflowPunct/>
        <w:topLinePunct w:val="0"/>
        <w:autoSpaceDE/>
        <w:autoSpaceDN/>
        <w:bidi w:val="0"/>
        <w:adjustRightInd/>
        <w:snapToGrid/>
        <w:spacing w:line="360" w:lineRule="auto"/>
        <w:ind w:left="480" w:leftChars="0"/>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w:t>
      </w:r>
      <w:r>
        <w:rPr>
          <w:rFonts w:hint="eastAsia" w:ascii="仿宋" w:hAnsi="仿宋" w:eastAsia="仿宋" w:cs="仿宋"/>
          <w:color w:val="000000"/>
          <w:sz w:val="24"/>
          <w:szCs w:val="24"/>
          <w:lang w:val="en-US" w:eastAsia="zh-CN"/>
        </w:rPr>
        <w:t>7）</w:t>
      </w:r>
      <w:r>
        <w:rPr>
          <w:rFonts w:hint="eastAsia" w:ascii="仿宋" w:hAnsi="仿宋" w:eastAsia="仿宋" w:cs="仿宋"/>
          <w:color w:val="000000"/>
          <w:sz w:val="24"/>
          <w:szCs w:val="24"/>
          <w:lang w:val="zh-CN"/>
        </w:rPr>
        <w:t>保安服务质量标准：</w:t>
      </w:r>
    </w:p>
    <w:p w14:paraId="69D8D094">
      <w:pPr>
        <w:pageBreakBefore w:val="0"/>
        <w:widowControl w:val="0"/>
        <w:numPr>
          <w:ilvl w:val="0"/>
          <w:numId w:val="0"/>
        </w:numPr>
        <w:kinsoku/>
        <w:wordWrap/>
        <w:overflowPunct/>
        <w:topLinePunct w:val="0"/>
        <w:autoSpaceDE/>
        <w:autoSpaceDN/>
        <w:bidi w:val="0"/>
        <w:adjustRightInd/>
        <w:snapToGrid/>
        <w:spacing w:line="360" w:lineRule="auto"/>
        <w:ind w:left="480" w:leftChars="0"/>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①</w:t>
      </w:r>
      <w:r>
        <w:rPr>
          <w:rFonts w:hint="eastAsia" w:ascii="仿宋" w:hAnsi="仿宋" w:eastAsia="仿宋" w:cs="仿宋"/>
          <w:color w:val="000000"/>
          <w:sz w:val="24"/>
          <w:szCs w:val="24"/>
          <w:lang w:val="zh-CN"/>
        </w:rPr>
        <w:t>治安保卫时间：全天24小时</w:t>
      </w:r>
    </w:p>
    <w:p w14:paraId="5A7E8F06">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②</w:t>
      </w:r>
      <w:r>
        <w:rPr>
          <w:rFonts w:hint="eastAsia" w:ascii="仿宋" w:hAnsi="仿宋" w:eastAsia="仿宋" w:cs="仿宋"/>
          <w:color w:val="000000"/>
          <w:sz w:val="24"/>
          <w:szCs w:val="24"/>
          <w:lang w:val="zh-CN"/>
        </w:rPr>
        <w:t>安全管理人员24小时值班。</w:t>
      </w:r>
    </w:p>
    <w:p w14:paraId="25167775">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③</w:t>
      </w:r>
      <w:r>
        <w:rPr>
          <w:rFonts w:hint="eastAsia" w:ascii="仿宋" w:hAnsi="仿宋" w:eastAsia="仿宋" w:cs="仿宋"/>
          <w:color w:val="000000"/>
          <w:sz w:val="24"/>
          <w:szCs w:val="24"/>
          <w:lang w:val="zh-CN"/>
        </w:rPr>
        <w:t>各班安全管理员必须按照物业项目经理编排的岗位表上岗工作，并严格履行岗位责任制的要求，认真负责，坚守岗位，不迟到、不早退、不喝酒。</w:t>
      </w:r>
    </w:p>
    <w:p w14:paraId="30FD2D7F">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④</w:t>
      </w:r>
      <w:r>
        <w:rPr>
          <w:rFonts w:hint="eastAsia" w:ascii="仿宋" w:hAnsi="仿宋" w:eastAsia="仿宋" w:cs="仿宋"/>
          <w:color w:val="000000"/>
          <w:sz w:val="24"/>
          <w:szCs w:val="24"/>
          <w:lang w:val="zh-CN"/>
        </w:rPr>
        <w:t>认真履行好车辆进出管理制度，职工的自行车、电瓶车、摩托车以及机动车辆，一律在指定地点停放，凭证出入，查证放行。</w:t>
      </w:r>
    </w:p>
    <w:p w14:paraId="2E4FE6E4">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⑤</w:t>
      </w:r>
      <w:r>
        <w:rPr>
          <w:rFonts w:hint="eastAsia" w:ascii="仿宋" w:hAnsi="仿宋" w:eastAsia="仿宋" w:cs="仿宋"/>
          <w:color w:val="000000"/>
          <w:sz w:val="24"/>
          <w:szCs w:val="24"/>
          <w:lang w:val="zh-CN"/>
        </w:rPr>
        <w:t>门岗遇来人来访时做到严格按规定程序办理手续，要热情、礼貌、得体。</w:t>
      </w:r>
    </w:p>
    <w:p w14:paraId="7D4B36DF">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⑥</w:t>
      </w:r>
      <w:r>
        <w:rPr>
          <w:rFonts w:hint="eastAsia" w:ascii="仿宋" w:hAnsi="仿宋" w:eastAsia="仿宋" w:cs="仿宋"/>
          <w:color w:val="000000"/>
          <w:sz w:val="24"/>
          <w:szCs w:val="24"/>
          <w:lang w:val="zh-CN"/>
        </w:rPr>
        <w:t>探</w:t>
      </w:r>
      <w:r>
        <w:rPr>
          <w:rFonts w:hint="eastAsia" w:ascii="仿宋" w:hAnsi="仿宋" w:eastAsia="仿宋" w:cs="仿宋"/>
          <w:color w:val="auto"/>
          <w:sz w:val="24"/>
          <w:szCs w:val="24"/>
          <w:lang w:val="zh-CN"/>
        </w:rPr>
        <w:t>视管理严格查证制度，执行限时限人的探视管理。</w:t>
      </w:r>
    </w:p>
    <w:p w14:paraId="20EB5FAC">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⑦</w:t>
      </w:r>
      <w:r>
        <w:rPr>
          <w:rFonts w:hint="eastAsia" w:ascii="仿宋" w:hAnsi="仿宋" w:eastAsia="仿宋" w:cs="仿宋"/>
          <w:color w:val="auto"/>
          <w:sz w:val="24"/>
          <w:szCs w:val="24"/>
          <w:lang w:val="zh-CN"/>
        </w:rPr>
        <w:t>巡查人员需不间断地进行巡查（至少每2小时一次），接到援助电话（被抢、被盗、医疗纠纷）时，应在</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val="zh-CN"/>
        </w:rPr>
        <w:t>分钟赶到现场进行布控。</w:t>
      </w:r>
    </w:p>
    <w:p w14:paraId="5E99BCCD">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⑧</w:t>
      </w:r>
      <w:r>
        <w:rPr>
          <w:rFonts w:hint="eastAsia" w:ascii="仿宋" w:hAnsi="仿宋" w:eastAsia="仿宋" w:cs="仿宋"/>
          <w:color w:val="000000"/>
          <w:sz w:val="24"/>
          <w:szCs w:val="24"/>
          <w:lang w:val="zh-CN"/>
        </w:rPr>
        <w:t>消防管理通过年检。</w:t>
      </w:r>
    </w:p>
    <w:p w14:paraId="5A89530A">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8</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zh-CN"/>
        </w:rPr>
        <w:t>保安人员职责</w:t>
      </w:r>
    </w:p>
    <w:p w14:paraId="31AA699D">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①</w:t>
      </w:r>
      <w:r>
        <w:rPr>
          <w:rFonts w:hint="eastAsia" w:ascii="仿宋" w:hAnsi="仿宋" w:eastAsia="仿宋" w:cs="仿宋"/>
          <w:color w:val="000000"/>
          <w:sz w:val="24"/>
          <w:szCs w:val="24"/>
          <w:lang w:val="zh-CN"/>
        </w:rPr>
        <w:t>要认真遵守医院的各项规章制度，爱岗敬业，要有高度责任心和良好的精神面貌，搞好医院治安管理工作。</w:t>
      </w:r>
    </w:p>
    <w:p w14:paraId="7B2D0A03">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②</w:t>
      </w:r>
      <w:r>
        <w:rPr>
          <w:rFonts w:hint="eastAsia" w:ascii="仿宋" w:hAnsi="仿宋" w:eastAsia="仿宋" w:cs="仿宋"/>
          <w:color w:val="000000"/>
          <w:sz w:val="24"/>
          <w:szCs w:val="24"/>
          <w:lang w:val="zh-CN"/>
        </w:rPr>
        <w:t>认真履行好车辆进出管理制度，凭证出入，查证放行。</w:t>
      </w:r>
    </w:p>
    <w:p w14:paraId="78D30231">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③</w:t>
      </w:r>
      <w:r>
        <w:rPr>
          <w:rFonts w:hint="eastAsia" w:ascii="仿宋" w:hAnsi="仿宋" w:eastAsia="仿宋" w:cs="仿宋"/>
          <w:color w:val="000000"/>
          <w:sz w:val="24"/>
          <w:szCs w:val="24"/>
          <w:lang w:val="zh-CN"/>
        </w:rPr>
        <w:t>对医院偷盗人员或有不良人员无理取闹、打架斗殴现象要及时处理解决，并汇报给院方。</w:t>
      </w:r>
    </w:p>
    <w:p w14:paraId="24B46B50">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④</w:t>
      </w:r>
      <w:r>
        <w:rPr>
          <w:rFonts w:hint="eastAsia" w:ascii="仿宋" w:hAnsi="仿宋" w:eastAsia="仿宋" w:cs="仿宋"/>
          <w:color w:val="000000"/>
          <w:sz w:val="24"/>
          <w:szCs w:val="24"/>
          <w:lang w:val="zh-CN"/>
        </w:rPr>
        <w:t>接到各部门救援电话，要立即到达现场进行处理或交给有关部门处理。</w:t>
      </w:r>
    </w:p>
    <w:p w14:paraId="6D150211">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⑤</w:t>
      </w:r>
      <w:r>
        <w:rPr>
          <w:rFonts w:hint="eastAsia" w:ascii="仿宋" w:hAnsi="仿宋" w:eastAsia="仿宋" w:cs="仿宋"/>
          <w:color w:val="000000"/>
          <w:sz w:val="24"/>
          <w:szCs w:val="24"/>
          <w:lang w:val="zh-CN"/>
        </w:rPr>
        <w:t>每天巡查医院重点区域，消防设施部位，出现火情要迅速组织人员补救和疏散人员，并及时拨打报警电话119，并报告医院有关领导。</w:t>
      </w:r>
    </w:p>
    <w:p w14:paraId="5B6A8E40">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⑥</w:t>
      </w:r>
      <w:r>
        <w:rPr>
          <w:rFonts w:hint="eastAsia" w:ascii="仿宋" w:hAnsi="仿宋" w:eastAsia="仿宋" w:cs="仿宋"/>
          <w:color w:val="000000"/>
          <w:sz w:val="24"/>
          <w:szCs w:val="24"/>
          <w:lang w:val="zh-CN"/>
        </w:rPr>
        <w:t>发生医疗纠纷或突发事件，安管员要立即出击。</w:t>
      </w:r>
    </w:p>
    <w:p w14:paraId="4DC30BE5">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⑦做好</w:t>
      </w:r>
      <w:r>
        <w:rPr>
          <w:rFonts w:hint="eastAsia" w:ascii="仿宋" w:hAnsi="仿宋" w:eastAsia="仿宋" w:cs="仿宋"/>
          <w:color w:val="000000"/>
          <w:sz w:val="24"/>
          <w:szCs w:val="24"/>
          <w:lang w:val="zh-CN"/>
        </w:rPr>
        <w:t>医院区域内24小时监控管理工作，发现异常情况要及时通知附近安管人员查询处理，必要时逐级报告。</w:t>
      </w:r>
    </w:p>
    <w:p w14:paraId="16050656">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⑧</w:t>
      </w:r>
      <w:r>
        <w:rPr>
          <w:rFonts w:hint="eastAsia" w:ascii="仿宋" w:hAnsi="仿宋" w:eastAsia="仿宋" w:cs="仿宋"/>
          <w:color w:val="000000"/>
          <w:sz w:val="24"/>
          <w:szCs w:val="24"/>
          <w:lang w:val="zh-CN"/>
        </w:rPr>
        <w:t>要热情主动接待病人，语言文明，服务规范，不能做有损医院声誉和利益的事情。</w:t>
      </w:r>
    </w:p>
    <w:p w14:paraId="227DFCF5">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9</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zh-CN"/>
        </w:rPr>
        <w:t>其他事项处理</w:t>
      </w:r>
    </w:p>
    <w:p w14:paraId="65348435">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①</w:t>
      </w:r>
      <w:r>
        <w:rPr>
          <w:rFonts w:hint="eastAsia" w:ascii="仿宋" w:hAnsi="仿宋" w:eastAsia="仿宋" w:cs="仿宋"/>
          <w:color w:val="000000"/>
          <w:sz w:val="24"/>
          <w:szCs w:val="24"/>
          <w:lang w:val="zh-CN"/>
        </w:rPr>
        <w:t>医疗纠纷处理措施</w:t>
      </w:r>
    </w:p>
    <w:p w14:paraId="4C5C81C0">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当发生医疗纠纷时，安全管理人员应做到及时出击，控制现场，劝阻争取措施，平息事态，并报告医院保卫科或医院总值班人员；若事情重大应立即向派出所或“110”报警，同时驱散无关人员，做好疏通控制工作，防止事态扩大，避免医护人员、病人受伤害，避免医院财产遭到破坏，保证医院工作秩序正常。保护好现场，协助医院保卫科或公安机关调查处理，医疗纠纷与当事人谈判，由医院负责。</w:t>
      </w:r>
    </w:p>
    <w:p w14:paraId="25CCCD26">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10</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zh-CN"/>
        </w:rPr>
        <w:t>突发事件应急处理措施</w:t>
      </w:r>
    </w:p>
    <w:p w14:paraId="4E5F494C">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①</w:t>
      </w:r>
      <w:r>
        <w:rPr>
          <w:rFonts w:hint="eastAsia" w:ascii="仿宋" w:hAnsi="仿宋" w:eastAsia="仿宋" w:cs="仿宋"/>
          <w:color w:val="000000"/>
          <w:sz w:val="24"/>
          <w:szCs w:val="24"/>
          <w:lang w:val="zh-CN"/>
        </w:rPr>
        <w:t>凡遇突发事件（指凶杀、抢劫、盗窃、勒索、打架、闹事、伤亡或重大纠纷等），必须保持冷静，立即采取措施，并报告医院保卫科或医院值班人员。</w:t>
      </w:r>
    </w:p>
    <w:p w14:paraId="721C1E72">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②</w:t>
      </w:r>
      <w:r>
        <w:rPr>
          <w:rFonts w:hint="eastAsia" w:ascii="仿宋" w:hAnsi="仿宋" w:eastAsia="仿宋" w:cs="仿宋"/>
          <w:color w:val="000000"/>
          <w:sz w:val="24"/>
          <w:szCs w:val="24"/>
          <w:lang w:val="zh-CN"/>
        </w:rPr>
        <w:t>简要说明事发的地点、性质、人数、特征及损失价值。</w:t>
      </w:r>
    </w:p>
    <w:p w14:paraId="1C4AA1B6">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③</w:t>
      </w:r>
      <w:r>
        <w:rPr>
          <w:rFonts w:hint="eastAsia" w:ascii="仿宋" w:hAnsi="仿宋" w:eastAsia="仿宋" w:cs="仿宋"/>
          <w:color w:val="000000"/>
          <w:sz w:val="24"/>
          <w:szCs w:val="24"/>
          <w:lang w:val="zh-CN"/>
        </w:rPr>
        <w:t>驱散无关人员，保护好现场，留意现场周围的情况。</w:t>
      </w:r>
    </w:p>
    <w:p w14:paraId="641B1847">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④</w:t>
      </w:r>
      <w:r>
        <w:rPr>
          <w:rFonts w:hint="eastAsia" w:ascii="仿宋" w:hAnsi="仿宋" w:eastAsia="仿宋" w:cs="仿宋"/>
          <w:color w:val="000000"/>
          <w:sz w:val="24"/>
          <w:szCs w:val="24"/>
          <w:lang w:val="zh-CN"/>
        </w:rPr>
        <w:t>查看本部各类记录、出入登记记录，检查有无可疑情况和人员。</w:t>
      </w:r>
    </w:p>
    <w:p w14:paraId="389691EC">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⑤</w:t>
      </w:r>
      <w:r>
        <w:rPr>
          <w:rFonts w:hint="eastAsia" w:ascii="仿宋" w:hAnsi="仿宋" w:eastAsia="仿宋" w:cs="仿宋"/>
          <w:color w:val="000000"/>
          <w:sz w:val="24"/>
          <w:szCs w:val="24"/>
          <w:lang w:val="zh-CN"/>
        </w:rPr>
        <w:t>对纠纷事件应及时了解具体原因。积极协调，劝阻争吵，并与医院保卫科联系，平息事态。</w:t>
      </w:r>
    </w:p>
    <w:p w14:paraId="2FE5D173">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⑥</w:t>
      </w:r>
      <w:r>
        <w:rPr>
          <w:rFonts w:hint="eastAsia" w:ascii="仿宋" w:hAnsi="仿宋" w:eastAsia="仿宋" w:cs="仿宋"/>
          <w:color w:val="000000"/>
          <w:sz w:val="24"/>
          <w:szCs w:val="24"/>
          <w:lang w:val="zh-CN"/>
        </w:rPr>
        <w:t>对涉及刑事及重大事故或治安、刑事案件引起的伤亡事故，应立即报告当地派出所及公安机关并由医院分管领导、科室负责人，协调调查处理。</w:t>
      </w:r>
    </w:p>
    <w:p w14:paraId="774E46B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⑦</w:t>
      </w:r>
      <w:r>
        <w:rPr>
          <w:rFonts w:hint="eastAsia" w:ascii="仿宋" w:hAnsi="仿宋" w:eastAsia="仿宋" w:cs="仿宋"/>
          <w:color w:val="000000"/>
          <w:sz w:val="24"/>
          <w:szCs w:val="24"/>
          <w:lang w:val="zh-CN"/>
        </w:rPr>
        <w:t>安全管理值班人员在接收突发事件应立即赶往现场，做好疏通控制工作，防止事态扩大，并拍照留证。</w:t>
      </w:r>
    </w:p>
    <w:p w14:paraId="684F9F5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⑧</w:t>
      </w:r>
      <w:r>
        <w:rPr>
          <w:rFonts w:hint="eastAsia" w:ascii="仿宋" w:hAnsi="仿宋" w:eastAsia="仿宋" w:cs="仿宋"/>
          <w:color w:val="000000"/>
          <w:sz w:val="24"/>
          <w:szCs w:val="24"/>
          <w:lang w:val="zh-CN"/>
        </w:rPr>
        <w:t>工作时间：</w:t>
      </w:r>
    </w:p>
    <w:p w14:paraId="71FF2AA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   行政班： 7：00--12：00    14：00--17：30</w:t>
      </w:r>
    </w:p>
    <w:p w14:paraId="5F4FFC0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   倒</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val="zh-CN"/>
        </w:rPr>
        <w:t>班： 7：00--19：00    19：00--7：00</w:t>
      </w:r>
    </w:p>
    <w:p w14:paraId="140C380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实际工作中根据情况酌情调整</w:t>
      </w:r>
      <w:r>
        <w:rPr>
          <w:rFonts w:hint="eastAsia" w:ascii="仿宋" w:hAnsi="仿宋" w:eastAsia="仿宋" w:cs="仿宋"/>
          <w:color w:val="000000"/>
          <w:sz w:val="24"/>
          <w:szCs w:val="24"/>
          <w:lang w:eastAsia="zh-CN"/>
        </w:rPr>
        <w:t>。</w:t>
      </w:r>
    </w:p>
    <w:p w14:paraId="4E5E2BC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sz w:val="24"/>
          <w:szCs w:val="24"/>
        </w:rPr>
      </w:pPr>
      <w:r>
        <w:rPr>
          <w:rFonts w:hint="eastAsia" w:ascii="仿宋" w:hAnsi="仿宋" w:eastAsia="仿宋" w:cs="仿宋"/>
          <w:b/>
          <w:bCs/>
          <w:sz w:val="24"/>
          <w:szCs w:val="24"/>
          <w:lang w:val="en-US" w:eastAsia="zh-CN"/>
        </w:rPr>
        <w:t>（三）</w:t>
      </w:r>
      <w:r>
        <w:rPr>
          <w:rFonts w:hint="eastAsia" w:ascii="仿宋" w:hAnsi="仿宋" w:eastAsia="仿宋" w:cs="仿宋"/>
          <w:b/>
          <w:bCs/>
          <w:color w:val="000000"/>
          <w:sz w:val="24"/>
          <w:szCs w:val="24"/>
        </w:rPr>
        <w:t>绿化管理</w:t>
      </w:r>
      <w:r>
        <w:rPr>
          <w:rFonts w:hint="eastAsia" w:ascii="仿宋" w:hAnsi="仿宋" w:eastAsia="仿宋" w:cs="仿宋"/>
          <w:b/>
          <w:bCs/>
          <w:color w:val="000000"/>
          <w:sz w:val="24"/>
          <w:szCs w:val="24"/>
          <w:lang w:val="en-US" w:eastAsia="zh-CN"/>
        </w:rPr>
        <w:t>工作</w:t>
      </w:r>
      <w:r>
        <w:rPr>
          <w:rFonts w:hint="eastAsia" w:ascii="仿宋" w:hAnsi="仿宋" w:eastAsia="仿宋" w:cs="仿宋"/>
          <w:b/>
          <w:bCs/>
          <w:color w:val="000000"/>
          <w:sz w:val="24"/>
          <w:szCs w:val="24"/>
        </w:rPr>
        <w:t>要求及质量标准</w:t>
      </w:r>
    </w:p>
    <w:p w14:paraId="70FFCCF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val="zh-CN"/>
        </w:rPr>
        <w:t>1、绿化项目管理目标</w:t>
      </w:r>
    </w:p>
    <w:p w14:paraId="06478A8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lang w:val="zh-CN"/>
        </w:rPr>
      </w:pPr>
      <w:r>
        <w:rPr>
          <w:rFonts w:hint="eastAsia" w:ascii="仿宋" w:hAnsi="仿宋" w:eastAsia="仿宋" w:cs="仿宋"/>
          <w:color w:val="000000"/>
          <w:sz w:val="24"/>
          <w:szCs w:val="24"/>
          <w:lang w:val="zh-CN"/>
        </w:rPr>
        <w:t xml:space="preserve">    （</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lang w:val="zh-CN"/>
        </w:rPr>
        <w:t>）草坪保洁率、绿化完好率、纯度达95%以上，虫害的树木不超过树木</w:t>
      </w:r>
      <w:r>
        <w:rPr>
          <w:rFonts w:hint="eastAsia" w:ascii="仿宋" w:hAnsi="仿宋" w:eastAsia="仿宋" w:cs="仿宋"/>
          <w:color w:val="auto"/>
          <w:sz w:val="24"/>
          <w:szCs w:val="24"/>
          <w:lang w:val="zh-CN"/>
        </w:rPr>
        <w:t>总数的2%。树木二级分枝、枯枝不超过树木总数的2%。</w:t>
      </w:r>
    </w:p>
    <w:p w14:paraId="2F4A245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）所有植物生长态势良好，无明显病虫害，及时修补、扶持和补苗。（</w:t>
      </w:r>
      <w:r>
        <w:rPr>
          <w:rFonts w:hint="eastAsia" w:ascii="仿宋" w:hAnsi="仿宋" w:eastAsia="仿宋" w:cs="仿宋"/>
          <w:color w:val="auto"/>
          <w:sz w:val="24"/>
          <w:szCs w:val="24"/>
          <w:lang w:val="en-US" w:eastAsia="zh-CN"/>
        </w:rPr>
        <w:t>苗木购置费用由甲方承担</w:t>
      </w:r>
      <w:r>
        <w:rPr>
          <w:rFonts w:hint="eastAsia" w:ascii="仿宋" w:hAnsi="仿宋" w:eastAsia="仿宋" w:cs="仿宋"/>
          <w:color w:val="auto"/>
          <w:sz w:val="24"/>
          <w:szCs w:val="24"/>
          <w:lang w:val="zh-CN"/>
        </w:rPr>
        <w:t>）。</w:t>
      </w:r>
    </w:p>
    <w:p w14:paraId="556A34E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val="zh-CN"/>
        </w:rPr>
        <w:t>）修剪及时，造型整齐、优美，各类乔木都悬挂树牌。</w:t>
      </w:r>
    </w:p>
    <w:p w14:paraId="67CEBBD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）绿化围栏设施无缺损，绿化建筑小品无损坏。</w:t>
      </w:r>
    </w:p>
    <w:p w14:paraId="0E759F0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val="zh-CN"/>
        </w:rPr>
        <w:t>）绿化档案齐全，有工作动态记录。</w:t>
      </w:r>
    </w:p>
    <w:p w14:paraId="782434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r>
        <w:rPr>
          <w:rFonts w:hint="eastAsia" w:ascii="仿宋" w:hAnsi="仿宋" w:eastAsia="仿宋" w:cs="仿宋"/>
          <w:color w:val="000000"/>
          <w:sz w:val="24"/>
          <w:szCs w:val="24"/>
        </w:rPr>
        <w:t>粉碎树枝。保持环境卫生。</w:t>
      </w:r>
    </w:p>
    <w:p w14:paraId="0A70EF44">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2、草坪质量管理标准</w:t>
      </w:r>
    </w:p>
    <w:tbl>
      <w:tblPr>
        <w:tblStyle w:val="8"/>
        <w:tblW w:w="9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4"/>
        <w:gridCol w:w="3906"/>
        <w:gridCol w:w="4017"/>
      </w:tblGrid>
      <w:tr w14:paraId="65702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4" w:type="dxa"/>
          </w:tcPr>
          <w:p w14:paraId="1730E15C">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w:t>
            </w:r>
          </w:p>
        </w:tc>
        <w:tc>
          <w:tcPr>
            <w:tcW w:w="3906" w:type="dxa"/>
          </w:tcPr>
          <w:p w14:paraId="552DF1C7">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管理要求</w:t>
            </w:r>
          </w:p>
        </w:tc>
        <w:tc>
          <w:tcPr>
            <w:tcW w:w="4017" w:type="dxa"/>
          </w:tcPr>
          <w:p w14:paraId="17101040">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质量标准</w:t>
            </w:r>
          </w:p>
        </w:tc>
      </w:tr>
      <w:tr w14:paraId="20BFA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4" w:type="dxa"/>
            <w:vAlign w:val="center"/>
          </w:tcPr>
          <w:p w14:paraId="7EB1B756">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淋水</w:t>
            </w:r>
          </w:p>
        </w:tc>
        <w:tc>
          <w:tcPr>
            <w:tcW w:w="3906" w:type="dxa"/>
            <w:vAlign w:val="center"/>
          </w:tcPr>
          <w:p w14:paraId="02425E50">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生长季（非雨季）每2天1次；非生长季（非雨季）每周1— 2次。</w:t>
            </w:r>
          </w:p>
        </w:tc>
        <w:tc>
          <w:tcPr>
            <w:tcW w:w="4017" w:type="dxa"/>
            <w:vMerge w:val="restart"/>
            <w:vAlign w:val="center"/>
          </w:tcPr>
          <w:p w14:paraId="73E51582">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（1）草地无石块、纸屑、垃圾等杂物，保洁率达95%以上。</w:t>
            </w:r>
          </w:p>
          <w:p w14:paraId="311E95E2">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（2）草地无人为破坏，缺损的及时补</w:t>
            </w:r>
            <w:r>
              <w:rPr>
                <w:rFonts w:hint="eastAsia" w:ascii="仿宋" w:hAnsi="仿宋" w:eastAsia="仿宋" w:cs="仿宋"/>
                <w:color w:val="000000" w:themeColor="text1"/>
                <w:sz w:val="24"/>
                <w:szCs w:val="24"/>
                <w:lang w:eastAsia="zh-CN"/>
                <w14:textFill>
                  <w14:solidFill>
                    <w14:schemeClr w14:val="tx1"/>
                  </w14:solidFill>
                </w14:textFill>
              </w:rPr>
              <w:t>植</w:t>
            </w:r>
            <w:r>
              <w:rPr>
                <w:rFonts w:hint="eastAsia" w:ascii="仿宋" w:hAnsi="仿宋" w:eastAsia="仿宋" w:cs="仿宋"/>
                <w:color w:val="000000" w:themeColor="text1"/>
                <w:sz w:val="24"/>
                <w:szCs w:val="24"/>
                <w14:textFill>
                  <w14:solidFill>
                    <w14:schemeClr w14:val="tx1"/>
                  </w14:solidFill>
                </w14:textFill>
              </w:rPr>
              <w:t>，绿化完好率达95%以上。</w:t>
            </w:r>
          </w:p>
          <w:p w14:paraId="478CA062">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（3）清除杂草，无明显高于15cm的杂草，草地纯度达95%以上。</w:t>
            </w:r>
          </w:p>
          <w:p w14:paraId="5982D5AB">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（4）草坪灌溉应适时、适量，务必灌好返青水和越冬水；草坪施肥时期，施肥量应根据草坪的生长状况</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t>而定，肥不伤草，长势优良。</w:t>
            </w:r>
          </w:p>
          <w:p w14:paraId="6F4277BB">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（5）草坪草生长旺盛，根据不同草种的特性和观赏效果、使用性质，进行定期修剪，整齐一致。</w:t>
            </w:r>
          </w:p>
          <w:p w14:paraId="3FE68D0F">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（6）草地嫩绿，及时进行病虫害防治，无烂草、感病草。</w:t>
            </w:r>
          </w:p>
          <w:p w14:paraId="07DDE3AA">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（7）注意防风排涝，暴风雨过后12小时，草地无1㎡以上积水。</w:t>
            </w:r>
          </w:p>
        </w:tc>
      </w:tr>
      <w:tr w14:paraId="40663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4" w:type="dxa"/>
            <w:vAlign w:val="center"/>
          </w:tcPr>
          <w:p w14:paraId="5684064F">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施肥</w:t>
            </w:r>
          </w:p>
        </w:tc>
        <w:tc>
          <w:tcPr>
            <w:tcW w:w="3906" w:type="dxa"/>
            <w:vAlign w:val="center"/>
          </w:tcPr>
          <w:p w14:paraId="1960C7A0">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每年早春、晚秋各施1次全效复合肥；每两次草坪修剪后薄施1次速效复合肥、氮肥；节庆期间追施叶面肥或草坪增绿剂。</w:t>
            </w:r>
          </w:p>
        </w:tc>
        <w:tc>
          <w:tcPr>
            <w:tcW w:w="4017" w:type="dxa"/>
            <w:vMerge w:val="continue"/>
            <w:vAlign w:val="center"/>
          </w:tcPr>
          <w:p w14:paraId="74498D03">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p>
        </w:tc>
      </w:tr>
      <w:tr w14:paraId="34B7A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4" w:type="dxa"/>
            <w:vAlign w:val="center"/>
          </w:tcPr>
          <w:p w14:paraId="5BEF3B05">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修剪</w:t>
            </w:r>
          </w:p>
        </w:tc>
        <w:tc>
          <w:tcPr>
            <w:tcW w:w="3906" w:type="dxa"/>
            <w:vAlign w:val="center"/>
          </w:tcPr>
          <w:p w14:paraId="125374AC">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生长季每20天修剪1次，留茬高不超过60mm；每年开春前重剪1次。</w:t>
            </w:r>
          </w:p>
        </w:tc>
        <w:tc>
          <w:tcPr>
            <w:tcW w:w="4017" w:type="dxa"/>
            <w:vMerge w:val="continue"/>
            <w:vAlign w:val="center"/>
          </w:tcPr>
          <w:p w14:paraId="2D3094FC">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p>
        </w:tc>
      </w:tr>
      <w:tr w14:paraId="709D8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4" w:type="dxa"/>
            <w:vAlign w:val="center"/>
          </w:tcPr>
          <w:p w14:paraId="6EEA65C8">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疏草打孔</w:t>
            </w:r>
          </w:p>
        </w:tc>
        <w:tc>
          <w:tcPr>
            <w:tcW w:w="3906" w:type="dxa"/>
            <w:vAlign w:val="center"/>
          </w:tcPr>
          <w:p w14:paraId="2425F23D">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草坪种植三年后每年1次。</w:t>
            </w:r>
          </w:p>
        </w:tc>
        <w:tc>
          <w:tcPr>
            <w:tcW w:w="4017" w:type="dxa"/>
            <w:vMerge w:val="continue"/>
            <w:vAlign w:val="center"/>
          </w:tcPr>
          <w:p w14:paraId="34147060">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p>
        </w:tc>
      </w:tr>
      <w:tr w14:paraId="032D3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4" w:type="dxa"/>
            <w:vAlign w:val="center"/>
          </w:tcPr>
          <w:p w14:paraId="352D294F">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喷药</w:t>
            </w:r>
          </w:p>
        </w:tc>
        <w:tc>
          <w:tcPr>
            <w:tcW w:w="3906" w:type="dxa"/>
            <w:vAlign w:val="center"/>
          </w:tcPr>
          <w:p w14:paraId="3B1E2BF5">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每月喷施</w:t>
            </w:r>
            <w:r>
              <w:rPr>
                <w:rFonts w:hint="eastAsia" w:ascii="仿宋" w:hAnsi="仿宋" w:eastAsia="仿宋" w:cs="仿宋"/>
                <w:color w:val="000000" w:themeColor="text1"/>
                <w:sz w:val="24"/>
                <w:szCs w:val="24"/>
                <w:lang w:eastAsia="zh-CN"/>
                <w14:textFill>
                  <w14:solidFill>
                    <w14:schemeClr w14:val="tx1"/>
                  </w14:solidFill>
                </w14:textFill>
              </w:rPr>
              <w:t>广谱性</w:t>
            </w:r>
            <w:r>
              <w:rPr>
                <w:rFonts w:hint="eastAsia" w:ascii="仿宋" w:hAnsi="仿宋" w:eastAsia="仿宋" w:cs="仿宋"/>
                <w:color w:val="000000" w:themeColor="text1"/>
                <w:sz w:val="24"/>
                <w:szCs w:val="24"/>
                <w14:textFill>
                  <w14:solidFill>
                    <w14:schemeClr w14:val="tx1"/>
                  </w14:solidFill>
                </w14:textFill>
              </w:rPr>
              <w:t>杀菌</w:t>
            </w:r>
            <w:r>
              <w:rPr>
                <w:rFonts w:hint="eastAsia" w:ascii="仿宋" w:hAnsi="仿宋" w:eastAsia="仿宋" w:cs="仿宋"/>
                <w:color w:val="000000" w:themeColor="text1"/>
                <w:sz w:val="24"/>
                <w:szCs w:val="24"/>
                <w:lang w:eastAsia="zh-CN"/>
                <w14:textFill>
                  <w14:solidFill>
                    <w14:schemeClr w14:val="tx1"/>
                  </w14:solidFill>
                </w14:textFill>
              </w:rPr>
              <w:t>杀虫药</w:t>
            </w:r>
            <w:r>
              <w:rPr>
                <w:rFonts w:hint="eastAsia" w:ascii="仿宋" w:hAnsi="仿宋" w:eastAsia="仿宋" w:cs="仿宋"/>
                <w:color w:val="000000" w:themeColor="text1"/>
                <w:sz w:val="24"/>
                <w:szCs w:val="24"/>
                <w14:textFill>
                  <w14:solidFill>
                    <w14:schemeClr w14:val="tx1"/>
                  </w14:solidFill>
                </w14:textFill>
              </w:rPr>
              <w:t>1次</w:t>
            </w:r>
            <w:r>
              <w:rPr>
                <w:rFonts w:hint="eastAsia" w:ascii="仿宋" w:hAnsi="仿宋" w:eastAsia="仿宋" w:cs="仿宋"/>
                <w:color w:val="000000" w:themeColor="text1"/>
                <w:sz w:val="24"/>
                <w:szCs w:val="24"/>
                <w:lang w:eastAsia="zh-CN"/>
                <w14:textFill>
                  <w14:solidFill>
                    <w14:schemeClr w14:val="tx1"/>
                  </w14:solidFill>
                </w14:textFill>
              </w:rPr>
              <w:t>；对</w:t>
            </w:r>
            <w:r>
              <w:rPr>
                <w:rFonts w:hint="eastAsia" w:ascii="仿宋" w:hAnsi="仿宋" w:eastAsia="仿宋" w:cs="仿宋"/>
                <w:color w:val="000000" w:themeColor="text1"/>
                <w:sz w:val="24"/>
                <w:szCs w:val="24"/>
                <w14:textFill>
                  <w14:solidFill>
                    <w14:schemeClr w14:val="tx1"/>
                  </w14:solidFill>
                </w14:textFill>
              </w:rPr>
              <w:t>突发病虫害进行针对性防治；要求利用周末或下班时间喷药，不允许使用刺激性强或中等毒以上农药。</w:t>
            </w:r>
          </w:p>
        </w:tc>
        <w:tc>
          <w:tcPr>
            <w:tcW w:w="4017" w:type="dxa"/>
            <w:vMerge w:val="continue"/>
            <w:vAlign w:val="center"/>
          </w:tcPr>
          <w:p w14:paraId="2E17D45E">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p>
        </w:tc>
      </w:tr>
      <w:tr w14:paraId="7D51B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4" w:type="dxa"/>
            <w:vAlign w:val="center"/>
          </w:tcPr>
          <w:p w14:paraId="6C843DE6">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除杂草</w:t>
            </w:r>
          </w:p>
        </w:tc>
        <w:tc>
          <w:tcPr>
            <w:tcW w:w="3906" w:type="dxa"/>
            <w:vAlign w:val="center"/>
          </w:tcPr>
          <w:p w14:paraId="029E141B">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随时人工拔杂草或周期性进行药剂喷杀。</w:t>
            </w:r>
          </w:p>
        </w:tc>
        <w:tc>
          <w:tcPr>
            <w:tcW w:w="4017" w:type="dxa"/>
            <w:vMerge w:val="continue"/>
            <w:vAlign w:val="center"/>
          </w:tcPr>
          <w:p w14:paraId="683A5D9A">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p>
        </w:tc>
      </w:tr>
    </w:tbl>
    <w:p w14:paraId="30CF2CB7">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3、乔木养护质量管理标准</w:t>
      </w:r>
    </w:p>
    <w:tbl>
      <w:tblPr>
        <w:tblStyle w:val="8"/>
        <w:tblW w:w="93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4478"/>
        <w:gridCol w:w="4064"/>
      </w:tblGrid>
      <w:tr w14:paraId="21737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Pr>
          <w:p w14:paraId="10D3F65D">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w:t>
            </w:r>
          </w:p>
        </w:tc>
        <w:tc>
          <w:tcPr>
            <w:tcW w:w="4478" w:type="dxa"/>
          </w:tcPr>
          <w:p w14:paraId="506B37BC">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管理要求</w:t>
            </w:r>
          </w:p>
        </w:tc>
        <w:tc>
          <w:tcPr>
            <w:tcW w:w="4064" w:type="dxa"/>
          </w:tcPr>
          <w:p w14:paraId="2BEEA967">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质量标准</w:t>
            </w:r>
          </w:p>
        </w:tc>
      </w:tr>
      <w:tr w14:paraId="74D12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vAlign w:val="center"/>
          </w:tcPr>
          <w:p w14:paraId="092B51CD">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淋水</w:t>
            </w:r>
          </w:p>
        </w:tc>
        <w:tc>
          <w:tcPr>
            <w:tcW w:w="4478" w:type="dxa"/>
            <w:vAlign w:val="center"/>
          </w:tcPr>
          <w:p w14:paraId="773EA3F1">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生长季（非雨季）每周2次；非生长季（非雨季）每半月1次。</w:t>
            </w:r>
          </w:p>
        </w:tc>
        <w:tc>
          <w:tcPr>
            <w:tcW w:w="4064" w:type="dxa"/>
            <w:vMerge w:val="restart"/>
            <w:vAlign w:val="center"/>
          </w:tcPr>
          <w:p w14:paraId="62568976">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（1）生长势正常、枝叶正常，形态整齐、无枯木残叶，无凌乱枝条和冗长枝叶。</w:t>
            </w:r>
          </w:p>
          <w:p w14:paraId="25B43AB8">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（2）适时适量浇水、松土、施肥，采用穴施或沟施肥，覆土平整，肥料不露出土面。</w:t>
            </w:r>
          </w:p>
          <w:p w14:paraId="15A9DEC8">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（3）基部30cm高以上无</w:t>
            </w:r>
            <w:r>
              <w:rPr>
                <w:rFonts w:hint="eastAsia" w:ascii="仿宋" w:hAnsi="仿宋" w:eastAsia="仿宋" w:cs="仿宋"/>
                <w:color w:val="000000" w:themeColor="text1"/>
                <w:sz w:val="24"/>
                <w:szCs w:val="24"/>
                <w:lang w:eastAsia="zh-CN"/>
                <w14:textFill>
                  <w14:solidFill>
                    <w14:schemeClr w14:val="tx1"/>
                  </w14:solidFill>
                </w14:textFill>
              </w:rPr>
              <w:t>蘖枝</w:t>
            </w:r>
            <w:r>
              <w:rPr>
                <w:rFonts w:hint="eastAsia" w:ascii="仿宋" w:hAnsi="仿宋" w:eastAsia="仿宋" w:cs="仿宋"/>
                <w:color w:val="000000" w:themeColor="text1"/>
                <w:sz w:val="24"/>
                <w:szCs w:val="24"/>
                <w14:textFill>
                  <w14:solidFill>
                    <w14:schemeClr w14:val="tx1"/>
                  </w14:solidFill>
                </w14:textFill>
              </w:rPr>
              <w:t>，无杂草、杂物，土面不板结，透气良好。</w:t>
            </w:r>
          </w:p>
          <w:p w14:paraId="5C8D3207">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（4）修剪要根据树龄及生长势强弱进行，及时剪去干枯枝叶和病枝，保持造型优美，修剪截口与枝位平齐，主侧枝分布均匀。</w:t>
            </w:r>
          </w:p>
          <w:p w14:paraId="1AFF2315">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（5）病虫害防治，</w:t>
            </w:r>
            <w:r>
              <w:rPr>
                <w:rFonts w:hint="eastAsia" w:ascii="仿宋" w:hAnsi="仿宋" w:eastAsia="仿宋" w:cs="仿宋"/>
                <w:color w:val="000000" w:themeColor="text1"/>
                <w:sz w:val="24"/>
                <w:szCs w:val="24"/>
                <w:lang w:eastAsia="zh-CN"/>
                <w14:textFill>
                  <w14:solidFill>
                    <w14:schemeClr w14:val="tx1"/>
                  </w14:solidFill>
                </w14:textFill>
              </w:rPr>
              <w:t>预防为主</w:t>
            </w:r>
            <w:r>
              <w:rPr>
                <w:rFonts w:hint="eastAsia" w:ascii="仿宋" w:hAnsi="仿宋" w:eastAsia="仿宋" w:cs="仿宋"/>
                <w:color w:val="000000" w:themeColor="text1"/>
                <w:sz w:val="24"/>
                <w:szCs w:val="24"/>
                <w14:textFill>
                  <w14:solidFill>
                    <w14:schemeClr w14:val="tx1"/>
                  </w14:solidFill>
                </w14:textFill>
              </w:rPr>
              <w:t>，精心管理，早发现早处理，无明显病害枝。</w:t>
            </w:r>
          </w:p>
          <w:p w14:paraId="3F1A9312">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（6）及时补植，力求苗木、规格等与原有的接近。</w:t>
            </w:r>
          </w:p>
        </w:tc>
      </w:tr>
      <w:tr w14:paraId="5340B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vAlign w:val="center"/>
          </w:tcPr>
          <w:p w14:paraId="3552A063">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施肥</w:t>
            </w:r>
          </w:p>
        </w:tc>
        <w:tc>
          <w:tcPr>
            <w:tcW w:w="4478" w:type="dxa"/>
            <w:vAlign w:val="center"/>
          </w:tcPr>
          <w:p w14:paraId="6ED9D01E">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早春施有机肥或复合肥1次；每年5—6月追施复合肥1次。</w:t>
            </w:r>
          </w:p>
        </w:tc>
        <w:tc>
          <w:tcPr>
            <w:tcW w:w="4064" w:type="dxa"/>
            <w:vMerge w:val="continue"/>
            <w:vAlign w:val="center"/>
          </w:tcPr>
          <w:p w14:paraId="45AD2B90">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p>
        </w:tc>
      </w:tr>
      <w:tr w14:paraId="59850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vAlign w:val="center"/>
          </w:tcPr>
          <w:p w14:paraId="4ED86916">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修剪</w:t>
            </w:r>
          </w:p>
        </w:tc>
        <w:tc>
          <w:tcPr>
            <w:tcW w:w="4478" w:type="dxa"/>
            <w:vAlign w:val="center"/>
          </w:tcPr>
          <w:p w14:paraId="186DD0B0">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每年12月至次年2月剪除徒长枝、树身</w:t>
            </w:r>
            <w:r>
              <w:rPr>
                <w:rFonts w:hint="eastAsia" w:ascii="仿宋" w:hAnsi="仿宋" w:eastAsia="仿宋" w:cs="仿宋"/>
                <w:color w:val="000000" w:themeColor="text1"/>
                <w:sz w:val="24"/>
                <w:szCs w:val="24"/>
                <w:lang w:eastAsia="zh-CN"/>
                <w14:textFill>
                  <w14:solidFill>
                    <w14:schemeClr w14:val="tx1"/>
                  </w14:solidFill>
                </w14:textFill>
              </w:rPr>
              <w:t>的萌蘖</w:t>
            </w:r>
            <w:r>
              <w:rPr>
                <w:rFonts w:hint="eastAsia" w:ascii="仿宋" w:hAnsi="仿宋" w:eastAsia="仿宋" w:cs="仿宋"/>
                <w:color w:val="000000" w:themeColor="text1"/>
                <w:sz w:val="24"/>
                <w:szCs w:val="24"/>
                <w14:textFill>
                  <w14:solidFill>
                    <w14:schemeClr w14:val="tx1"/>
                  </w14:solidFill>
                </w14:textFill>
              </w:rPr>
              <w:t>枝、并生枝、下垂枝、病虫枝、交叉枝、扭伤枝、枯枝、烂头等，并对树冠每两个月修剪一次外形，以保持形状；棕榈植物老化枝叶枯黄面积达2/3时即应剪除，其叶壳在底部开裂达</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t>1/3以上时应剥除，修剪时应严格保护主干顶芽不受损伤；棕榈科灌木及时</w:t>
            </w:r>
            <w:r>
              <w:rPr>
                <w:rFonts w:hint="eastAsia" w:ascii="仿宋" w:hAnsi="仿宋" w:eastAsia="仿宋" w:cs="仿宋"/>
                <w:color w:val="000000" w:themeColor="text1"/>
                <w:sz w:val="24"/>
                <w:szCs w:val="24"/>
                <w:lang w:eastAsia="zh-CN"/>
                <w14:textFill>
                  <w14:solidFill>
                    <w14:schemeClr w14:val="tx1"/>
                  </w14:solidFill>
                </w14:textFill>
              </w:rPr>
              <w:t>清</w:t>
            </w:r>
            <w:r>
              <w:rPr>
                <w:rFonts w:hint="eastAsia" w:ascii="仿宋" w:hAnsi="仿宋" w:eastAsia="仿宋" w:cs="仿宋"/>
                <w:color w:val="000000" w:themeColor="text1"/>
                <w:sz w:val="24"/>
                <w:szCs w:val="24"/>
                <w14:textFill>
                  <w14:solidFill>
                    <w14:schemeClr w14:val="tx1"/>
                  </w14:solidFill>
                </w14:textFill>
              </w:rPr>
              <w:t>修枯黄的叶边；每天巡查及时清剪因折断等枯黄的枝呈。</w:t>
            </w:r>
          </w:p>
        </w:tc>
        <w:tc>
          <w:tcPr>
            <w:tcW w:w="4064" w:type="dxa"/>
            <w:vMerge w:val="continue"/>
            <w:vAlign w:val="center"/>
          </w:tcPr>
          <w:p w14:paraId="07AAB7F1">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p>
        </w:tc>
      </w:tr>
      <w:tr w14:paraId="6C95A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vAlign w:val="center"/>
          </w:tcPr>
          <w:p w14:paraId="170F8CD6">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喷药</w:t>
            </w:r>
          </w:p>
        </w:tc>
        <w:tc>
          <w:tcPr>
            <w:tcW w:w="4478" w:type="dxa"/>
            <w:vAlign w:val="center"/>
          </w:tcPr>
          <w:p w14:paraId="75BB3B39">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每月喷施</w:t>
            </w:r>
            <w:r>
              <w:rPr>
                <w:rFonts w:hint="eastAsia" w:ascii="仿宋" w:hAnsi="仿宋" w:eastAsia="仿宋" w:cs="仿宋"/>
                <w:color w:val="000000" w:themeColor="text1"/>
                <w:sz w:val="24"/>
                <w:szCs w:val="24"/>
                <w:lang w:eastAsia="zh-CN"/>
                <w14:textFill>
                  <w14:solidFill>
                    <w14:schemeClr w14:val="tx1"/>
                  </w14:solidFill>
                </w14:textFill>
              </w:rPr>
              <w:t>广谱性</w:t>
            </w:r>
            <w:r>
              <w:rPr>
                <w:rFonts w:hint="eastAsia" w:ascii="仿宋" w:hAnsi="仿宋" w:eastAsia="仿宋" w:cs="仿宋"/>
                <w:color w:val="000000" w:themeColor="text1"/>
                <w:sz w:val="24"/>
                <w:szCs w:val="24"/>
                <w14:textFill>
                  <w14:solidFill>
                    <w14:schemeClr w14:val="tx1"/>
                  </w14:solidFill>
                </w14:textFill>
              </w:rPr>
              <w:t>杀菌</w:t>
            </w:r>
            <w:r>
              <w:rPr>
                <w:rFonts w:hint="eastAsia" w:ascii="仿宋" w:hAnsi="仿宋" w:eastAsia="仿宋" w:cs="仿宋"/>
                <w:color w:val="000000" w:themeColor="text1"/>
                <w:sz w:val="24"/>
                <w:szCs w:val="24"/>
                <w:lang w:eastAsia="zh-CN"/>
                <w14:textFill>
                  <w14:solidFill>
                    <w14:schemeClr w14:val="tx1"/>
                  </w14:solidFill>
                </w14:textFill>
              </w:rPr>
              <w:t>杀虫</w:t>
            </w:r>
            <w:r>
              <w:rPr>
                <w:rFonts w:hint="eastAsia" w:ascii="仿宋" w:hAnsi="仿宋" w:eastAsia="仿宋" w:cs="仿宋"/>
                <w:color w:val="000000" w:themeColor="text1"/>
                <w:sz w:val="24"/>
                <w:szCs w:val="24"/>
                <w14:textFill>
                  <w14:solidFill>
                    <w14:schemeClr w14:val="tx1"/>
                  </w14:solidFill>
                </w14:textFill>
              </w:rPr>
              <w:t>中药1次：突发病虫害进行针对性防治。要求利用周末或下班时间喷药，不允许使用刺激性强或中等毒以上农药。</w:t>
            </w:r>
          </w:p>
        </w:tc>
        <w:tc>
          <w:tcPr>
            <w:tcW w:w="4064" w:type="dxa"/>
            <w:vMerge w:val="continue"/>
            <w:vAlign w:val="center"/>
          </w:tcPr>
          <w:p w14:paraId="47A16D0A">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p>
        </w:tc>
      </w:tr>
    </w:tbl>
    <w:p w14:paraId="1AF0B325">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p>
    <w:p w14:paraId="26308C67">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4、绿篱、灌木养护质量管理标准</w:t>
      </w:r>
    </w:p>
    <w:tbl>
      <w:tblPr>
        <w:tblStyle w:val="8"/>
        <w:tblW w:w="9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4746"/>
        <w:gridCol w:w="4041"/>
      </w:tblGrid>
      <w:tr w14:paraId="07896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2" w:type="dxa"/>
            <w:vAlign w:val="center"/>
          </w:tcPr>
          <w:p w14:paraId="2A4537E9">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w:t>
            </w:r>
          </w:p>
        </w:tc>
        <w:tc>
          <w:tcPr>
            <w:tcW w:w="4746" w:type="dxa"/>
            <w:vAlign w:val="center"/>
          </w:tcPr>
          <w:p w14:paraId="4EC347EA">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管理要求</w:t>
            </w:r>
          </w:p>
        </w:tc>
        <w:tc>
          <w:tcPr>
            <w:tcW w:w="4041" w:type="dxa"/>
            <w:vAlign w:val="center"/>
          </w:tcPr>
          <w:p w14:paraId="7D84CD87">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质量标准</w:t>
            </w:r>
          </w:p>
        </w:tc>
      </w:tr>
      <w:tr w14:paraId="659E7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2" w:type="dxa"/>
            <w:vAlign w:val="center"/>
          </w:tcPr>
          <w:p w14:paraId="296E1C19">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淋水</w:t>
            </w:r>
          </w:p>
        </w:tc>
        <w:tc>
          <w:tcPr>
            <w:tcW w:w="4746" w:type="dxa"/>
            <w:vAlign w:val="center"/>
          </w:tcPr>
          <w:p w14:paraId="07A586C8">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生长季（非雨季）每周2-3次；非生长季（非雨季）每半个月1-2次</w:t>
            </w:r>
          </w:p>
        </w:tc>
        <w:tc>
          <w:tcPr>
            <w:tcW w:w="4041" w:type="dxa"/>
            <w:vMerge w:val="restart"/>
            <w:vAlign w:val="center"/>
          </w:tcPr>
          <w:p w14:paraId="4CF0A7AF">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（1）造型绿篱轮廓清晰，棱角分明，线条整齐，修剪后残留的</w:t>
            </w:r>
            <w:r>
              <w:rPr>
                <w:rFonts w:hint="eastAsia" w:ascii="仿宋" w:hAnsi="仿宋" w:eastAsia="仿宋" w:cs="仿宋"/>
                <w:color w:val="000000" w:themeColor="text1"/>
                <w:sz w:val="24"/>
                <w:szCs w:val="24"/>
                <w:lang w:val="en-US" w:eastAsia="zh-CN"/>
                <w14:textFill>
                  <w14:solidFill>
                    <w14:schemeClr w14:val="tx1"/>
                  </w14:solidFill>
                </w14:textFill>
              </w:rPr>
              <w:t>树叶</w:t>
            </w:r>
            <w:r>
              <w:rPr>
                <w:rFonts w:hint="eastAsia" w:ascii="仿宋" w:hAnsi="仿宋" w:eastAsia="仿宋" w:cs="仿宋"/>
                <w:color w:val="000000" w:themeColor="text1"/>
                <w:sz w:val="24"/>
                <w:szCs w:val="24"/>
                <w14:textFill>
                  <w14:solidFill>
                    <w14:schemeClr w14:val="tx1"/>
                  </w14:solidFill>
                </w14:textFill>
              </w:rPr>
              <w:t>应及时清除干净。</w:t>
            </w:r>
          </w:p>
          <w:p w14:paraId="6BC3D2BF">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（2）绿篱侧面垂直，平面水平，无明显缺剪漏前，无崩口，脚部整齐。</w:t>
            </w:r>
          </w:p>
          <w:p w14:paraId="5F822D5D">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（3）每次修剪原则上不超过上一次剪口，已定型的绿篱新枝留高不超过5厘米。</w:t>
            </w:r>
          </w:p>
          <w:p w14:paraId="672F8052">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（4）片植绿篱修剪应有坡度变化，但坡度应平滑，不能有明显交接口。</w:t>
            </w:r>
          </w:p>
          <w:p w14:paraId="4F90E8FD">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（5）绿篱内生出的杂生植物、爬藤等应及时予以连根清除。</w:t>
            </w:r>
          </w:p>
          <w:p w14:paraId="214DBC01">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（6）适时灌溉和施肥，防治病虫害及杂草。</w:t>
            </w:r>
          </w:p>
        </w:tc>
      </w:tr>
      <w:tr w14:paraId="59E62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2" w:type="dxa"/>
            <w:vAlign w:val="center"/>
          </w:tcPr>
          <w:p w14:paraId="5ADFE6DA">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施肥</w:t>
            </w:r>
          </w:p>
        </w:tc>
        <w:tc>
          <w:tcPr>
            <w:tcW w:w="4746" w:type="dxa"/>
            <w:vAlign w:val="center"/>
          </w:tcPr>
          <w:p w14:paraId="1288440D">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早春或入冬前施有机肥或复合肥1次；生长季每两个月追施复合肥1次</w:t>
            </w:r>
          </w:p>
        </w:tc>
        <w:tc>
          <w:tcPr>
            <w:tcW w:w="4041" w:type="dxa"/>
            <w:vMerge w:val="continue"/>
            <w:vAlign w:val="center"/>
          </w:tcPr>
          <w:p w14:paraId="7221442A">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p>
        </w:tc>
      </w:tr>
      <w:tr w14:paraId="0DD17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2" w:type="dxa"/>
            <w:vAlign w:val="center"/>
          </w:tcPr>
          <w:p w14:paraId="1EB6A242">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修剪</w:t>
            </w:r>
          </w:p>
        </w:tc>
        <w:tc>
          <w:tcPr>
            <w:tcW w:w="4746" w:type="dxa"/>
            <w:vAlign w:val="center"/>
          </w:tcPr>
          <w:p w14:paraId="0761A20C">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每年开春前将高度压到定高点重剪1次；生长季每25天修剪1次。</w:t>
            </w:r>
          </w:p>
        </w:tc>
        <w:tc>
          <w:tcPr>
            <w:tcW w:w="4041" w:type="dxa"/>
            <w:vMerge w:val="continue"/>
            <w:vAlign w:val="center"/>
          </w:tcPr>
          <w:p w14:paraId="703EA551">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p>
        </w:tc>
      </w:tr>
      <w:tr w14:paraId="492A8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2" w:type="dxa"/>
            <w:vAlign w:val="center"/>
          </w:tcPr>
          <w:p w14:paraId="31792690">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喷药</w:t>
            </w:r>
          </w:p>
        </w:tc>
        <w:tc>
          <w:tcPr>
            <w:tcW w:w="4746" w:type="dxa"/>
            <w:vAlign w:val="center"/>
          </w:tcPr>
          <w:p w14:paraId="15944DC7">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每月喷施</w:t>
            </w:r>
            <w:r>
              <w:rPr>
                <w:rFonts w:hint="eastAsia" w:ascii="仿宋" w:hAnsi="仿宋" w:eastAsia="仿宋" w:cs="仿宋"/>
                <w:color w:val="000000" w:themeColor="text1"/>
                <w:sz w:val="24"/>
                <w:szCs w:val="24"/>
                <w:lang w:eastAsia="zh-CN"/>
                <w14:textFill>
                  <w14:solidFill>
                    <w14:schemeClr w14:val="tx1"/>
                  </w14:solidFill>
                </w14:textFill>
              </w:rPr>
              <w:t>广谱性</w:t>
            </w:r>
            <w:r>
              <w:rPr>
                <w:rFonts w:hint="eastAsia" w:ascii="仿宋" w:hAnsi="仿宋" w:eastAsia="仿宋" w:cs="仿宋"/>
                <w:color w:val="000000" w:themeColor="text1"/>
                <w:sz w:val="24"/>
                <w:szCs w:val="24"/>
                <w14:textFill>
                  <w14:solidFill>
                    <w14:schemeClr w14:val="tx1"/>
                  </w14:solidFill>
                </w14:textFill>
              </w:rPr>
              <w:t>杀菌虫药1次</w:t>
            </w:r>
            <w:r>
              <w:rPr>
                <w:rFonts w:hint="eastAsia" w:ascii="仿宋" w:hAnsi="仿宋" w:eastAsia="仿宋" w:cs="仿宋"/>
                <w:color w:val="000000" w:themeColor="text1"/>
                <w:sz w:val="24"/>
                <w:szCs w:val="24"/>
                <w:lang w:eastAsia="zh-CN"/>
                <w14:textFill>
                  <w14:solidFill>
                    <w14:schemeClr w14:val="tx1"/>
                  </w14:solidFill>
                </w14:textFill>
              </w:rPr>
              <w:t>；对</w:t>
            </w:r>
            <w:r>
              <w:rPr>
                <w:rFonts w:hint="eastAsia" w:ascii="仿宋" w:hAnsi="仿宋" w:eastAsia="仿宋" w:cs="仿宋"/>
                <w:color w:val="000000" w:themeColor="text1"/>
                <w:sz w:val="24"/>
                <w:szCs w:val="24"/>
                <w14:textFill>
                  <w14:solidFill>
                    <w14:schemeClr w14:val="tx1"/>
                  </w14:solidFill>
                </w14:textFill>
              </w:rPr>
              <w:t>突发病虫害进行针对性防治。要求利用周末或下班时间喷药，不允许使用刺激性强或中等毒以上农药。</w:t>
            </w:r>
          </w:p>
        </w:tc>
        <w:tc>
          <w:tcPr>
            <w:tcW w:w="4041" w:type="dxa"/>
            <w:vMerge w:val="continue"/>
            <w:vAlign w:val="center"/>
          </w:tcPr>
          <w:p w14:paraId="28675250">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p>
        </w:tc>
      </w:tr>
    </w:tbl>
    <w:p w14:paraId="60034C78">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5、植物防冻管理工作</w:t>
      </w:r>
    </w:p>
    <w:tbl>
      <w:tblPr>
        <w:tblStyle w:val="8"/>
        <w:tblW w:w="9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3"/>
        <w:gridCol w:w="8060"/>
      </w:tblGrid>
      <w:tr w14:paraId="61926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vAlign w:val="center"/>
          </w:tcPr>
          <w:p w14:paraId="328BE1E9">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w:t>
            </w:r>
          </w:p>
        </w:tc>
        <w:tc>
          <w:tcPr>
            <w:tcW w:w="8060" w:type="dxa"/>
            <w:vAlign w:val="center"/>
          </w:tcPr>
          <w:p w14:paraId="64FFB4AF">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管理要求</w:t>
            </w:r>
          </w:p>
        </w:tc>
      </w:tr>
      <w:tr w14:paraId="42969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vAlign w:val="center"/>
          </w:tcPr>
          <w:p w14:paraId="3A8C9383">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冬灌工作</w:t>
            </w:r>
          </w:p>
        </w:tc>
        <w:tc>
          <w:tcPr>
            <w:tcW w:w="8060" w:type="dxa"/>
            <w:vAlign w:val="center"/>
          </w:tcPr>
          <w:p w14:paraId="5EA1E142">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合理的冬灌既能保证植物地上部分吸收充足的水分，又能保护地下根系抵抗干燥多风的冬季，一般地温高于5℃时，植物根系吸收水分，低于5℃时，植物根系不能吸水。所以，应在地温低于5℃前浇一次透水，冬灌作业宜于12月初完成。</w:t>
            </w:r>
          </w:p>
        </w:tc>
      </w:tr>
      <w:tr w14:paraId="6C469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vAlign w:val="center"/>
          </w:tcPr>
          <w:p w14:paraId="4800F375">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根基</w:t>
            </w:r>
            <w:r>
              <w:rPr>
                <w:rFonts w:hint="eastAsia" w:ascii="仿宋" w:hAnsi="仿宋" w:eastAsia="仿宋" w:cs="仿宋"/>
                <w:color w:val="000000" w:themeColor="text1"/>
                <w:sz w:val="24"/>
                <w:szCs w:val="24"/>
                <w14:textFill>
                  <w14:solidFill>
                    <w14:schemeClr w14:val="tx1"/>
                  </w14:solidFill>
                </w14:textFill>
              </w:rPr>
              <w:t>培土及枝叶保护</w:t>
            </w:r>
          </w:p>
        </w:tc>
        <w:tc>
          <w:tcPr>
            <w:tcW w:w="8060" w:type="dxa"/>
            <w:vAlign w:val="center"/>
          </w:tcPr>
          <w:p w14:paraId="795678B9">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有不少</w:t>
            </w:r>
            <w:r>
              <w:rPr>
                <w:rFonts w:hint="eastAsia" w:ascii="仿宋" w:hAnsi="仿宋" w:eastAsia="仿宋" w:cs="仿宋"/>
                <w:color w:val="000000" w:themeColor="text1"/>
                <w:sz w:val="24"/>
                <w:szCs w:val="24"/>
                <w:lang w:eastAsia="zh-CN"/>
                <w14:textFill>
                  <w14:solidFill>
                    <w14:schemeClr w14:val="tx1"/>
                  </w14:solidFill>
                </w14:textFill>
              </w:rPr>
              <w:t>耐寒性</w:t>
            </w:r>
            <w:r>
              <w:rPr>
                <w:rFonts w:hint="eastAsia" w:ascii="仿宋" w:hAnsi="仿宋" w:eastAsia="仿宋" w:cs="仿宋"/>
                <w:color w:val="000000" w:themeColor="text1"/>
                <w:sz w:val="24"/>
                <w:szCs w:val="24"/>
                <w14:textFill>
                  <w14:solidFill>
                    <w14:schemeClr w14:val="tx1"/>
                  </w14:solidFill>
                </w14:textFill>
              </w:rPr>
              <w:t>较差的树种，如铁树，对此类树种应实施必要的</w:t>
            </w:r>
            <w:r>
              <w:rPr>
                <w:rFonts w:hint="eastAsia" w:ascii="仿宋" w:hAnsi="仿宋" w:eastAsia="仿宋" w:cs="仿宋"/>
                <w:color w:val="000000" w:themeColor="text1"/>
                <w:sz w:val="24"/>
                <w:szCs w:val="24"/>
                <w:lang w:eastAsia="zh-CN"/>
                <w14:textFill>
                  <w14:solidFill>
                    <w14:schemeClr w14:val="tx1"/>
                  </w14:solidFill>
                </w14:textFill>
              </w:rPr>
              <w:t>根基</w:t>
            </w:r>
            <w:r>
              <w:rPr>
                <w:rFonts w:hint="eastAsia" w:ascii="仿宋" w:hAnsi="仿宋" w:eastAsia="仿宋" w:cs="仿宋"/>
                <w:color w:val="000000" w:themeColor="text1"/>
                <w:sz w:val="24"/>
                <w:szCs w:val="24"/>
                <w14:textFill>
                  <w14:solidFill>
                    <w14:schemeClr w14:val="tx1"/>
                  </w14:solidFill>
                </w14:textFill>
              </w:rPr>
              <w:t>培土、枝叶覆膜等防冻保暖措施。</w:t>
            </w:r>
            <w:r>
              <w:rPr>
                <w:rFonts w:hint="eastAsia" w:ascii="仿宋" w:hAnsi="仿宋" w:eastAsia="仿宋" w:cs="仿宋"/>
                <w:color w:val="000000" w:themeColor="text1"/>
                <w:sz w:val="24"/>
                <w:szCs w:val="24"/>
                <w:lang w:eastAsia="zh-CN"/>
                <w14:textFill>
                  <w14:solidFill>
                    <w14:schemeClr w14:val="tx1"/>
                  </w14:solidFill>
                </w14:textFill>
              </w:rPr>
              <w:t>根基</w:t>
            </w:r>
            <w:r>
              <w:rPr>
                <w:rFonts w:hint="eastAsia" w:ascii="仿宋" w:hAnsi="仿宋" w:eastAsia="仿宋" w:cs="仿宋"/>
                <w:color w:val="000000" w:themeColor="text1"/>
                <w:sz w:val="24"/>
                <w:szCs w:val="24"/>
                <w14:textFill>
                  <w14:solidFill>
                    <w14:schemeClr w14:val="tx1"/>
                  </w14:solidFill>
                </w14:textFill>
              </w:rPr>
              <w:t>培土要覆盖根茎部，早春回暖后要予扒开以防止根茎腐烂。</w:t>
            </w:r>
          </w:p>
        </w:tc>
      </w:tr>
    </w:tbl>
    <w:p w14:paraId="63F4B804">
      <w:pPr>
        <w:pageBreakBefore w:val="0"/>
        <w:wordWrap/>
        <w:overflowPunct/>
        <w:topLinePunct w:val="0"/>
        <w:bidi w:val="0"/>
        <w:spacing w:line="0" w:lineRule="atLeast"/>
        <w:jc w:val="left"/>
        <w:rPr>
          <w:rFonts w:hint="eastAsia" w:ascii="仿宋" w:hAnsi="仿宋" w:eastAsia="仿宋" w:cs="仿宋"/>
          <w:b w:val="0"/>
          <w:bCs/>
          <w:color w:val="000000" w:themeColor="text1"/>
          <w:sz w:val="24"/>
          <w:szCs w:val="24"/>
          <w14:textFill>
            <w14:solidFill>
              <w14:schemeClr w14:val="tx1"/>
            </w14:solidFill>
          </w14:textFill>
        </w:rPr>
      </w:pPr>
      <w:r>
        <w:rPr>
          <w:rFonts w:hint="eastAsia" w:ascii="仿宋" w:hAnsi="仿宋" w:eastAsia="仿宋" w:cs="仿宋"/>
          <w:b w:val="0"/>
          <w:bCs/>
          <w:color w:val="000000" w:themeColor="text1"/>
          <w:sz w:val="24"/>
          <w:szCs w:val="24"/>
          <w14:textFill>
            <w14:solidFill>
              <w14:schemeClr w14:val="tx1"/>
            </w14:solidFill>
          </w14:textFill>
        </w:rPr>
        <w:t>6、绿化除杂</w:t>
      </w:r>
    </w:p>
    <w:tbl>
      <w:tblPr>
        <w:tblStyle w:val="8"/>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8015"/>
      </w:tblGrid>
      <w:tr w14:paraId="5FC6B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Align w:val="center"/>
          </w:tcPr>
          <w:p w14:paraId="64F9ACB8">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作业科目</w:t>
            </w:r>
          </w:p>
        </w:tc>
        <w:tc>
          <w:tcPr>
            <w:tcW w:w="8015" w:type="dxa"/>
            <w:vAlign w:val="center"/>
          </w:tcPr>
          <w:p w14:paraId="758741A2">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作业方法</w:t>
            </w:r>
          </w:p>
        </w:tc>
      </w:tr>
      <w:tr w14:paraId="048A7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Align w:val="center"/>
          </w:tcPr>
          <w:p w14:paraId="703C7E99">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人工除草</w:t>
            </w:r>
          </w:p>
        </w:tc>
        <w:tc>
          <w:tcPr>
            <w:tcW w:w="8015" w:type="dxa"/>
            <w:vAlign w:val="center"/>
          </w:tcPr>
          <w:p w14:paraId="68FE6A51">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除草最好在杂草发生之初，用手连根拔掉，杂草多的用锄头将草根一起刨掉，此时杂草根系较浅，入土不深，易于去除，否则日后会和花草争夺</w:t>
            </w:r>
            <w:r>
              <w:rPr>
                <w:rFonts w:hint="eastAsia" w:ascii="仿宋" w:hAnsi="仿宋" w:eastAsia="仿宋" w:cs="仿宋"/>
                <w:color w:val="000000" w:themeColor="text1"/>
                <w:sz w:val="24"/>
                <w:szCs w:val="24"/>
                <w:lang w:eastAsia="zh-CN"/>
                <w14:textFill>
                  <w14:solidFill>
                    <w14:schemeClr w14:val="tx1"/>
                  </w14:solidFill>
                </w14:textFill>
              </w:rPr>
              <w:t>养分</w:t>
            </w:r>
            <w:r>
              <w:rPr>
                <w:rFonts w:hint="eastAsia" w:ascii="仿宋" w:hAnsi="仿宋" w:eastAsia="仿宋" w:cs="仿宋"/>
                <w:color w:val="000000" w:themeColor="text1"/>
                <w:sz w:val="24"/>
                <w:szCs w:val="24"/>
                <w14:textFill>
                  <w14:solidFill>
                    <w14:schemeClr w14:val="tx1"/>
                  </w14:solidFill>
                </w14:textFill>
              </w:rPr>
              <w:t>。锄草时间最好在杂草开花之前，不然一次</w:t>
            </w:r>
            <w:r>
              <w:rPr>
                <w:rFonts w:hint="eastAsia" w:ascii="仿宋" w:hAnsi="仿宋" w:eastAsia="仿宋" w:cs="仿宋"/>
                <w:color w:val="000000" w:themeColor="text1"/>
                <w:sz w:val="24"/>
                <w:szCs w:val="24"/>
                <w:lang w:eastAsia="zh-CN"/>
                <w14:textFill>
                  <w14:solidFill>
                    <w14:schemeClr w14:val="tx1"/>
                  </w14:solidFill>
                </w14:textFill>
              </w:rPr>
              <w:t>结籽</w:t>
            </w:r>
            <w:r>
              <w:rPr>
                <w:rFonts w:hint="eastAsia" w:ascii="仿宋" w:hAnsi="仿宋" w:eastAsia="仿宋" w:cs="仿宋"/>
                <w:color w:val="000000" w:themeColor="text1"/>
                <w:sz w:val="24"/>
                <w:szCs w:val="24"/>
                <w14:textFill>
                  <w14:solidFill>
                    <w14:schemeClr w14:val="tx1"/>
                  </w14:solidFill>
                </w14:textFill>
              </w:rPr>
              <w:t>后，需多次清理，</w:t>
            </w:r>
            <w:r>
              <w:rPr>
                <w:rFonts w:hint="eastAsia" w:ascii="仿宋" w:hAnsi="仿宋" w:eastAsia="仿宋" w:cs="仿宋"/>
                <w:color w:val="000000" w:themeColor="text1"/>
                <w:sz w:val="24"/>
                <w:szCs w:val="24"/>
                <w:lang w:eastAsia="zh-CN"/>
                <w14:textFill>
                  <w14:solidFill>
                    <w14:schemeClr w14:val="tx1"/>
                  </w14:solidFill>
                </w14:textFill>
              </w:rPr>
              <w:t>既</w:t>
            </w:r>
            <w:r>
              <w:rPr>
                <w:rFonts w:hint="eastAsia" w:ascii="仿宋" w:hAnsi="仿宋" w:eastAsia="仿宋" w:cs="仿宋"/>
                <w:color w:val="000000" w:themeColor="text1"/>
                <w:sz w:val="24"/>
                <w:szCs w:val="24"/>
                <w14:textFill>
                  <w14:solidFill>
                    <w14:schemeClr w14:val="tx1"/>
                  </w14:solidFill>
                </w14:textFill>
              </w:rPr>
              <w:t>费时又费工，甚至数年后才能清除。一些多年生杂草根扎得比较深，每年春天萌芽前必须用锄头将根部一起清除。</w:t>
            </w:r>
          </w:p>
        </w:tc>
      </w:tr>
      <w:tr w14:paraId="68A95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Align w:val="center"/>
          </w:tcPr>
          <w:p w14:paraId="7CB0C3AF">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药物除草</w:t>
            </w:r>
          </w:p>
        </w:tc>
        <w:tc>
          <w:tcPr>
            <w:tcW w:w="8015" w:type="dxa"/>
            <w:vAlign w:val="center"/>
          </w:tcPr>
          <w:p w14:paraId="78165B12">
            <w:pPr>
              <w:pageBreakBefore w:val="0"/>
              <w:wordWrap/>
              <w:overflowPunct/>
              <w:topLinePunct w:val="0"/>
              <w:bidi w:val="0"/>
              <w:spacing w:line="0" w:lineRule="atLeas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大面积的草地用喷雾器将化学杀草药物喷洒在杂草上，一般数小时后就可以死亡，然后除去草根，提高工作效率。有效的除草剂有数十种，包括无机化合物和</w:t>
            </w:r>
            <w:r>
              <w:rPr>
                <w:rFonts w:hint="eastAsia" w:ascii="仿宋" w:hAnsi="仿宋" w:eastAsia="仿宋" w:cs="仿宋"/>
                <w:color w:val="000000" w:themeColor="text1"/>
                <w:sz w:val="24"/>
                <w:szCs w:val="24"/>
                <w:lang w:eastAsia="zh-CN"/>
                <w14:textFill>
                  <w14:solidFill>
                    <w14:schemeClr w14:val="tx1"/>
                  </w14:solidFill>
                </w14:textFill>
              </w:rPr>
              <w:t>有机</w:t>
            </w:r>
            <w:r>
              <w:rPr>
                <w:rFonts w:hint="eastAsia" w:ascii="仿宋" w:hAnsi="仿宋" w:eastAsia="仿宋" w:cs="仿宋"/>
                <w:color w:val="000000" w:themeColor="text1"/>
                <w:sz w:val="24"/>
                <w:szCs w:val="24"/>
                <w14:textFill>
                  <w14:solidFill>
                    <w14:schemeClr w14:val="tx1"/>
                  </w14:solidFill>
                </w14:textFill>
              </w:rPr>
              <w:t>化合物制品。后者应用较好，药性杀伤力强，所用剂量小。生产上广泛应用生长刺激素除杂草，其杀伤力强。目前常用的除草剂有：灭草灵、2.4-D、西马津、敌草隆等无机除草剂，性能稳定、可溶于水，能渗进植物组织，但是对阔叶栽培植物容易发生药害，操作时尽量不沾到栽培植物体上。例如：2.4-D丁酯可以防除双子叶杂草；除草枯可防除单叶杂草，西马津可防除一年生杂草；百草枯可防除一般性杂草。</w:t>
            </w:r>
          </w:p>
        </w:tc>
      </w:tr>
    </w:tbl>
    <w:p w14:paraId="6A2D860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（四）工程服务范围</w:t>
      </w:r>
    </w:p>
    <w:p w14:paraId="461B96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color w:val="000000"/>
          <w:sz w:val="24"/>
          <w:szCs w:val="24"/>
          <w:lang w:val="zh-CN"/>
        </w:rPr>
        <w:t>水电维修</w:t>
      </w:r>
      <w:r>
        <w:rPr>
          <w:rFonts w:hint="eastAsia" w:ascii="仿宋" w:hAnsi="仿宋" w:eastAsia="仿宋" w:cs="仿宋"/>
          <w:color w:val="000000"/>
          <w:sz w:val="24"/>
          <w:szCs w:val="24"/>
          <w:lang w:val="en-US" w:eastAsia="zh-CN"/>
        </w:rPr>
        <w:t>要求</w:t>
      </w:r>
    </w:p>
    <w:p w14:paraId="4BDBAF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lang w:val="zh-CN"/>
        </w:rPr>
        <w:t>）电工须持证上岗，自觉遵守医院的各项规章制度，严格执行国家有关水电操作规程。</w:t>
      </w:r>
    </w:p>
    <w:p w14:paraId="4726B41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w:t>
      </w: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lang w:val="zh-CN"/>
        </w:rPr>
        <w:t>）水电工</w:t>
      </w:r>
      <w:r>
        <w:rPr>
          <w:rFonts w:hint="eastAsia" w:ascii="仿宋" w:hAnsi="仿宋" w:eastAsia="仿宋" w:cs="仿宋"/>
          <w:color w:val="000000"/>
          <w:sz w:val="24"/>
          <w:szCs w:val="24"/>
          <w:lang w:val="en-US" w:eastAsia="zh-CN"/>
        </w:rPr>
        <w:t>据实实行</w:t>
      </w:r>
      <w:r>
        <w:rPr>
          <w:rFonts w:hint="eastAsia" w:ascii="仿宋" w:hAnsi="仿宋" w:eastAsia="仿宋" w:cs="仿宋"/>
          <w:color w:val="000000"/>
          <w:sz w:val="24"/>
          <w:szCs w:val="24"/>
          <w:lang w:val="zh-CN"/>
        </w:rPr>
        <w:t>值班制度，除每早检查楼层、到科室维修外，其余时间要坚守岗位，不能擅自离岗。</w:t>
      </w:r>
    </w:p>
    <w:p w14:paraId="59D5F23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w:t>
      </w: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lang w:val="zh-CN"/>
        </w:rPr>
        <w:t>）配电房：严格做到闲人免进，非岗位人员不能随意出入，不能在机房内吸烟，确保卫生清洁，配电房所有设备设施严格按操作程序进行操作。</w:t>
      </w:r>
    </w:p>
    <w:p w14:paraId="76D620A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lang w:val="zh-CN"/>
        </w:rPr>
        <w:t>）定期检查供水供电设施的性能状况，发现问题及时排除，确保水电正常供应。</w:t>
      </w:r>
    </w:p>
    <w:p w14:paraId="456EBA7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lang w:val="zh-CN"/>
        </w:rPr>
        <w:t>）爱护和妥善保管好发给个人使用的维修工具和公用工具，如有遗失或人为损坏，要按价赔偿，领取维修材料必须登记。</w:t>
      </w:r>
    </w:p>
    <w:p w14:paraId="62E03C7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lang w:val="zh-CN"/>
        </w:rPr>
        <w:t>）遵守工作时间，不迟到不早退，服从领导工作安排。</w:t>
      </w:r>
    </w:p>
    <w:p w14:paraId="4F46CA6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w:t>
      </w:r>
      <w:r>
        <w:rPr>
          <w:rFonts w:hint="eastAsia" w:ascii="仿宋" w:hAnsi="仿宋" w:eastAsia="仿宋" w:cs="仿宋"/>
          <w:color w:val="000000"/>
          <w:sz w:val="24"/>
          <w:szCs w:val="24"/>
          <w:lang w:val="en-US" w:eastAsia="zh-CN"/>
        </w:rPr>
        <w:t>7</w:t>
      </w:r>
      <w:r>
        <w:rPr>
          <w:rFonts w:hint="eastAsia" w:ascii="仿宋" w:hAnsi="仿宋" w:eastAsia="仿宋" w:cs="仿宋"/>
          <w:color w:val="000000"/>
          <w:sz w:val="24"/>
          <w:szCs w:val="24"/>
          <w:lang w:val="zh-CN"/>
        </w:rPr>
        <w:t>）值班期间要认真做好巡查工作，发现问题及时处理；处理不了的要及时报告后勤负责领导。</w:t>
      </w:r>
    </w:p>
    <w:p w14:paraId="244371C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w:t>
      </w:r>
      <w:r>
        <w:rPr>
          <w:rFonts w:hint="eastAsia" w:ascii="仿宋" w:hAnsi="仿宋" w:eastAsia="仿宋" w:cs="仿宋"/>
          <w:color w:val="000000"/>
          <w:sz w:val="24"/>
          <w:szCs w:val="24"/>
          <w:lang w:val="en-US" w:eastAsia="zh-CN"/>
        </w:rPr>
        <w:t>8</w:t>
      </w:r>
      <w:r>
        <w:rPr>
          <w:rFonts w:hint="eastAsia" w:ascii="仿宋" w:hAnsi="仿宋" w:eastAsia="仿宋" w:cs="仿宋"/>
          <w:color w:val="000000"/>
          <w:sz w:val="24"/>
          <w:szCs w:val="24"/>
          <w:lang w:val="zh-CN"/>
        </w:rPr>
        <w:t>）对报修项目原则上要当天修妥，维修工作量大的要向后勤部报告并说明原因，维修完工要请后勤部或使用人验收、签字。</w:t>
      </w:r>
    </w:p>
    <w:p w14:paraId="219F0CA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w:t>
      </w:r>
      <w:r>
        <w:rPr>
          <w:rFonts w:hint="eastAsia" w:ascii="仿宋" w:hAnsi="仿宋" w:eastAsia="仿宋" w:cs="仿宋"/>
          <w:color w:val="000000"/>
          <w:sz w:val="24"/>
          <w:szCs w:val="24"/>
          <w:lang w:val="en-US" w:eastAsia="zh-CN"/>
        </w:rPr>
        <w:t>9</w:t>
      </w:r>
      <w:r>
        <w:rPr>
          <w:rFonts w:hint="eastAsia" w:ascii="仿宋" w:hAnsi="仿宋" w:eastAsia="仿宋" w:cs="仿宋"/>
          <w:color w:val="000000"/>
          <w:sz w:val="24"/>
          <w:szCs w:val="24"/>
          <w:lang w:val="zh-CN"/>
        </w:rPr>
        <w:t>）努力学习业务知识，不断提高技术水平和工作质量。</w:t>
      </w:r>
    </w:p>
    <w:p w14:paraId="413AF1ED">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w:t>
      </w:r>
      <w:r>
        <w:rPr>
          <w:rFonts w:hint="eastAsia" w:ascii="仿宋" w:hAnsi="仿宋" w:eastAsia="仿宋" w:cs="仿宋"/>
          <w:color w:val="000000"/>
          <w:sz w:val="24"/>
          <w:szCs w:val="24"/>
          <w:lang w:val="en-US" w:eastAsia="zh-CN"/>
        </w:rPr>
        <w:t>10</w:t>
      </w:r>
      <w:r>
        <w:rPr>
          <w:rFonts w:hint="eastAsia" w:ascii="仿宋" w:hAnsi="仿宋" w:eastAsia="仿宋" w:cs="仿宋"/>
          <w:color w:val="000000"/>
          <w:sz w:val="24"/>
          <w:szCs w:val="24"/>
          <w:lang w:val="zh-CN"/>
        </w:rPr>
        <w:t>）认真完成医院、科室临时交给的各项工作和任务。</w:t>
      </w:r>
    </w:p>
    <w:p w14:paraId="267EF3D2">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发电和发电机维护</w:t>
      </w:r>
    </w:p>
    <w:p w14:paraId="6594F773">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遇到停电，要迅速启动应急预案发电，保证医疗工作正常进行。</w:t>
      </w:r>
    </w:p>
    <w:p w14:paraId="54EF4AF5">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定期进行发电机日常维护工作，保证随时启动发电。</w:t>
      </w:r>
    </w:p>
    <w:p w14:paraId="1070CA50">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安全生产</w:t>
      </w:r>
      <w:r>
        <w:rPr>
          <w:rFonts w:hint="eastAsia" w:ascii="仿宋" w:hAnsi="仿宋" w:eastAsia="仿宋" w:cs="仿宋"/>
          <w:color w:val="000000"/>
          <w:sz w:val="24"/>
          <w:szCs w:val="24"/>
          <w:lang w:eastAsia="zh-CN"/>
        </w:rPr>
        <w:t>。</w:t>
      </w:r>
    </w:p>
    <w:p w14:paraId="4DDFCD8F">
      <w:pPr>
        <w:keepNext w:val="0"/>
        <w:keepLines w:val="0"/>
        <w:pageBreakBefore w:val="0"/>
        <w:widowControl w:val="0"/>
        <w:kinsoku/>
        <w:wordWrap/>
        <w:overflowPunct/>
        <w:topLinePunct w:val="0"/>
        <w:autoSpaceDE/>
        <w:autoSpaceDN/>
        <w:bidi w:val="0"/>
        <w:adjustRightInd/>
        <w:snapToGrid/>
        <w:spacing w:line="360" w:lineRule="auto"/>
        <w:ind w:left="0" w:leftChars="0" w:firstLine="446" w:firstLineChars="186"/>
        <w:textAlignment w:val="auto"/>
        <w:rPr>
          <w:rFonts w:hint="eastAsia" w:ascii="仿宋" w:hAnsi="仿宋" w:eastAsia="仿宋" w:cs="仿宋"/>
          <w:color w:val="auto"/>
          <w:sz w:val="24"/>
          <w:szCs w:val="24"/>
        </w:rPr>
      </w:pPr>
      <w:r>
        <w:rPr>
          <w:rFonts w:hint="eastAsia" w:ascii="仿宋" w:hAnsi="仿宋" w:eastAsia="仿宋" w:cs="仿宋"/>
          <w:b w:val="0"/>
          <w:bCs w:val="0"/>
          <w:sz w:val="24"/>
          <w:szCs w:val="24"/>
          <w:lang w:val="en-US" w:eastAsia="zh-CN"/>
        </w:rPr>
        <w:t>3、</w:t>
      </w:r>
      <w:r>
        <w:rPr>
          <w:rFonts w:hint="eastAsia" w:ascii="仿宋" w:hAnsi="仿宋" w:eastAsia="仿宋" w:cs="仿宋"/>
          <w:color w:val="auto"/>
          <w:sz w:val="24"/>
          <w:szCs w:val="24"/>
          <w:lang w:eastAsia="zh-CN"/>
        </w:rPr>
        <w:t>中心氧站</w:t>
      </w:r>
      <w:r>
        <w:rPr>
          <w:rFonts w:hint="eastAsia" w:ascii="仿宋" w:hAnsi="仿宋" w:eastAsia="仿宋" w:cs="仿宋"/>
          <w:color w:val="auto"/>
          <w:sz w:val="24"/>
          <w:szCs w:val="24"/>
        </w:rPr>
        <w:t>。</w:t>
      </w:r>
    </w:p>
    <w:p w14:paraId="3DBD6302">
      <w:pPr>
        <w:keepNext w:val="0"/>
        <w:keepLines w:val="0"/>
        <w:pageBreakBefore w:val="0"/>
        <w:widowControl w:val="0"/>
        <w:kinsoku/>
        <w:wordWrap/>
        <w:overflowPunct/>
        <w:topLinePunct w:val="0"/>
        <w:autoSpaceDE/>
        <w:autoSpaceDN/>
        <w:bidi w:val="0"/>
        <w:adjustRightInd/>
        <w:snapToGrid/>
        <w:spacing w:line="360" w:lineRule="auto"/>
        <w:ind w:left="0" w:leftChars="0" w:firstLine="446" w:firstLineChars="186"/>
        <w:textAlignment w:val="auto"/>
        <w:rPr>
          <w:rFonts w:hint="eastAsia" w:ascii="仿宋" w:hAnsi="仿宋" w:eastAsia="仿宋" w:cs="仿宋"/>
          <w:color w:val="000000"/>
          <w:sz w:val="24"/>
          <w:szCs w:val="24"/>
        </w:rPr>
      </w:pPr>
      <w:r>
        <w:rPr>
          <w:rFonts w:hint="eastAsia" w:ascii="仿宋" w:hAnsi="仿宋" w:eastAsia="仿宋" w:cs="仿宋"/>
          <w:color w:val="auto"/>
          <w:sz w:val="24"/>
          <w:szCs w:val="24"/>
          <w:lang w:eastAsia="zh-CN"/>
        </w:rPr>
        <w:t>中心氧站</w:t>
      </w:r>
      <w:r>
        <w:rPr>
          <w:rFonts w:hint="eastAsia" w:ascii="仿宋" w:hAnsi="仿宋" w:eastAsia="仿宋" w:cs="仿宋"/>
          <w:color w:val="auto"/>
          <w:sz w:val="24"/>
          <w:szCs w:val="24"/>
          <w:lang w:val="en-US" w:eastAsia="zh-CN"/>
        </w:rPr>
        <w:t>24小时值守。对制氧机、空气压缩机、负压机和汇流排等设备运行进行监测，并做好记录。</w:t>
      </w:r>
      <w:r>
        <w:rPr>
          <w:rFonts w:hint="eastAsia" w:ascii="仿宋" w:hAnsi="仿宋" w:eastAsia="仿宋" w:cs="仿宋"/>
          <w:color w:val="auto"/>
          <w:sz w:val="24"/>
          <w:szCs w:val="24"/>
        </w:rPr>
        <w:t>氧</w:t>
      </w:r>
      <w:r>
        <w:rPr>
          <w:rFonts w:hint="eastAsia" w:ascii="仿宋" w:hAnsi="仿宋" w:eastAsia="仿宋" w:cs="仿宋"/>
          <w:color w:val="000000"/>
          <w:sz w:val="24"/>
          <w:szCs w:val="24"/>
        </w:rPr>
        <w:t>气仓库里应储备一定数量的氧气，当储存不足时，应尽快通知氧气公司送氧，满足临床用氧需求。氧气验收时应检查氧气压力是否符合规定，是否漏气等。不合格的氧气瓶拒收，做好验收记录。接到病区需要氧气通知后，应立即将氧气送到该病区，同时将空瓶运到指定地点，做好氧气使用记录。满瓶和空瓶应分别放在指定地点。注意消防安全。</w:t>
      </w:r>
    </w:p>
    <w:p w14:paraId="2BCC089B">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仿宋" w:hAnsi="仿宋" w:eastAsia="仿宋" w:cs="仿宋"/>
          <w:b/>
          <w:bCs/>
          <w:color w:val="auto"/>
          <w:sz w:val="24"/>
          <w:szCs w:val="24"/>
        </w:rPr>
      </w:pPr>
      <w:r>
        <w:rPr>
          <w:rFonts w:hint="eastAsia" w:ascii="仿宋" w:hAnsi="仿宋" w:eastAsia="仿宋" w:cs="仿宋"/>
          <w:b/>
          <w:bCs/>
          <w:sz w:val="24"/>
          <w:szCs w:val="24"/>
          <w:lang w:val="en-US" w:eastAsia="zh-CN"/>
        </w:rPr>
        <w:t>（五）</w:t>
      </w:r>
      <w:r>
        <w:rPr>
          <w:rFonts w:hint="eastAsia" w:ascii="仿宋" w:hAnsi="仿宋" w:eastAsia="仿宋" w:cs="仿宋"/>
          <w:b/>
          <w:bCs/>
          <w:sz w:val="24"/>
          <w:szCs w:val="24"/>
        </w:rPr>
        <w:t>急救车司机及担架工人事托管服务</w:t>
      </w:r>
    </w:p>
    <w:p w14:paraId="5195806D">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医院负责院前急救车司机及担架工的日常工作安排管理以及岗位职责、急救常识、搬运流程和技巧等专业技能进行指导培训及相关职务行为后果的处理。</w:t>
      </w:r>
    </w:p>
    <w:p w14:paraId="73ADBFB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医院有权要求中标人更换无法胜任工作岗位的院前急救车司机及担架工；新替补人选先由中标人遴选，经采购人考核确定、岗前培训后方可上岗。</w:t>
      </w:r>
    </w:p>
    <w:p w14:paraId="4631C856">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中标人负责与院前急救车司机及担架工依法签订劳动合同，按时足额发放薪酬待遇，依法承担劳动用工责任。</w:t>
      </w:r>
    </w:p>
    <w:p w14:paraId="5FF7E7A4">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医院可督促院前急救车司机及担架工自觉维护采购人的形象和利益，遵守采购人的各项规定。</w:t>
      </w:r>
    </w:p>
    <w:p w14:paraId="42FE0E34">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医院可督促院前急救车司机及担架工着工装上岗，注重个人卫生，上班前不得饮酒，严格服从采购人管理，在采购人医护人员的专业指导下，安全运送急救病人，不得参与任何医疗行为，不得泄露急救病人的病情隐私，不得与急救病人及其家属发生争执。</w:t>
      </w:r>
    </w:p>
    <w:p w14:paraId="1423AA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rPr>
        <w:t>中标人应当按照采购人要求及时办理院前急救车司机及担架工人员变更手续。</w:t>
      </w:r>
    </w:p>
    <w:p w14:paraId="3B3428C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（六）公务用车司机服务及标准</w:t>
      </w:r>
    </w:p>
    <w:p w14:paraId="79BF3EA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负责医院公车、特种车辆的驾驶及日常保养工作。</w:t>
      </w:r>
    </w:p>
    <w:p w14:paraId="27420418">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不得</w:t>
      </w:r>
      <w:r>
        <w:rPr>
          <w:rFonts w:hint="eastAsia" w:ascii="仿宋" w:hAnsi="仿宋" w:eastAsia="仿宋" w:cs="仿宋"/>
          <w:sz w:val="24"/>
          <w:szCs w:val="24"/>
          <w:lang w:eastAsia="zh-CN"/>
        </w:rPr>
        <w:t>违章行驶</w:t>
      </w:r>
      <w:r>
        <w:rPr>
          <w:rFonts w:hint="eastAsia" w:ascii="仿宋" w:hAnsi="仿宋" w:eastAsia="仿宋" w:cs="仿宋"/>
          <w:sz w:val="24"/>
          <w:szCs w:val="24"/>
        </w:rPr>
        <w:t>。</w:t>
      </w:r>
    </w:p>
    <w:p w14:paraId="73A489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夜间及节假日期间车辆必须停放在医院内。</w:t>
      </w:r>
    </w:p>
    <w:p w14:paraId="26C4CB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4、司机岗位人员必须持有效驾驶证上岗。</w:t>
      </w:r>
    </w:p>
    <w:p w14:paraId="3C0620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w:t>
      </w:r>
      <w:r>
        <w:rPr>
          <w:rFonts w:hint="eastAsia" w:ascii="仿宋" w:hAnsi="仿宋" w:eastAsia="仿宋" w:cs="仿宋"/>
          <w:sz w:val="24"/>
          <w:szCs w:val="24"/>
        </w:rPr>
        <w:t>驾龄应达到3年以上，政治素质高，吃苦耐劳，无不良嗜好。</w:t>
      </w:r>
    </w:p>
    <w:p w14:paraId="7B8AD595">
      <w:pPr>
        <w:spacing w:line="360" w:lineRule="auto"/>
        <w:ind w:firstLine="480" w:firstLineChars="200"/>
        <w:rPr>
          <w:rFonts w:ascii="仿宋" w:hAnsi="仿宋" w:eastAsia="仿宋" w:cs="仿宋"/>
          <w:sz w:val="24"/>
          <w:szCs w:val="24"/>
        </w:rPr>
      </w:pPr>
      <w:r>
        <w:rPr>
          <w:rFonts w:hint="eastAsia" w:ascii="仿宋" w:hAnsi="仿宋" w:eastAsia="仿宋" w:cs="仿宋"/>
          <w:b w:val="0"/>
          <w:bCs w:val="0"/>
          <w:sz w:val="24"/>
          <w:szCs w:val="24"/>
          <w:lang w:val="en-US" w:eastAsia="zh-CN"/>
        </w:rPr>
        <w:t>6、</w:t>
      </w:r>
      <w:r>
        <w:rPr>
          <w:rFonts w:hint="eastAsia" w:ascii="仿宋" w:hAnsi="仿宋" w:eastAsia="仿宋" w:cs="仿宋"/>
          <w:sz w:val="24"/>
          <w:szCs w:val="24"/>
        </w:rPr>
        <w:t>遵守交通规则，文明驾驶。</w:t>
      </w:r>
    </w:p>
    <w:p w14:paraId="579C2B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7、</w:t>
      </w:r>
      <w:r>
        <w:rPr>
          <w:rFonts w:hint="eastAsia" w:ascii="仿宋" w:hAnsi="仿宋" w:eastAsia="仿宋" w:cs="仿宋"/>
          <w:sz w:val="24"/>
          <w:szCs w:val="24"/>
        </w:rPr>
        <w:t>文明礼貌服务，保持车辆内外整洁，严禁在车内吸烟。</w:t>
      </w:r>
    </w:p>
    <w:p w14:paraId="6CF9C4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8、</w:t>
      </w:r>
      <w:r>
        <w:rPr>
          <w:rFonts w:hint="eastAsia" w:ascii="仿宋" w:hAnsi="仿宋" w:eastAsia="仿宋" w:cs="仿宋"/>
          <w:sz w:val="24"/>
          <w:szCs w:val="24"/>
        </w:rPr>
        <w:t>熟悉车况，定期保养，发现异常应及时上报维修处理，确保行车安全。</w:t>
      </w:r>
    </w:p>
    <w:p w14:paraId="529D23F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（七）电梯管理服务</w:t>
      </w:r>
    </w:p>
    <w:p w14:paraId="499A7A2D">
      <w:pPr>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负责电梯运行情况和</w:t>
      </w:r>
      <w:r>
        <w:rPr>
          <w:rFonts w:hint="eastAsia" w:ascii="仿宋" w:hAnsi="仿宋" w:eastAsia="仿宋" w:cs="仿宋"/>
          <w:color w:val="auto"/>
          <w:sz w:val="24"/>
          <w:szCs w:val="24"/>
          <w:highlight w:val="none"/>
          <w:lang w:val="en-US" w:eastAsia="zh-CN"/>
        </w:rPr>
        <w:t>开关</w:t>
      </w:r>
      <w:r>
        <w:rPr>
          <w:rFonts w:hint="eastAsia" w:ascii="仿宋" w:hAnsi="仿宋" w:eastAsia="仿宋" w:cs="仿宋"/>
          <w:color w:val="auto"/>
          <w:sz w:val="24"/>
          <w:szCs w:val="24"/>
          <w:highlight w:val="none"/>
        </w:rPr>
        <w:t>。 </w:t>
      </w:r>
    </w:p>
    <w:p w14:paraId="63CEAE58">
      <w:pPr>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为规范日常管理，确保电梯的正常运行。</w:t>
      </w:r>
    </w:p>
    <w:p w14:paraId="4654DFB4">
      <w:pPr>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3、协助应急处理</w:t>
      </w:r>
      <w:r>
        <w:rPr>
          <w:rFonts w:hint="eastAsia" w:ascii="仿宋" w:hAnsi="仿宋" w:eastAsia="仿宋" w:cs="仿宋"/>
          <w:color w:val="auto"/>
          <w:sz w:val="24"/>
          <w:szCs w:val="24"/>
          <w:highlight w:val="none"/>
        </w:rPr>
        <w:t>。 </w:t>
      </w:r>
    </w:p>
    <w:p w14:paraId="6BB8CA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（八）其他服务</w:t>
      </w:r>
    </w:p>
    <w:p w14:paraId="785D46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lang w:val="en-US" w:eastAsia="zh-CN"/>
        </w:rPr>
      </w:pPr>
      <w:r>
        <w:rPr>
          <w:rFonts w:hint="eastAsia" w:ascii="仿宋" w:hAnsi="仿宋" w:eastAsia="仿宋" w:cs="仿宋"/>
          <w:sz w:val="24"/>
          <w:szCs w:val="24"/>
          <w:lang w:val="en-US" w:eastAsia="zh-CN"/>
        </w:rPr>
        <w:t>1、</w:t>
      </w:r>
      <w:r>
        <w:rPr>
          <w:rFonts w:hint="eastAsia" w:ascii="仿宋" w:hAnsi="仿宋" w:eastAsia="仿宋" w:cs="仿宋"/>
          <w:color w:val="000000"/>
          <w:sz w:val="24"/>
          <w:szCs w:val="24"/>
        </w:rPr>
        <w:t>鱼塘环境管理。</w:t>
      </w:r>
      <w:r>
        <w:rPr>
          <w:rFonts w:hint="eastAsia" w:ascii="仿宋" w:hAnsi="仿宋" w:eastAsia="仿宋" w:cs="仿宋"/>
          <w:color w:val="000000"/>
          <w:sz w:val="24"/>
          <w:szCs w:val="24"/>
          <w:lang w:val="en-US" w:eastAsia="zh-CN"/>
        </w:rPr>
        <w:t>采购人</w:t>
      </w:r>
      <w:r>
        <w:rPr>
          <w:rFonts w:hint="eastAsia" w:ascii="仿宋" w:hAnsi="仿宋" w:eastAsia="仿宋" w:cs="仿宋"/>
          <w:color w:val="000000"/>
          <w:sz w:val="24"/>
          <w:szCs w:val="24"/>
        </w:rPr>
        <w:t>委托</w:t>
      </w:r>
      <w:r>
        <w:rPr>
          <w:rFonts w:hint="eastAsia" w:ascii="仿宋" w:hAnsi="仿宋" w:eastAsia="仿宋" w:cs="仿宋"/>
          <w:color w:val="000000"/>
          <w:sz w:val="24"/>
          <w:szCs w:val="24"/>
          <w:lang w:val="en-US" w:eastAsia="zh-CN"/>
        </w:rPr>
        <w:t>供应商</w:t>
      </w:r>
      <w:r>
        <w:rPr>
          <w:rFonts w:hint="eastAsia" w:ascii="仿宋" w:hAnsi="仿宋" w:eastAsia="仿宋" w:cs="仿宋"/>
          <w:color w:val="000000"/>
          <w:sz w:val="24"/>
          <w:szCs w:val="24"/>
        </w:rPr>
        <w:t>对院内鱼塘环境、安全、使用等事宜进行管理，保障安全生产，合理使用。</w:t>
      </w:r>
    </w:p>
    <w:p w14:paraId="0169BF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kern w:val="2"/>
          <w:sz w:val="24"/>
          <w:szCs w:val="24"/>
          <w:lang w:val="en-US" w:eastAsia="zh-CN" w:bidi="ar-SA"/>
        </w:rPr>
        <w:t>2、</w:t>
      </w:r>
      <w:r>
        <w:rPr>
          <w:rFonts w:hint="eastAsia" w:ascii="仿宋" w:hAnsi="仿宋" w:eastAsia="仿宋" w:cs="仿宋"/>
          <w:color w:val="000000"/>
          <w:sz w:val="24"/>
          <w:szCs w:val="24"/>
        </w:rPr>
        <w:t>其它工作管理目标</w:t>
      </w:r>
    </w:p>
    <w:p w14:paraId="2DAF0FF9">
      <w:pPr>
        <w:keepNext w:val="0"/>
        <w:keepLines w:val="0"/>
        <w:pageBreakBefore w:val="0"/>
        <w:widowControl w:val="0"/>
        <w:kinsoku/>
        <w:wordWrap/>
        <w:overflowPunct/>
        <w:topLinePunct w:val="0"/>
        <w:autoSpaceDE/>
        <w:autoSpaceDN/>
        <w:bidi w:val="0"/>
        <w:adjustRightInd/>
        <w:snapToGrid/>
        <w:spacing w:line="360" w:lineRule="auto"/>
        <w:ind w:left="0" w:leftChars="0" w:firstLine="446" w:firstLineChars="186"/>
        <w:textAlignment w:val="auto"/>
        <w:rPr>
          <w:rFonts w:hint="eastAsia" w:ascii="仿宋" w:hAnsi="仿宋" w:eastAsia="仿宋" w:cs="仿宋"/>
          <w:color w:val="000000"/>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w:t>
      </w:r>
      <w:r>
        <w:rPr>
          <w:rFonts w:hint="eastAsia" w:ascii="仿宋" w:hAnsi="仿宋" w:eastAsia="仿宋" w:cs="仿宋"/>
          <w:color w:val="000000"/>
          <w:sz w:val="24"/>
          <w:szCs w:val="24"/>
        </w:rPr>
        <w:t>被服中心。严格执行被服的交收手续，防止错、漏和丢失。做好被服的存放，做好消防安全。保持被服中心的环境卫生。</w:t>
      </w:r>
    </w:p>
    <w:p w14:paraId="4B7BC8DA">
      <w:pPr>
        <w:keepNext w:val="0"/>
        <w:keepLines w:val="0"/>
        <w:pageBreakBefore w:val="0"/>
        <w:widowControl w:val="0"/>
        <w:kinsoku/>
        <w:wordWrap/>
        <w:overflowPunct/>
        <w:topLinePunct w:val="0"/>
        <w:autoSpaceDE/>
        <w:autoSpaceDN/>
        <w:bidi w:val="0"/>
        <w:adjustRightInd/>
        <w:snapToGrid/>
        <w:spacing w:line="360" w:lineRule="auto"/>
        <w:ind w:left="0" w:leftChars="0" w:firstLine="446" w:firstLineChars="186"/>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收水电费。及时查收家属区水电费并上交院财务科。防止错、漏现象发生。</w:t>
      </w:r>
    </w:p>
    <w:p w14:paraId="2716966D">
      <w:pPr>
        <w:keepNext w:val="0"/>
        <w:keepLines w:val="0"/>
        <w:pageBreakBefore w:val="0"/>
        <w:widowControl w:val="0"/>
        <w:kinsoku/>
        <w:wordWrap/>
        <w:overflowPunct/>
        <w:topLinePunct w:val="0"/>
        <w:autoSpaceDE/>
        <w:autoSpaceDN/>
        <w:bidi w:val="0"/>
        <w:adjustRightInd/>
        <w:snapToGrid/>
        <w:spacing w:line="360" w:lineRule="auto"/>
        <w:ind w:left="0" w:leftChars="0" w:firstLine="446" w:firstLineChars="186"/>
        <w:jc w:val="left"/>
        <w:textAlignment w:val="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运送服务：①根据甲方要求完成标本运送；②做好交接登记。</w:t>
      </w:r>
    </w:p>
    <w:p w14:paraId="090799A9">
      <w:pPr>
        <w:keepNext w:val="0"/>
        <w:keepLines w:val="0"/>
        <w:pageBreakBefore w:val="0"/>
        <w:widowControl w:val="0"/>
        <w:kinsoku/>
        <w:wordWrap/>
        <w:overflowPunct/>
        <w:topLinePunct w:val="0"/>
        <w:autoSpaceDE/>
        <w:autoSpaceDN/>
        <w:bidi w:val="0"/>
        <w:adjustRightInd/>
        <w:snapToGrid/>
        <w:spacing w:line="360" w:lineRule="auto"/>
        <w:ind w:left="0" w:leftChars="0" w:firstLine="446" w:firstLineChars="186"/>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车辆严格按物价规定收费，每月与甲方保卫科核定后，上交甲方财务。</w:t>
      </w:r>
    </w:p>
    <w:p w14:paraId="75A4AEA1">
      <w:pPr>
        <w:pStyle w:val="3"/>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九、物业人员配备及要求</w:t>
      </w:r>
    </w:p>
    <w:p w14:paraId="69C34CF0">
      <w:pPr>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（一）物业服务人员不得少于74人，供应商根据项目需求拟定岗位设置。</w:t>
      </w:r>
    </w:p>
    <w:tbl>
      <w:tblPr>
        <w:tblStyle w:val="9"/>
        <w:tblW w:w="93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2"/>
        <w:gridCol w:w="1165"/>
        <w:gridCol w:w="6330"/>
        <w:gridCol w:w="735"/>
      </w:tblGrid>
      <w:tr w14:paraId="1B724788">
        <w:trPr>
          <w:trHeight w:val="279" w:hRule="atLeast"/>
          <w:tblHeader/>
        </w:trPr>
        <w:tc>
          <w:tcPr>
            <w:tcW w:w="1082" w:type="dxa"/>
            <w:noWrap w:val="0"/>
            <w:vAlign w:val="top"/>
          </w:tcPr>
          <w:p w14:paraId="2223797D">
            <w:pPr>
              <w:keepNext w:val="0"/>
              <w:keepLines w:val="0"/>
              <w:widowControl/>
              <w:suppressLineNumbers w:val="0"/>
              <w:jc w:val="center"/>
              <w:textAlignment w:val="top"/>
              <w:rPr>
                <w:rFonts w:hint="default" w:eastAsia="宋体"/>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序号</w:t>
            </w:r>
          </w:p>
        </w:tc>
        <w:tc>
          <w:tcPr>
            <w:tcW w:w="1165" w:type="dxa"/>
            <w:noWrap w:val="0"/>
            <w:vAlign w:val="top"/>
          </w:tcPr>
          <w:p w14:paraId="651C8501">
            <w:pPr>
              <w:keepNext w:val="0"/>
              <w:keepLines w:val="0"/>
              <w:widowControl/>
              <w:suppressLineNumbers w:val="0"/>
              <w:jc w:val="center"/>
              <w:textAlignment w:val="top"/>
              <w:rPr>
                <w:vertAlign w:val="baseline"/>
              </w:rPr>
            </w:pPr>
            <w:r>
              <w:rPr>
                <w:rFonts w:hint="eastAsia" w:ascii="宋体" w:hAnsi="宋体" w:eastAsia="宋体" w:cs="宋体"/>
                <w:b/>
                <w:bCs/>
                <w:i w:val="0"/>
                <w:iCs w:val="0"/>
                <w:color w:val="000000"/>
                <w:kern w:val="0"/>
                <w:sz w:val="22"/>
                <w:szCs w:val="22"/>
                <w:u w:val="none"/>
                <w:lang w:val="en-US" w:eastAsia="zh-CN" w:bidi="ar"/>
              </w:rPr>
              <w:t>岗位</w:t>
            </w:r>
          </w:p>
        </w:tc>
        <w:tc>
          <w:tcPr>
            <w:tcW w:w="6330" w:type="dxa"/>
            <w:noWrap w:val="0"/>
            <w:vAlign w:val="top"/>
          </w:tcPr>
          <w:p w14:paraId="774F17FC">
            <w:pPr>
              <w:keepNext w:val="0"/>
              <w:keepLines w:val="0"/>
              <w:widowControl/>
              <w:suppressLineNumbers w:val="0"/>
              <w:jc w:val="center"/>
              <w:textAlignment w:val="top"/>
              <w:rPr>
                <w:vertAlign w:val="baseline"/>
              </w:rPr>
            </w:pPr>
            <w:r>
              <w:rPr>
                <w:rFonts w:hint="eastAsia" w:ascii="宋体" w:hAnsi="宋体" w:eastAsia="宋体" w:cs="宋体"/>
                <w:b/>
                <w:bCs/>
                <w:i w:val="0"/>
                <w:iCs w:val="0"/>
                <w:color w:val="000000"/>
                <w:kern w:val="0"/>
                <w:sz w:val="22"/>
                <w:szCs w:val="22"/>
                <w:u w:val="none"/>
                <w:lang w:val="en-US" w:eastAsia="zh-CN" w:bidi="ar"/>
              </w:rPr>
              <w:t>工作内容及区域</w:t>
            </w:r>
          </w:p>
        </w:tc>
        <w:tc>
          <w:tcPr>
            <w:tcW w:w="735" w:type="dxa"/>
            <w:noWrap w:val="0"/>
            <w:vAlign w:val="top"/>
          </w:tcPr>
          <w:p w14:paraId="43EEDD98">
            <w:pPr>
              <w:keepNext w:val="0"/>
              <w:keepLines w:val="0"/>
              <w:widowControl/>
              <w:suppressLineNumbers w:val="0"/>
              <w:jc w:val="center"/>
              <w:textAlignment w:val="top"/>
              <w:rPr>
                <w:vertAlign w:val="baseline"/>
              </w:rPr>
            </w:pPr>
            <w:r>
              <w:rPr>
                <w:rFonts w:hint="eastAsia" w:ascii="宋体" w:hAnsi="宋体" w:eastAsia="宋体" w:cs="宋体"/>
                <w:b/>
                <w:bCs/>
                <w:i w:val="0"/>
                <w:iCs w:val="0"/>
                <w:color w:val="000000"/>
                <w:kern w:val="0"/>
                <w:sz w:val="22"/>
                <w:szCs w:val="22"/>
                <w:u w:val="none"/>
                <w:lang w:val="en-US" w:eastAsia="zh-CN" w:bidi="ar"/>
              </w:rPr>
              <w:t>人数</w:t>
            </w:r>
          </w:p>
        </w:tc>
      </w:tr>
      <w:tr w14:paraId="1C568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2234F553">
            <w:pPr>
              <w:keepNext w:val="0"/>
              <w:keepLines w:val="0"/>
              <w:widowControl/>
              <w:suppressLineNumbers w:val="0"/>
              <w:jc w:val="center"/>
              <w:textAlignment w:val="bottom"/>
              <w:rPr>
                <w:rFonts w:hint="eastAsia" w:eastAsia="宋体"/>
                <w:vertAlign w:val="baseline"/>
                <w:lang w:val="en-US" w:eastAsia="zh-CN"/>
              </w:rPr>
            </w:pPr>
            <w:r>
              <w:rPr>
                <w:rFonts w:hint="eastAsia" w:ascii="宋体" w:hAnsi="宋体" w:eastAsia="宋体" w:cs="宋体"/>
                <w:i w:val="0"/>
                <w:iCs w:val="0"/>
                <w:color w:val="000000"/>
                <w:kern w:val="0"/>
                <w:sz w:val="22"/>
                <w:szCs w:val="22"/>
                <w:u w:val="none"/>
                <w:lang w:val="en-US" w:eastAsia="zh-CN" w:bidi="ar"/>
              </w:rPr>
              <w:t>一</w:t>
            </w:r>
          </w:p>
        </w:tc>
        <w:tc>
          <w:tcPr>
            <w:tcW w:w="1165" w:type="dxa"/>
            <w:noWrap w:val="0"/>
            <w:vAlign w:val="bottom"/>
          </w:tcPr>
          <w:p w14:paraId="2F7B8C72">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项目经理</w:t>
            </w:r>
          </w:p>
        </w:tc>
        <w:tc>
          <w:tcPr>
            <w:tcW w:w="6330" w:type="dxa"/>
            <w:noWrap w:val="0"/>
            <w:vAlign w:val="bottom"/>
          </w:tcPr>
          <w:p w14:paraId="3EEC6634">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执行医院及公司各项工作合理调度员工安排各项任务</w:t>
            </w:r>
          </w:p>
        </w:tc>
        <w:tc>
          <w:tcPr>
            <w:tcW w:w="735" w:type="dxa"/>
            <w:noWrap w:val="0"/>
            <w:vAlign w:val="bottom"/>
          </w:tcPr>
          <w:p w14:paraId="2912D3CB">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1</w:t>
            </w:r>
          </w:p>
        </w:tc>
      </w:tr>
      <w:tr w14:paraId="1E6C9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6FDAE546">
            <w:pPr>
              <w:keepNext w:val="0"/>
              <w:keepLines w:val="0"/>
              <w:widowControl/>
              <w:suppressLineNumbers w:val="0"/>
              <w:jc w:val="center"/>
              <w:textAlignment w:val="bottom"/>
              <w:rPr>
                <w:rFonts w:hint="eastAsia" w:eastAsia="宋体"/>
                <w:vertAlign w:val="baseline"/>
                <w:lang w:val="en-US" w:eastAsia="zh-CN"/>
              </w:rPr>
            </w:pPr>
            <w:r>
              <w:rPr>
                <w:rFonts w:hint="eastAsia" w:ascii="宋体" w:hAnsi="宋体" w:eastAsia="宋体" w:cs="宋体"/>
                <w:i w:val="0"/>
                <w:iCs w:val="0"/>
                <w:color w:val="000000"/>
                <w:kern w:val="0"/>
                <w:sz w:val="22"/>
                <w:szCs w:val="22"/>
                <w:u w:val="none"/>
                <w:lang w:val="en-US" w:eastAsia="zh-CN" w:bidi="ar"/>
              </w:rPr>
              <w:t>二</w:t>
            </w:r>
          </w:p>
        </w:tc>
        <w:tc>
          <w:tcPr>
            <w:tcW w:w="1165" w:type="dxa"/>
            <w:noWrap w:val="0"/>
            <w:vAlign w:val="bottom"/>
          </w:tcPr>
          <w:p w14:paraId="68FD3C0C">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项目主管</w:t>
            </w:r>
          </w:p>
        </w:tc>
        <w:tc>
          <w:tcPr>
            <w:tcW w:w="6330" w:type="dxa"/>
            <w:noWrap w:val="0"/>
            <w:vAlign w:val="bottom"/>
          </w:tcPr>
          <w:p w14:paraId="31BEC938">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项目各项任务执行与监督完成考勤及打分水电被服清收</w:t>
            </w:r>
          </w:p>
        </w:tc>
        <w:tc>
          <w:tcPr>
            <w:tcW w:w="735" w:type="dxa"/>
            <w:noWrap w:val="0"/>
            <w:vAlign w:val="bottom"/>
          </w:tcPr>
          <w:p w14:paraId="3AC06346">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1</w:t>
            </w:r>
          </w:p>
        </w:tc>
      </w:tr>
      <w:tr w14:paraId="325BE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2" w:type="dxa"/>
            <w:gridSpan w:val="4"/>
            <w:noWrap w:val="0"/>
            <w:vAlign w:val="bottom"/>
          </w:tcPr>
          <w:p w14:paraId="5F580FE1">
            <w:pPr>
              <w:keepNext w:val="0"/>
              <w:keepLines w:val="0"/>
              <w:widowControl/>
              <w:suppressLineNumbers w:val="0"/>
              <w:jc w:val="right"/>
              <w:textAlignment w:val="bottom"/>
              <w:rPr>
                <w:vertAlign w:val="baseline"/>
              </w:rPr>
            </w:pPr>
            <w:r>
              <w:rPr>
                <w:rFonts w:hint="eastAsia" w:ascii="宋体" w:hAnsi="宋体" w:eastAsia="宋体" w:cs="宋体"/>
                <w:i w:val="0"/>
                <w:iCs w:val="0"/>
                <w:color w:val="FF0000"/>
                <w:kern w:val="0"/>
                <w:sz w:val="22"/>
                <w:szCs w:val="22"/>
                <w:u w:val="none"/>
                <w:lang w:val="en-US" w:eastAsia="zh-CN" w:bidi="ar"/>
              </w:rPr>
              <w:t>2</w:t>
            </w:r>
          </w:p>
        </w:tc>
      </w:tr>
      <w:tr w14:paraId="0D500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1C587F09">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三、保洁</w:t>
            </w:r>
          </w:p>
        </w:tc>
        <w:tc>
          <w:tcPr>
            <w:tcW w:w="1165" w:type="dxa"/>
            <w:noWrap w:val="0"/>
            <w:vAlign w:val="bottom"/>
          </w:tcPr>
          <w:p w14:paraId="792BCA29">
            <w:pPr>
              <w:jc w:val="center"/>
              <w:rPr>
                <w:vertAlign w:val="baseline"/>
              </w:rPr>
            </w:pPr>
          </w:p>
        </w:tc>
        <w:tc>
          <w:tcPr>
            <w:tcW w:w="6330" w:type="dxa"/>
            <w:noWrap w:val="0"/>
            <w:vAlign w:val="bottom"/>
          </w:tcPr>
          <w:p w14:paraId="178D6CE8">
            <w:pPr>
              <w:jc w:val="center"/>
              <w:rPr>
                <w:rFonts w:hint="default"/>
                <w:color w:val="auto"/>
                <w:vertAlign w:val="baseline"/>
                <w:lang w:val="en-US"/>
              </w:rPr>
            </w:pPr>
          </w:p>
        </w:tc>
        <w:tc>
          <w:tcPr>
            <w:tcW w:w="735" w:type="dxa"/>
            <w:noWrap w:val="0"/>
            <w:vAlign w:val="bottom"/>
          </w:tcPr>
          <w:p w14:paraId="6C1284F0">
            <w:pPr>
              <w:jc w:val="center"/>
              <w:rPr>
                <w:vertAlign w:val="baseline"/>
              </w:rPr>
            </w:pPr>
          </w:p>
        </w:tc>
      </w:tr>
      <w:tr w14:paraId="4407E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82" w:type="dxa"/>
            <w:noWrap w:val="0"/>
            <w:vAlign w:val="bottom"/>
          </w:tcPr>
          <w:p w14:paraId="7FC436F0">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1</w:t>
            </w:r>
          </w:p>
        </w:tc>
        <w:tc>
          <w:tcPr>
            <w:tcW w:w="1165" w:type="dxa"/>
            <w:noWrap w:val="0"/>
            <w:vAlign w:val="bottom"/>
          </w:tcPr>
          <w:p w14:paraId="4536555D">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48EFFA44">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康健楼二楼</w:t>
            </w:r>
          </w:p>
        </w:tc>
        <w:tc>
          <w:tcPr>
            <w:tcW w:w="735" w:type="dxa"/>
            <w:noWrap w:val="0"/>
            <w:vAlign w:val="bottom"/>
          </w:tcPr>
          <w:p w14:paraId="63C44049">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2</w:t>
            </w:r>
          </w:p>
        </w:tc>
      </w:tr>
      <w:tr w14:paraId="27E28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278E5DD7">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2</w:t>
            </w:r>
          </w:p>
        </w:tc>
        <w:tc>
          <w:tcPr>
            <w:tcW w:w="1165" w:type="dxa"/>
            <w:noWrap w:val="0"/>
            <w:vAlign w:val="bottom"/>
          </w:tcPr>
          <w:p w14:paraId="5D9D90BA">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6FD2C28D">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康健楼三楼</w:t>
            </w:r>
          </w:p>
        </w:tc>
        <w:tc>
          <w:tcPr>
            <w:tcW w:w="735" w:type="dxa"/>
            <w:noWrap w:val="0"/>
            <w:vAlign w:val="bottom"/>
          </w:tcPr>
          <w:p w14:paraId="625A8AEF">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2</w:t>
            </w:r>
          </w:p>
        </w:tc>
      </w:tr>
      <w:tr w14:paraId="33246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3AEB5BF1">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3</w:t>
            </w:r>
          </w:p>
        </w:tc>
        <w:tc>
          <w:tcPr>
            <w:tcW w:w="1165" w:type="dxa"/>
            <w:noWrap w:val="0"/>
            <w:vAlign w:val="bottom"/>
          </w:tcPr>
          <w:p w14:paraId="61826BA5">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10BD8482">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康复科圆厅</w:t>
            </w:r>
          </w:p>
        </w:tc>
        <w:tc>
          <w:tcPr>
            <w:tcW w:w="735" w:type="dxa"/>
            <w:noWrap w:val="0"/>
            <w:vAlign w:val="bottom"/>
          </w:tcPr>
          <w:p w14:paraId="66A3D988">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1</w:t>
            </w:r>
          </w:p>
        </w:tc>
      </w:tr>
      <w:tr w14:paraId="7EC27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3E532482">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4</w:t>
            </w:r>
          </w:p>
        </w:tc>
        <w:tc>
          <w:tcPr>
            <w:tcW w:w="1165" w:type="dxa"/>
            <w:noWrap w:val="0"/>
            <w:vAlign w:val="bottom"/>
          </w:tcPr>
          <w:p w14:paraId="21C18464">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180A685C">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呼吸科</w:t>
            </w:r>
          </w:p>
        </w:tc>
        <w:tc>
          <w:tcPr>
            <w:tcW w:w="735" w:type="dxa"/>
            <w:noWrap w:val="0"/>
            <w:vAlign w:val="bottom"/>
          </w:tcPr>
          <w:p w14:paraId="75AC81CE">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2</w:t>
            </w:r>
          </w:p>
        </w:tc>
      </w:tr>
      <w:tr w14:paraId="1371D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7B67999C">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5</w:t>
            </w:r>
          </w:p>
        </w:tc>
        <w:tc>
          <w:tcPr>
            <w:tcW w:w="1165" w:type="dxa"/>
            <w:noWrap w:val="0"/>
            <w:vAlign w:val="bottom"/>
          </w:tcPr>
          <w:p w14:paraId="7B5ED6A0">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78021C6D">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中医科</w:t>
            </w:r>
          </w:p>
        </w:tc>
        <w:tc>
          <w:tcPr>
            <w:tcW w:w="735" w:type="dxa"/>
            <w:noWrap w:val="0"/>
            <w:vAlign w:val="bottom"/>
          </w:tcPr>
          <w:p w14:paraId="22399712">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2</w:t>
            </w:r>
          </w:p>
        </w:tc>
      </w:tr>
      <w:tr w14:paraId="7864B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714E3A0F">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6</w:t>
            </w:r>
          </w:p>
        </w:tc>
        <w:tc>
          <w:tcPr>
            <w:tcW w:w="1165" w:type="dxa"/>
            <w:noWrap w:val="0"/>
            <w:vAlign w:val="bottom"/>
          </w:tcPr>
          <w:p w14:paraId="317CBDDE">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156C106B">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养怡楼</w:t>
            </w:r>
          </w:p>
        </w:tc>
        <w:tc>
          <w:tcPr>
            <w:tcW w:w="735" w:type="dxa"/>
            <w:noWrap w:val="0"/>
            <w:vAlign w:val="bottom"/>
          </w:tcPr>
          <w:p w14:paraId="6537B94D">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3</w:t>
            </w:r>
          </w:p>
        </w:tc>
      </w:tr>
      <w:tr w14:paraId="173D7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6D6182B8">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7</w:t>
            </w:r>
          </w:p>
        </w:tc>
        <w:tc>
          <w:tcPr>
            <w:tcW w:w="1165" w:type="dxa"/>
            <w:noWrap w:val="0"/>
            <w:vAlign w:val="bottom"/>
          </w:tcPr>
          <w:p w14:paraId="3E780E9A">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318842D4">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综合楼一楼（五）</w:t>
            </w:r>
          </w:p>
        </w:tc>
        <w:tc>
          <w:tcPr>
            <w:tcW w:w="735" w:type="dxa"/>
            <w:noWrap w:val="0"/>
            <w:vAlign w:val="bottom"/>
          </w:tcPr>
          <w:p w14:paraId="6FF53437">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1</w:t>
            </w:r>
          </w:p>
        </w:tc>
      </w:tr>
      <w:tr w14:paraId="26149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6428EE51">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8</w:t>
            </w:r>
          </w:p>
        </w:tc>
        <w:tc>
          <w:tcPr>
            <w:tcW w:w="1165" w:type="dxa"/>
            <w:noWrap w:val="0"/>
            <w:vAlign w:val="bottom"/>
          </w:tcPr>
          <w:p w14:paraId="0D6394F1">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1061789B">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综合楼二楼</w:t>
            </w:r>
          </w:p>
        </w:tc>
        <w:tc>
          <w:tcPr>
            <w:tcW w:w="735" w:type="dxa"/>
            <w:noWrap w:val="0"/>
            <w:vAlign w:val="bottom"/>
          </w:tcPr>
          <w:p w14:paraId="3758CD97">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2</w:t>
            </w:r>
          </w:p>
        </w:tc>
      </w:tr>
      <w:tr w14:paraId="6F118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599A4B7C">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9</w:t>
            </w:r>
          </w:p>
        </w:tc>
        <w:tc>
          <w:tcPr>
            <w:tcW w:w="1165" w:type="dxa"/>
            <w:noWrap w:val="0"/>
            <w:vAlign w:val="bottom"/>
          </w:tcPr>
          <w:p w14:paraId="6C6337D5">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68D3DBC9">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综合楼三楼</w:t>
            </w:r>
          </w:p>
        </w:tc>
        <w:tc>
          <w:tcPr>
            <w:tcW w:w="735" w:type="dxa"/>
            <w:noWrap w:val="0"/>
            <w:vAlign w:val="bottom"/>
          </w:tcPr>
          <w:p w14:paraId="09DF70AC">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2</w:t>
            </w:r>
          </w:p>
        </w:tc>
      </w:tr>
      <w:tr w14:paraId="7F73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43C558B0">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10</w:t>
            </w:r>
          </w:p>
        </w:tc>
        <w:tc>
          <w:tcPr>
            <w:tcW w:w="1165" w:type="dxa"/>
            <w:noWrap w:val="0"/>
            <w:vAlign w:val="bottom"/>
          </w:tcPr>
          <w:p w14:paraId="31F10C7B">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17BB663A">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综合楼四楼</w:t>
            </w:r>
          </w:p>
        </w:tc>
        <w:tc>
          <w:tcPr>
            <w:tcW w:w="735" w:type="dxa"/>
            <w:noWrap w:val="0"/>
            <w:vAlign w:val="bottom"/>
          </w:tcPr>
          <w:p w14:paraId="323CB0BA">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2</w:t>
            </w:r>
          </w:p>
        </w:tc>
      </w:tr>
      <w:tr w14:paraId="1B01C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4C3973B5">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11</w:t>
            </w:r>
          </w:p>
        </w:tc>
        <w:tc>
          <w:tcPr>
            <w:tcW w:w="1165" w:type="dxa"/>
            <w:noWrap w:val="0"/>
            <w:vAlign w:val="bottom"/>
          </w:tcPr>
          <w:p w14:paraId="75C385E7">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0A3DFFFD">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睡眠中心</w:t>
            </w:r>
          </w:p>
        </w:tc>
        <w:tc>
          <w:tcPr>
            <w:tcW w:w="735" w:type="dxa"/>
            <w:noWrap w:val="0"/>
            <w:vAlign w:val="bottom"/>
          </w:tcPr>
          <w:p w14:paraId="6ADD3DDA">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2</w:t>
            </w:r>
          </w:p>
        </w:tc>
      </w:tr>
      <w:tr w14:paraId="3DB8A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07C47D72">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12</w:t>
            </w:r>
          </w:p>
        </w:tc>
        <w:tc>
          <w:tcPr>
            <w:tcW w:w="1165" w:type="dxa"/>
            <w:noWrap w:val="0"/>
            <w:vAlign w:val="bottom"/>
          </w:tcPr>
          <w:p w14:paraId="0851A720">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7405A8FE">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门诊部</w:t>
            </w:r>
          </w:p>
        </w:tc>
        <w:tc>
          <w:tcPr>
            <w:tcW w:w="735" w:type="dxa"/>
            <w:noWrap w:val="0"/>
            <w:vAlign w:val="bottom"/>
          </w:tcPr>
          <w:p w14:paraId="63894A42">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1</w:t>
            </w:r>
          </w:p>
        </w:tc>
      </w:tr>
      <w:tr w14:paraId="601FC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2C31B30C">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13</w:t>
            </w:r>
          </w:p>
        </w:tc>
        <w:tc>
          <w:tcPr>
            <w:tcW w:w="1165" w:type="dxa"/>
            <w:noWrap w:val="0"/>
            <w:vAlign w:val="bottom"/>
          </w:tcPr>
          <w:p w14:paraId="7B35DD54">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126CAF56">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行政区</w:t>
            </w:r>
          </w:p>
        </w:tc>
        <w:tc>
          <w:tcPr>
            <w:tcW w:w="735" w:type="dxa"/>
            <w:noWrap w:val="0"/>
            <w:vAlign w:val="bottom"/>
          </w:tcPr>
          <w:p w14:paraId="6F74DC9F">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1</w:t>
            </w:r>
          </w:p>
        </w:tc>
      </w:tr>
      <w:tr w14:paraId="660A6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7A9A89C0">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14</w:t>
            </w:r>
          </w:p>
        </w:tc>
        <w:tc>
          <w:tcPr>
            <w:tcW w:w="1165" w:type="dxa"/>
            <w:noWrap w:val="0"/>
            <w:vAlign w:val="bottom"/>
          </w:tcPr>
          <w:p w14:paraId="2C10A816">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729C060E">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中心氧舱+职工之家+病员活动中心</w:t>
            </w:r>
          </w:p>
        </w:tc>
        <w:tc>
          <w:tcPr>
            <w:tcW w:w="735" w:type="dxa"/>
            <w:noWrap w:val="0"/>
            <w:vAlign w:val="bottom"/>
          </w:tcPr>
          <w:p w14:paraId="536101F6">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1</w:t>
            </w:r>
          </w:p>
        </w:tc>
      </w:tr>
      <w:tr w14:paraId="00976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4E4D5F0A">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15</w:t>
            </w:r>
          </w:p>
        </w:tc>
        <w:tc>
          <w:tcPr>
            <w:tcW w:w="1165" w:type="dxa"/>
            <w:noWrap w:val="0"/>
            <w:vAlign w:val="bottom"/>
          </w:tcPr>
          <w:p w14:paraId="64004D7C">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62AF65E7">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北门供应室</w:t>
            </w:r>
          </w:p>
        </w:tc>
        <w:tc>
          <w:tcPr>
            <w:tcW w:w="735" w:type="dxa"/>
            <w:noWrap w:val="0"/>
            <w:vAlign w:val="bottom"/>
          </w:tcPr>
          <w:p w14:paraId="18C8107D">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1</w:t>
            </w:r>
          </w:p>
        </w:tc>
      </w:tr>
      <w:tr w14:paraId="5531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6CBB6F28">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16</w:t>
            </w:r>
          </w:p>
        </w:tc>
        <w:tc>
          <w:tcPr>
            <w:tcW w:w="1165" w:type="dxa"/>
            <w:noWrap w:val="0"/>
            <w:vAlign w:val="bottom"/>
          </w:tcPr>
          <w:p w14:paraId="4650E6DC">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055DE841">
            <w:pPr>
              <w:keepNext w:val="0"/>
              <w:keepLines w:val="0"/>
              <w:widowControl/>
              <w:suppressLineNumbers w:val="0"/>
              <w:jc w:val="center"/>
              <w:textAlignment w:val="bottom"/>
              <w:rPr>
                <w:rFonts w:hint="default" w:eastAsia="宋体"/>
                <w:color w:val="auto"/>
                <w:vertAlign w:val="baseline"/>
                <w:lang w:val="en-US" w:eastAsia="zh-CN"/>
              </w:rPr>
            </w:pPr>
            <w:r>
              <w:rPr>
                <w:rFonts w:hint="eastAsia" w:ascii="宋体" w:hAnsi="宋体" w:eastAsia="宋体" w:cs="宋体"/>
                <w:i w:val="0"/>
                <w:iCs w:val="0"/>
                <w:color w:val="000000"/>
                <w:kern w:val="0"/>
                <w:sz w:val="22"/>
                <w:szCs w:val="22"/>
                <w:u w:val="none"/>
                <w:lang w:val="en-US" w:eastAsia="zh-CN" w:bidi="ar"/>
              </w:rPr>
              <w:t>外围</w:t>
            </w:r>
          </w:p>
        </w:tc>
        <w:tc>
          <w:tcPr>
            <w:tcW w:w="735" w:type="dxa"/>
            <w:noWrap w:val="0"/>
            <w:vAlign w:val="bottom"/>
          </w:tcPr>
          <w:p w14:paraId="4BEB1E2D">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6</w:t>
            </w:r>
          </w:p>
        </w:tc>
      </w:tr>
      <w:tr w14:paraId="7031A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7636D48E">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17</w:t>
            </w:r>
          </w:p>
        </w:tc>
        <w:tc>
          <w:tcPr>
            <w:tcW w:w="1165" w:type="dxa"/>
            <w:noWrap w:val="0"/>
            <w:vAlign w:val="bottom"/>
          </w:tcPr>
          <w:p w14:paraId="7D21C885">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41728657">
            <w:pPr>
              <w:keepNext w:val="0"/>
              <w:keepLines w:val="0"/>
              <w:widowControl/>
              <w:suppressLineNumbers w:val="0"/>
              <w:jc w:val="center"/>
              <w:textAlignment w:val="bottom"/>
              <w:rPr>
                <w:rFonts w:hint="default"/>
                <w:color w:val="auto"/>
                <w:vertAlign w:val="baseline"/>
                <w:lang w:val="en-US"/>
              </w:rPr>
            </w:pPr>
            <w:r>
              <w:rPr>
                <w:rFonts w:hint="eastAsia" w:ascii="宋体" w:hAnsi="宋体" w:eastAsia="宋体" w:cs="宋体"/>
                <w:i w:val="0"/>
                <w:iCs w:val="0"/>
                <w:color w:val="000000"/>
                <w:kern w:val="0"/>
                <w:sz w:val="22"/>
                <w:szCs w:val="22"/>
                <w:u w:val="none"/>
                <w:lang w:val="en-US" w:eastAsia="zh-CN" w:bidi="ar"/>
              </w:rPr>
              <w:t>医废、生活垃圾收集、转运</w:t>
            </w:r>
          </w:p>
        </w:tc>
        <w:tc>
          <w:tcPr>
            <w:tcW w:w="735" w:type="dxa"/>
            <w:noWrap w:val="0"/>
            <w:vAlign w:val="bottom"/>
          </w:tcPr>
          <w:p w14:paraId="330CF721">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1</w:t>
            </w:r>
          </w:p>
        </w:tc>
      </w:tr>
      <w:tr w14:paraId="0BF02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40AB86D6">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18</w:t>
            </w:r>
          </w:p>
        </w:tc>
        <w:tc>
          <w:tcPr>
            <w:tcW w:w="1165" w:type="dxa"/>
            <w:noWrap w:val="0"/>
            <w:vAlign w:val="bottom"/>
          </w:tcPr>
          <w:p w14:paraId="4C329DEB">
            <w:pPr>
              <w:keepNext w:val="0"/>
              <w:keepLines w:val="0"/>
              <w:widowControl/>
              <w:suppressLineNumbers w:val="0"/>
              <w:jc w:val="center"/>
              <w:textAlignment w:val="bottom"/>
              <w:rPr>
                <w:rFonts w:hint="default" w:eastAsia="宋体"/>
                <w:color w:val="auto"/>
                <w:vertAlign w:val="baseline"/>
                <w:lang w:val="en-US" w:eastAsia="zh-CN"/>
              </w:rPr>
            </w:pPr>
            <w:r>
              <w:rPr>
                <w:rFonts w:hint="eastAsia" w:ascii="宋体" w:hAnsi="宋体" w:eastAsia="宋体" w:cs="宋体"/>
                <w:i w:val="0"/>
                <w:iCs w:val="0"/>
                <w:color w:val="000000"/>
                <w:kern w:val="0"/>
                <w:sz w:val="22"/>
                <w:szCs w:val="22"/>
                <w:u w:val="none"/>
                <w:lang w:val="en-US" w:eastAsia="zh-CN" w:bidi="ar"/>
              </w:rPr>
              <w:t>保洁员</w:t>
            </w:r>
          </w:p>
        </w:tc>
        <w:tc>
          <w:tcPr>
            <w:tcW w:w="6330" w:type="dxa"/>
            <w:noWrap w:val="0"/>
            <w:vAlign w:val="bottom"/>
          </w:tcPr>
          <w:p w14:paraId="4E209675">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医技楼</w:t>
            </w:r>
          </w:p>
        </w:tc>
        <w:tc>
          <w:tcPr>
            <w:tcW w:w="735" w:type="dxa"/>
            <w:noWrap w:val="0"/>
            <w:vAlign w:val="bottom"/>
          </w:tcPr>
          <w:p w14:paraId="5CBC0D76">
            <w:pPr>
              <w:keepNext w:val="0"/>
              <w:keepLines w:val="0"/>
              <w:widowControl/>
              <w:suppressLineNumbers w:val="0"/>
              <w:jc w:val="center"/>
              <w:textAlignment w:val="bottom"/>
              <w:rPr>
                <w:rFonts w:hint="default" w:eastAsia="宋体"/>
                <w:color w:val="auto"/>
                <w:vertAlign w:val="baseline"/>
                <w:lang w:val="en-US" w:eastAsia="zh-CN"/>
              </w:rPr>
            </w:pPr>
            <w:r>
              <w:rPr>
                <w:rFonts w:hint="eastAsia" w:ascii="宋体" w:hAnsi="宋体" w:eastAsia="宋体" w:cs="宋体"/>
                <w:i w:val="0"/>
                <w:iCs w:val="0"/>
                <w:color w:val="000000"/>
                <w:kern w:val="0"/>
                <w:sz w:val="22"/>
                <w:szCs w:val="22"/>
                <w:u w:val="none"/>
                <w:lang w:val="en-US" w:eastAsia="zh-CN" w:bidi="ar"/>
              </w:rPr>
              <w:t>4</w:t>
            </w:r>
          </w:p>
        </w:tc>
      </w:tr>
      <w:tr w14:paraId="7FE3C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2AEB1C6B">
            <w:pPr>
              <w:keepNext w:val="0"/>
              <w:keepLines w:val="0"/>
              <w:widowControl/>
              <w:suppressLineNumbers w:val="0"/>
              <w:jc w:val="center"/>
              <w:textAlignment w:val="bottom"/>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w:t>
            </w:r>
          </w:p>
        </w:tc>
        <w:tc>
          <w:tcPr>
            <w:tcW w:w="1165" w:type="dxa"/>
            <w:noWrap w:val="0"/>
            <w:vAlign w:val="bottom"/>
          </w:tcPr>
          <w:p w14:paraId="07715E63">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p>
        </w:tc>
        <w:tc>
          <w:tcPr>
            <w:tcW w:w="6330" w:type="dxa"/>
            <w:noWrap w:val="0"/>
            <w:vAlign w:val="bottom"/>
          </w:tcPr>
          <w:p w14:paraId="048A5D84">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绿化（修剪、草坪保洁、除虫等）</w:t>
            </w:r>
          </w:p>
        </w:tc>
        <w:tc>
          <w:tcPr>
            <w:tcW w:w="735" w:type="dxa"/>
            <w:noWrap w:val="0"/>
            <w:vAlign w:val="bottom"/>
          </w:tcPr>
          <w:p w14:paraId="7ED94142">
            <w:pPr>
              <w:keepNext w:val="0"/>
              <w:keepLines w:val="0"/>
              <w:widowControl/>
              <w:suppressLineNumbers w:val="0"/>
              <w:jc w:val="center"/>
              <w:textAlignment w:val="bottom"/>
              <w:rPr>
                <w:rFonts w:hint="eastAsia" w:ascii="宋体" w:hAnsi="宋体" w:eastAsia="宋体" w:cs="宋体"/>
                <w:i w:val="0"/>
                <w:iCs w:val="0"/>
                <w:color w:val="000000"/>
                <w:kern w:val="0"/>
                <w:sz w:val="22"/>
                <w:szCs w:val="22"/>
                <w:u w:val="none"/>
                <w:lang w:val="en-US" w:eastAsia="zh-CN" w:bidi="ar"/>
              </w:rPr>
            </w:pPr>
          </w:p>
        </w:tc>
      </w:tr>
      <w:tr w14:paraId="7821C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2" w:type="dxa"/>
            <w:gridSpan w:val="4"/>
            <w:noWrap w:val="0"/>
            <w:vAlign w:val="bottom"/>
          </w:tcPr>
          <w:p w14:paraId="6DF21376">
            <w:pPr>
              <w:keepNext w:val="0"/>
              <w:keepLines w:val="0"/>
              <w:widowControl/>
              <w:suppressLineNumbers w:val="0"/>
              <w:jc w:val="right"/>
              <w:textAlignment w:val="bottom"/>
              <w:rPr>
                <w:color w:val="auto"/>
                <w:vertAlign w:val="baseline"/>
              </w:rPr>
            </w:pPr>
            <w:r>
              <w:rPr>
                <w:rFonts w:hint="eastAsia" w:ascii="宋体" w:hAnsi="宋体" w:eastAsia="宋体" w:cs="宋体"/>
                <w:i w:val="0"/>
                <w:iCs w:val="0"/>
                <w:color w:val="FF0000"/>
                <w:kern w:val="0"/>
                <w:sz w:val="22"/>
                <w:szCs w:val="22"/>
                <w:u w:val="none"/>
                <w:lang w:val="en-US" w:eastAsia="zh-CN" w:bidi="ar"/>
              </w:rPr>
              <w:t>36</w:t>
            </w:r>
          </w:p>
        </w:tc>
      </w:tr>
      <w:tr w14:paraId="1C5F7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66650FAF">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四、保安</w:t>
            </w:r>
          </w:p>
        </w:tc>
        <w:tc>
          <w:tcPr>
            <w:tcW w:w="1165" w:type="dxa"/>
            <w:noWrap w:val="0"/>
            <w:vAlign w:val="bottom"/>
          </w:tcPr>
          <w:p w14:paraId="6A301CA9">
            <w:pPr>
              <w:jc w:val="center"/>
              <w:rPr>
                <w:color w:val="auto"/>
                <w:vertAlign w:val="baseline"/>
              </w:rPr>
            </w:pPr>
          </w:p>
        </w:tc>
        <w:tc>
          <w:tcPr>
            <w:tcW w:w="6330" w:type="dxa"/>
            <w:noWrap w:val="0"/>
            <w:vAlign w:val="bottom"/>
          </w:tcPr>
          <w:p w14:paraId="3B2264ED">
            <w:pPr>
              <w:jc w:val="center"/>
              <w:rPr>
                <w:color w:val="auto"/>
                <w:vertAlign w:val="baseline"/>
              </w:rPr>
            </w:pPr>
          </w:p>
        </w:tc>
        <w:tc>
          <w:tcPr>
            <w:tcW w:w="735" w:type="dxa"/>
            <w:noWrap w:val="0"/>
            <w:vAlign w:val="bottom"/>
          </w:tcPr>
          <w:p w14:paraId="26A0C93C">
            <w:pPr>
              <w:jc w:val="center"/>
              <w:rPr>
                <w:color w:val="auto"/>
                <w:vertAlign w:val="baseline"/>
              </w:rPr>
            </w:pPr>
          </w:p>
        </w:tc>
      </w:tr>
      <w:tr w14:paraId="0BCF9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1274FEC0">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1</w:t>
            </w:r>
          </w:p>
        </w:tc>
        <w:tc>
          <w:tcPr>
            <w:tcW w:w="1165" w:type="dxa"/>
            <w:noWrap w:val="0"/>
            <w:vAlign w:val="bottom"/>
          </w:tcPr>
          <w:p w14:paraId="717EF8FC">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保安</w:t>
            </w:r>
          </w:p>
        </w:tc>
        <w:tc>
          <w:tcPr>
            <w:tcW w:w="6330" w:type="dxa"/>
            <w:noWrap w:val="0"/>
            <w:vAlign w:val="bottom"/>
          </w:tcPr>
          <w:p w14:paraId="74275D4D">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保安队长</w:t>
            </w:r>
          </w:p>
        </w:tc>
        <w:tc>
          <w:tcPr>
            <w:tcW w:w="735" w:type="dxa"/>
            <w:noWrap w:val="0"/>
            <w:vAlign w:val="bottom"/>
          </w:tcPr>
          <w:p w14:paraId="32B3A890">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1</w:t>
            </w:r>
          </w:p>
        </w:tc>
      </w:tr>
      <w:tr w14:paraId="6177F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736CAD16">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2</w:t>
            </w:r>
          </w:p>
        </w:tc>
        <w:tc>
          <w:tcPr>
            <w:tcW w:w="1165" w:type="dxa"/>
            <w:noWrap w:val="0"/>
            <w:vAlign w:val="bottom"/>
          </w:tcPr>
          <w:p w14:paraId="4657A92C">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保安</w:t>
            </w:r>
          </w:p>
        </w:tc>
        <w:tc>
          <w:tcPr>
            <w:tcW w:w="6330" w:type="dxa"/>
            <w:noWrap w:val="0"/>
            <w:vAlign w:val="bottom"/>
          </w:tcPr>
          <w:p w14:paraId="09E8E483">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南门</w:t>
            </w:r>
          </w:p>
        </w:tc>
        <w:tc>
          <w:tcPr>
            <w:tcW w:w="735" w:type="dxa"/>
            <w:noWrap w:val="0"/>
            <w:vAlign w:val="bottom"/>
          </w:tcPr>
          <w:p w14:paraId="410C78C1">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3</w:t>
            </w:r>
          </w:p>
        </w:tc>
      </w:tr>
      <w:tr w14:paraId="54CEABD8">
        <w:tblPrEx>
          <w:tblCellMar>
            <w:top w:w="0" w:type="dxa"/>
            <w:left w:w="108" w:type="dxa"/>
            <w:bottom w:w="0" w:type="dxa"/>
            <w:right w:w="108" w:type="dxa"/>
          </w:tblCellMar>
        </w:tblPrEx>
        <w:tc>
          <w:tcPr>
            <w:tcW w:w="1082" w:type="dxa"/>
            <w:noWrap w:val="0"/>
            <w:vAlign w:val="bottom"/>
          </w:tcPr>
          <w:p w14:paraId="4374881F">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3</w:t>
            </w:r>
          </w:p>
        </w:tc>
        <w:tc>
          <w:tcPr>
            <w:tcW w:w="1165" w:type="dxa"/>
            <w:noWrap w:val="0"/>
            <w:vAlign w:val="bottom"/>
          </w:tcPr>
          <w:p w14:paraId="0FE31AFF">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保安</w:t>
            </w:r>
          </w:p>
        </w:tc>
        <w:tc>
          <w:tcPr>
            <w:tcW w:w="6330" w:type="dxa"/>
            <w:noWrap w:val="0"/>
            <w:vAlign w:val="bottom"/>
          </w:tcPr>
          <w:p w14:paraId="4AEC85A9">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西门</w:t>
            </w:r>
          </w:p>
        </w:tc>
        <w:tc>
          <w:tcPr>
            <w:tcW w:w="735" w:type="dxa"/>
            <w:noWrap w:val="0"/>
            <w:vAlign w:val="bottom"/>
          </w:tcPr>
          <w:p w14:paraId="3B0C27D9">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3</w:t>
            </w:r>
          </w:p>
        </w:tc>
      </w:tr>
      <w:tr w14:paraId="22AD7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7392F24C">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4</w:t>
            </w:r>
          </w:p>
        </w:tc>
        <w:tc>
          <w:tcPr>
            <w:tcW w:w="1165" w:type="dxa"/>
            <w:noWrap w:val="0"/>
            <w:vAlign w:val="bottom"/>
          </w:tcPr>
          <w:p w14:paraId="33A65A7B">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保安</w:t>
            </w:r>
          </w:p>
        </w:tc>
        <w:tc>
          <w:tcPr>
            <w:tcW w:w="6330" w:type="dxa"/>
            <w:noWrap w:val="0"/>
            <w:vAlign w:val="bottom"/>
          </w:tcPr>
          <w:p w14:paraId="4FD118F1">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北门</w:t>
            </w:r>
          </w:p>
        </w:tc>
        <w:tc>
          <w:tcPr>
            <w:tcW w:w="735" w:type="dxa"/>
            <w:noWrap w:val="0"/>
            <w:vAlign w:val="bottom"/>
          </w:tcPr>
          <w:p w14:paraId="70CC73E1">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2</w:t>
            </w:r>
          </w:p>
        </w:tc>
      </w:tr>
      <w:tr w14:paraId="07A19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469814CA">
            <w:pPr>
              <w:keepNext w:val="0"/>
              <w:keepLines w:val="0"/>
              <w:widowControl/>
              <w:suppressLineNumbers w:val="0"/>
              <w:jc w:val="center"/>
              <w:textAlignment w:val="bottom"/>
              <w:rPr>
                <w:rFonts w:hint="eastAsia" w:eastAsia="宋体"/>
                <w:vertAlign w:val="baseline"/>
                <w:lang w:val="en-US" w:eastAsia="zh-CN"/>
              </w:rPr>
            </w:pPr>
            <w:r>
              <w:rPr>
                <w:rFonts w:hint="eastAsia" w:ascii="宋体" w:hAnsi="宋体" w:eastAsia="宋体" w:cs="宋体"/>
                <w:i w:val="0"/>
                <w:iCs w:val="0"/>
                <w:color w:val="000000"/>
                <w:kern w:val="0"/>
                <w:sz w:val="22"/>
                <w:szCs w:val="22"/>
                <w:u w:val="none"/>
                <w:lang w:val="en-US" w:eastAsia="zh-CN" w:bidi="ar"/>
              </w:rPr>
              <w:t>5</w:t>
            </w:r>
          </w:p>
        </w:tc>
        <w:tc>
          <w:tcPr>
            <w:tcW w:w="1165" w:type="dxa"/>
            <w:noWrap w:val="0"/>
            <w:vAlign w:val="bottom"/>
          </w:tcPr>
          <w:p w14:paraId="6B7596AF">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保安</w:t>
            </w:r>
          </w:p>
        </w:tc>
        <w:tc>
          <w:tcPr>
            <w:tcW w:w="6330" w:type="dxa"/>
            <w:noWrap w:val="0"/>
            <w:vAlign w:val="bottom"/>
          </w:tcPr>
          <w:p w14:paraId="5F8F06EB">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监控室</w:t>
            </w:r>
          </w:p>
        </w:tc>
        <w:tc>
          <w:tcPr>
            <w:tcW w:w="735" w:type="dxa"/>
            <w:noWrap w:val="0"/>
            <w:vAlign w:val="bottom"/>
          </w:tcPr>
          <w:p w14:paraId="40365633">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3</w:t>
            </w:r>
          </w:p>
        </w:tc>
      </w:tr>
      <w:tr w14:paraId="4AF17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4BB46429">
            <w:pPr>
              <w:keepNext w:val="0"/>
              <w:keepLines w:val="0"/>
              <w:widowControl/>
              <w:suppressLineNumbers w:val="0"/>
              <w:jc w:val="center"/>
              <w:textAlignment w:val="bottom"/>
              <w:rPr>
                <w:rFonts w:ascii="Times New Roman" w:hAnsi="Times New Roman" w:eastAsia="宋体" w:cs="Times New Roman"/>
                <w:kern w:val="2"/>
                <w:sz w:val="21"/>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6</w:t>
            </w:r>
          </w:p>
        </w:tc>
        <w:tc>
          <w:tcPr>
            <w:tcW w:w="1165" w:type="dxa"/>
            <w:noWrap w:val="0"/>
            <w:vAlign w:val="bottom"/>
          </w:tcPr>
          <w:p w14:paraId="60F56966">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保安</w:t>
            </w:r>
          </w:p>
        </w:tc>
        <w:tc>
          <w:tcPr>
            <w:tcW w:w="6330" w:type="dxa"/>
            <w:noWrap w:val="0"/>
            <w:vAlign w:val="bottom"/>
          </w:tcPr>
          <w:p w14:paraId="33060CDF">
            <w:pPr>
              <w:keepNext w:val="0"/>
              <w:keepLines w:val="0"/>
              <w:widowControl/>
              <w:suppressLineNumbers w:val="0"/>
              <w:jc w:val="center"/>
              <w:textAlignment w:val="bottom"/>
              <w:rPr>
                <w:rFonts w:hint="default"/>
                <w:color w:val="auto"/>
                <w:vertAlign w:val="baseline"/>
                <w:lang w:val="en-US"/>
              </w:rPr>
            </w:pPr>
            <w:r>
              <w:rPr>
                <w:rFonts w:hint="eastAsia" w:ascii="宋体" w:hAnsi="宋体" w:eastAsia="宋体" w:cs="宋体"/>
                <w:i w:val="0"/>
                <w:iCs w:val="0"/>
                <w:color w:val="000000"/>
                <w:kern w:val="0"/>
                <w:sz w:val="22"/>
                <w:szCs w:val="22"/>
                <w:u w:val="none"/>
                <w:lang w:val="en-US" w:eastAsia="zh-CN" w:bidi="ar"/>
              </w:rPr>
              <w:t>养怡楼</w:t>
            </w:r>
          </w:p>
        </w:tc>
        <w:tc>
          <w:tcPr>
            <w:tcW w:w="735" w:type="dxa"/>
            <w:noWrap w:val="0"/>
            <w:vAlign w:val="bottom"/>
          </w:tcPr>
          <w:p w14:paraId="4D0E9E40">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2</w:t>
            </w:r>
          </w:p>
        </w:tc>
      </w:tr>
      <w:tr w14:paraId="702D4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26608890">
            <w:pPr>
              <w:keepNext w:val="0"/>
              <w:keepLines w:val="0"/>
              <w:widowControl/>
              <w:suppressLineNumbers w:val="0"/>
              <w:jc w:val="center"/>
              <w:textAlignment w:val="bottom"/>
              <w:rPr>
                <w:rFonts w:ascii="Times New Roman" w:hAnsi="Times New Roman" w:eastAsia="宋体" w:cs="Times New Roman"/>
                <w:kern w:val="2"/>
                <w:sz w:val="21"/>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7</w:t>
            </w:r>
          </w:p>
        </w:tc>
        <w:tc>
          <w:tcPr>
            <w:tcW w:w="1165" w:type="dxa"/>
            <w:noWrap w:val="0"/>
            <w:vAlign w:val="bottom"/>
          </w:tcPr>
          <w:p w14:paraId="7D1A8B1D">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保安</w:t>
            </w:r>
          </w:p>
        </w:tc>
        <w:tc>
          <w:tcPr>
            <w:tcW w:w="6330" w:type="dxa"/>
            <w:noWrap w:val="0"/>
            <w:vAlign w:val="bottom"/>
          </w:tcPr>
          <w:p w14:paraId="2C1931A1">
            <w:pPr>
              <w:keepNext w:val="0"/>
              <w:keepLines w:val="0"/>
              <w:widowControl/>
              <w:suppressLineNumbers w:val="0"/>
              <w:jc w:val="center"/>
              <w:textAlignment w:val="bottom"/>
              <w:rPr>
                <w:rFonts w:hint="default"/>
                <w:color w:val="auto"/>
                <w:vertAlign w:val="baseline"/>
                <w:lang w:val="en-US"/>
              </w:rPr>
            </w:pPr>
            <w:r>
              <w:rPr>
                <w:rFonts w:hint="eastAsia" w:ascii="宋体" w:hAnsi="宋体" w:eastAsia="宋体" w:cs="宋体"/>
                <w:i w:val="0"/>
                <w:iCs w:val="0"/>
                <w:color w:val="000000"/>
                <w:kern w:val="0"/>
                <w:sz w:val="22"/>
                <w:szCs w:val="22"/>
                <w:u w:val="none"/>
                <w:lang w:val="en-US" w:eastAsia="zh-CN" w:bidi="ar"/>
              </w:rPr>
              <w:t>门诊部</w:t>
            </w:r>
          </w:p>
        </w:tc>
        <w:tc>
          <w:tcPr>
            <w:tcW w:w="735" w:type="dxa"/>
            <w:noWrap w:val="0"/>
            <w:vAlign w:val="bottom"/>
          </w:tcPr>
          <w:p w14:paraId="65B5865C">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1</w:t>
            </w:r>
          </w:p>
        </w:tc>
      </w:tr>
      <w:tr w14:paraId="27EA9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7FABD8C2">
            <w:pPr>
              <w:keepNext w:val="0"/>
              <w:keepLines w:val="0"/>
              <w:widowControl/>
              <w:suppressLineNumbers w:val="0"/>
              <w:jc w:val="center"/>
              <w:textAlignment w:val="bottom"/>
              <w:rPr>
                <w:rFonts w:ascii="Times New Roman" w:hAnsi="Times New Roman" w:eastAsia="宋体" w:cs="Times New Roman"/>
                <w:kern w:val="2"/>
                <w:sz w:val="21"/>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8</w:t>
            </w:r>
          </w:p>
        </w:tc>
        <w:tc>
          <w:tcPr>
            <w:tcW w:w="1165" w:type="dxa"/>
            <w:noWrap w:val="0"/>
            <w:vAlign w:val="bottom"/>
          </w:tcPr>
          <w:p w14:paraId="04FA904C">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保安</w:t>
            </w:r>
          </w:p>
        </w:tc>
        <w:tc>
          <w:tcPr>
            <w:tcW w:w="6330" w:type="dxa"/>
            <w:noWrap w:val="0"/>
            <w:vAlign w:val="bottom"/>
          </w:tcPr>
          <w:p w14:paraId="07CC29AE">
            <w:pPr>
              <w:keepNext w:val="0"/>
              <w:keepLines w:val="0"/>
              <w:widowControl/>
              <w:suppressLineNumbers w:val="0"/>
              <w:jc w:val="center"/>
              <w:textAlignment w:val="bottom"/>
              <w:rPr>
                <w:rFonts w:hint="default"/>
                <w:color w:val="auto"/>
                <w:vertAlign w:val="baseline"/>
                <w:lang w:val="en-US"/>
              </w:rPr>
            </w:pPr>
            <w:r>
              <w:rPr>
                <w:rFonts w:hint="eastAsia" w:ascii="宋体" w:hAnsi="宋体" w:eastAsia="宋体" w:cs="宋体"/>
                <w:i w:val="0"/>
                <w:iCs w:val="0"/>
                <w:color w:val="000000"/>
                <w:kern w:val="0"/>
                <w:sz w:val="22"/>
                <w:szCs w:val="22"/>
                <w:u w:val="none"/>
                <w:lang w:val="en-US" w:eastAsia="zh-CN" w:bidi="ar"/>
              </w:rPr>
              <w:t>康健楼</w:t>
            </w:r>
          </w:p>
        </w:tc>
        <w:tc>
          <w:tcPr>
            <w:tcW w:w="735" w:type="dxa"/>
            <w:noWrap w:val="0"/>
            <w:vAlign w:val="bottom"/>
          </w:tcPr>
          <w:p w14:paraId="58F195CF">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1</w:t>
            </w:r>
          </w:p>
        </w:tc>
      </w:tr>
      <w:tr w14:paraId="4D9BC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0DE4C584">
            <w:pPr>
              <w:keepNext w:val="0"/>
              <w:keepLines w:val="0"/>
              <w:widowControl/>
              <w:suppressLineNumbers w:val="0"/>
              <w:jc w:val="center"/>
              <w:textAlignment w:val="bottom"/>
              <w:rPr>
                <w:rFonts w:ascii="Times New Roman" w:hAnsi="Times New Roman" w:eastAsia="宋体" w:cs="Times New Roman"/>
                <w:kern w:val="2"/>
                <w:sz w:val="21"/>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9</w:t>
            </w:r>
          </w:p>
        </w:tc>
        <w:tc>
          <w:tcPr>
            <w:tcW w:w="1165" w:type="dxa"/>
            <w:noWrap w:val="0"/>
            <w:vAlign w:val="bottom"/>
          </w:tcPr>
          <w:p w14:paraId="6C03FCF9">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保安</w:t>
            </w:r>
          </w:p>
        </w:tc>
        <w:tc>
          <w:tcPr>
            <w:tcW w:w="6330" w:type="dxa"/>
            <w:noWrap w:val="0"/>
            <w:vAlign w:val="bottom"/>
          </w:tcPr>
          <w:p w14:paraId="58968853">
            <w:pPr>
              <w:keepNext w:val="0"/>
              <w:keepLines w:val="0"/>
              <w:widowControl/>
              <w:suppressLineNumbers w:val="0"/>
              <w:jc w:val="center"/>
              <w:textAlignment w:val="bottom"/>
              <w:rPr>
                <w:rFonts w:hint="eastAsia" w:eastAsia="宋体"/>
                <w:color w:val="auto"/>
                <w:vertAlign w:val="baseline"/>
                <w:lang w:val="en-US" w:eastAsia="zh-CN"/>
              </w:rPr>
            </w:pPr>
            <w:r>
              <w:rPr>
                <w:rFonts w:hint="eastAsia" w:ascii="宋体" w:hAnsi="宋体" w:eastAsia="宋体" w:cs="宋体"/>
                <w:i w:val="0"/>
                <w:iCs w:val="0"/>
                <w:color w:val="000000"/>
                <w:kern w:val="0"/>
                <w:sz w:val="22"/>
                <w:szCs w:val="22"/>
                <w:u w:val="none"/>
                <w:lang w:val="en-US" w:eastAsia="zh-CN" w:bidi="ar"/>
              </w:rPr>
              <w:t>白寻+轮休顶班+送检</w:t>
            </w:r>
          </w:p>
        </w:tc>
        <w:tc>
          <w:tcPr>
            <w:tcW w:w="735" w:type="dxa"/>
            <w:noWrap w:val="0"/>
            <w:vAlign w:val="bottom"/>
          </w:tcPr>
          <w:p w14:paraId="0EF98181">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4</w:t>
            </w:r>
          </w:p>
        </w:tc>
      </w:tr>
      <w:tr w14:paraId="5981F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13217B9F">
            <w:pPr>
              <w:keepNext w:val="0"/>
              <w:keepLines w:val="0"/>
              <w:widowControl/>
              <w:suppressLineNumbers w:val="0"/>
              <w:jc w:val="center"/>
              <w:textAlignment w:val="bottom"/>
              <w:rPr>
                <w:rFonts w:ascii="Times New Roman" w:hAnsi="Times New Roman" w:eastAsia="宋体" w:cs="Times New Roman"/>
                <w:kern w:val="2"/>
                <w:sz w:val="21"/>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10</w:t>
            </w:r>
          </w:p>
        </w:tc>
        <w:tc>
          <w:tcPr>
            <w:tcW w:w="1165" w:type="dxa"/>
            <w:noWrap w:val="0"/>
            <w:vAlign w:val="bottom"/>
          </w:tcPr>
          <w:p w14:paraId="57AAD633">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保安</w:t>
            </w:r>
          </w:p>
        </w:tc>
        <w:tc>
          <w:tcPr>
            <w:tcW w:w="6330" w:type="dxa"/>
            <w:noWrap w:val="0"/>
            <w:vAlign w:val="bottom"/>
          </w:tcPr>
          <w:p w14:paraId="41F2E100">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夜巡</w:t>
            </w:r>
          </w:p>
        </w:tc>
        <w:tc>
          <w:tcPr>
            <w:tcW w:w="735" w:type="dxa"/>
            <w:noWrap w:val="0"/>
            <w:vAlign w:val="bottom"/>
          </w:tcPr>
          <w:p w14:paraId="67173C06">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3</w:t>
            </w:r>
          </w:p>
        </w:tc>
      </w:tr>
      <w:tr w14:paraId="6534F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2FB01CAD">
            <w:pPr>
              <w:keepNext w:val="0"/>
              <w:keepLines w:val="0"/>
              <w:widowControl/>
              <w:suppressLineNumbers w:val="0"/>
              <w:jc w:val="center"/>
              <w:textAlignment w:val="bottom"/>
              <w:rPr>
                <w:rFonts w:ascii="Times New Roman" w:hAnsi="Times New Roman" w:eastAsia="宋体" w:cs="Times New Roman"/>
                <w:kern w:val="2"/>
                <w:sz w:val="21"/>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11</w:t>
            </w:r>
          </w:p>
        </w:tc>
        <w:tc>
          <w:tcPr>
            <w:tcW w:w="1165" w:type="dxa"/>
            <w:noWrap w:val="0"/>
            <w:vAlign w:val="bottom"/>
          </w:tcPr>
          <w:p w14:paraId="7EC513C5">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保安</w:t>
            </w:r>
          </w:p>
        </w:tc>
        <w:tc>
          <w:tcPr>
            <w:tcW w:w="6330" w:type="dxa"/>
            <w:noWrap w:val="0"/>
            <w:vAlign w:val="bottom"/>
          </w:tcPr>
          <w:p w14:paraId="055C7E72">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综合楼</w:t>
            </w:r>
          </w:p>
        </w:tc>
        <w:tc>
          <w:tcPr>
            <w:tcW w:w="735" w:type="dxa"/>
            <w:noWrap w:val="0"/>
            <w:vAlign w:val="bottom"/>
          </w:tcPr>
          <w:p w14:paraId="11D603CA">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3</w:t>
            </w:r>
          </w:p>
        </w:tc>
      </w:tr>
      <w:tr w14:paraId="2609D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2" w:type="dxa"/>
            <w:gridSpan w:val="4"/>
            <w:noWrap w:val="0"/>
            <w:vAlign w:val="bottom"/>
          </w:tcPr>
          <w:p w14:paraId="3DCF8A69">
            <w:pPr>
              <w:keepNext w:val="0"/>
              <w:keepLines w:val="0"/>
              <w:widowControl/>
              <w:suppressLineNumbers w:val="0"/>
              <w:jc w:val="right"/>
              <w:textAlignment w:val="bottom"/>
              <w:rPr>
                <w:color w:val="auto"/>
                <w:vertAlign w:val="baseline"/>
              </w:rPr>
            </w:pPr>
            <w:r>
              <w:rPr>
                <w:rFonts w:hint="eastAsia" w:ascii="宋体" w:hAnsi="宋体" w:eastAsia="宋体" w:cs="宋体"/>
                <w:i w:val="0"/>
                <w:iCs w:val="0"/>
                <w:color w:val="FF0000"/>
                <w:kern w:val="0"/>
                <w:sz w:val="22"/>
                <w:szCs w:val="22"/>
                <w:u w:val="none"/>
                <w:lang w:val="en-US" w:eastAsia="zh-CN" w:bidi="ar"/>
              </w:rPr>
              <w:t>26</w:t>
            </w:r>
          </w:p>
        </w:tc>
      </w:tr>
      <w:tr w14:paraId="43D4C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0EE7CD91">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五、其它岗</w:t>
            </w:r>
          </w:p>
        </w:tc>
        <w:tc>
          <w:tcPr>
            <w:tcW w:w="1165" w:type="dxa"/>
            <w:noWrap w:val="0"/>
            <w:vAlign w:val="bottom"/>
          </w:tcPr>
          <w:p w14:paraId="737F84BD">
            <w:pPr>
              <w:jc w:val="center"/>
              <w:rPr>
                <w:color w:val="auto"/>
                <w:vertAlign w:val="baseline"/>
              </w:rPr>
            </w:pPr>
          </w:p>
        </w:tc>
        <w:tc>
          <w:tcPr>
            <w:tcW w:w="6330" w:type="dxa"/>
            <w:noWrap w:val="0"/>
            <w:vAlign w:val="bottom"/>
          </w:tcPr>
          <w:p w14:paraId="551B65F3">
            <w:pPr>
              <w:jc w:val="center"/>
              <w:rPr>
                <w:color w:val="auto"/>
                <w:vertAlign w:val="baseline"/>
              </w:rPr>
            </w:pPr>
          </w:p>
        </w:tc>
        <w:tc>
          <w:tcPr>
            <w:tcW w:w="735" w:type="dxa"/>
            <w:noWrap w:val="0"/>
            <w:vAlign w:val="bottom"/>
          </w:tcPr>
          <w:p w14:paraId="6D50AFFC">
            <w:pPr>
              <w:jc w:val="center"/>
              <w:rPr>
                <w:color w:val="auto"/>
                <w:vertAlign w:val="baseline"/>
              </w:rPr>
            </w:pPr>
          </w:p>
        </w:tc>
      </w:tr>
      <w:tr w14:paraId="1501B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39BF7CF1">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1</w:t>
            </w:r>
          </w:p>
        </w:tc>
        <w:tc>
          <w:tcPr>
            <w:tcW w:w="1165" w:type="dxa"/>
            <w:noWrap w:val="0"/>
            <w:vAlign w:val="bottom"/>
          </w:tcPr>
          <w:p w14:paraId="2D9F6336">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院办司机</w:t>
            </w:r>
          </w:p>
        </w:tc>
        <w:tc>
          <w:tcPr>
            <w:tcW w:w="6330" w:type="dxa"/>
            <w:noWrap w:val="0"/>
            <w:vAlign w:val="bottom"/>
          </w:tcPr>
          <w:p w14:paraId="510FAEDF">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行政司机</w:t>
            </w:r>
          </w:p>
        </w:tc>
        <w:tc>
          <w:tcPr>
            <w:tcW w:w="735" w:type="dxa"/>
            <w:noWrap w:val="0"/>
            <w:vAlign w:val="bottom"/>
          </w:tcPr>
          <w:p w14:paraId="625483E2">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2</w:t>
            </w:r>
          </w:p>
        </w:tc>
      </w:tr>
      <w:tr w14:paraId="2D7D4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1082" w:type="dxa"/>
            <w:noWrap w:val="0"/>
            <w:vAlign w:val="center"/>
          </w:tcPr>
          <w:p w14:paraId="314367C4">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2</w:t>
            </w:r>
          </w:p>
        </w:tc>
        <w:tc>
          <w:tcPr>
            <w:tcW w:w="1165" w:type="dxa"/>
            <w:noWrap w:val="0"/>
            <w:vAlign w:val="center"/>
          </w:tcPr>
          <w:p w14:paraId="25DE73D7">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总务水电</w:t>
            </w:r>
          </w:p>
        </w:tc>
        <w:tc>
          <w:tcPr>
            <w:tcW w:w="6330" w:type="dxa"/>
            <w:noWrap w:val="0"/>
            <w:vAlign w:val="bottom"/>
          </w:tcPr>
          <w:p w14:paraId="7049521B">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全院水电及配电房、泵房、污水站、中央空调、热水机组、发电和弱电等维修及值守</w:t>
            </w:r>
          </w:p>
        </w:tc>
        <w:tc>
          <w:tcPr>
            <w:tcW w:w="735" w:type="dxa"/>
            <w:noWrap w:val="0"/>
            <w:vAlign w:val="bottom"/>
          </w:tcPr>
          <w:p w14:paraId="1674A967">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2</w:t>
            </w:r>
          </w:p>
        </w:tc>
      </w:tr>
      <w:tr w14:paraId="0AEB1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042167BD">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3</w:t>
            </w:r>
          </w:p>
        </w:tc>
        <w:tc>
          <w:tcPr>
            <w:tcW w:w="1165" w:type="dxa"/>
            <w:noWrap w:val="0"/>
            <w:vAlign w:val="bottom"/>
          </w:tcPr>
          <w:p w14:paraId="0E194C8B">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司机</w:t>
            </w:r>
          </w:p>
        </w:tc>
        <w:tc>
          <w:tcPr>
            <w:tcW w:w="6330" w:type="dxa"/>
            <w:noWrap w:val="0"/>
            <w:vAlign w:val="bottom"/>
          </w:tcPr>
          <w:p w14:paraId="526CEA28">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救护车司机</w:t>
            </w:r>
          </w:p>
        </w:tc>
        <w:tc>
          <w:tcPr>
            <w:tcW w:w="735" w:type="dxa"/>
            <w:noWrap w:val="0"/>
            <w:vAlign w:val="bottom"/>
          </w:tcPr>
          <w:p w14:paraId="30A43F7F">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2</w:t>
            </w:r>
          </w:p>
        </w:tc>
      </w:tr>
      <w:tr w14:paraId="02489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2B2EF528">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4</w:t>
            </w:r>
          </w:p>
        </w:tc>
        <w:tc>
          <w:tcPr>
            <w:tcW w:w="1165" w:type="dxa"/>
            <w:noWrap w:val="0"/>
            <w:vAlign w:val="bottom"/>
          </w:tcPr>
          <w:p w14:paraId="1487AFA5">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担架</w:t>
            </w:r>
          </w:p>
        </w:tc>
        <w:tc>
          <w:tcPr>
            <w:tcW w:w="6330" w:type="dxa"/>
            <w:noWrap w:val="0"/>
            <w:vAlign w:val="bottom"/>
          </w:tcPr>
          <w:p w14:paraId="1EBFAFE6">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担架员</w:t>
            </w:r>
          </w:p>
        </w:tc>
        <w:tc>
          <w:tcPr>
            <w:tcW w:w="735" w:type="dxa"/>
            <w:noWrap w:val="0"/>
            <w:vAlign w:val="bottom"/>
          </w:tcPr>
          <w:p w14:paraId="5D5CD94B">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2</w:t>
            </w:r>
          </w:p>
        </w:tc>
      </w:tr>
      <w:tr w14:paraId="7DFBD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506639B3">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5</w:t>
            </w:r>
          </w:p>
        </w:tc>
        <w:tc>
          <w:tcPr>
            <w:tcW w:w="1165" w:type="dxa"/>
            <w:noWrap w:val="0"/>
            <w:vAlign w:val="bottom"/>
          </w:tcPr>
          <w:p w14:paraId="66206BBD">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总务</w:t>
            </w:r>
          </w:p>
        </w:tc>
        <w:tc>
          <w:tcPr>
            <w:tcW w:w="6330" w:type="dxa"/>
            <w:noWrap w:val="0"/>
            <w:vAlign w:val="bottom"/>
          </w:tcPr>
          <w:p w14:paraId="6EC9B356">
            <w:pPr>
              <w:keepNext w:val="0"/>
              <w:keepLines w:val="0"/>
              <w:widowControl/>
              <w:suppressLineNumbers w:val="0"/>
              <w:jc w:val="center"/>
              <w:textAlignment w:val="bottom"/>
              <w:rPr>
                <w:rFonts w:hint="default"/>
                <w:color w:val="auto"/>
                <w:vertAlign w:val="baseline"/>
                <w:lang w:val="en-US"/>
              </w:rPr>
            </w:pPr>
            <w:r>
              <w:rPr>
                <w:rFonts w:hint="eastAsia" w:ascii="宋体" w:hAnsi="宋体" w:eastAsia="宋体" w:cs="宋体"/>
                <w:i w:val="0"/>
                <w:iCs w:val="0"/>
                <w:color w:val="000000"/>
                <w:kern w:val="0"/>
                <w:sz w:val="22"/>
                <w:szCs w:val="22"/>
                <w:u w:val="none"/>
                <w:lang w:val="en-US" w:eastAsia="zh-CN" w:bidi="ar"/>
              </w:rPr>
              <w:t>送氧及中心氧站</w:t>
            </w:r>
          </w:p>
        </w:tc>
        <w:tc>
          <w:tcPr>
            <w:tcW w:w="735" w:type="dxa"/>
            <w:noWrap w:val="0"/>
            <w:vAlign w:val="bottom"/>
          </w:tcPr>
          <w:p w14:paraId="4ED53292">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1</w:t>
            </w:r>
          </w:p>
        </w:tc>
      </w:tr>
      <w:tr w14:paraId="38EC4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2" w:type="dxa"/>
            <w:noWrap w:val="0"/>
            <w:vAlign w:val="bottom"/>
          </w:tcPr>
          <w:p w14:paraId="66E8E052">
            <w:pPr>
              <w:keepNext w:val="0"/>
              <w:keepLines w:val="0"/>
              <w:widowControl/>
              <w:suppressLineNumbers w:val="0"/>
              <w:jc w:val="center"/>
              <w:textAlignment w:val="bottom"/>
              <w:rPr>
                <w:vertAlign w:val="baseline"/>
              </w:rPr>
            </w:pPr>
            <w:r>
              <w:rPr>
                <w:rFonts w:hint="eastAsia" w:ascii="宋体" w:hAnsi="宋体" w:eastAsia="宋体" w:cs="宋体"/>
                <w:i w:val="0"/>
                <w:iCs w:val="0"/>
                <w:color w:val="000000"/>
                <w:kern w:val="0"/>
                <w:sz w:val="22"/>
                <w:szCs w:val="22"/>
                <w:u w:val="none"/>
                <w:lang w:val="en-US" w:eastAsia="zh-CN" w:bidi="ar"/>
              </w:rPr>
              <w:t>6</w:t>
            </w:r>
          </w:p>
        </w:tc>
        <w:tc>
          <w:tcPr>
            <w:tcW w:w="1165" w:type="dxa"/>
            <w:noWrap w:val="0"/>
            <w:vAlign w:val="bottom"/>
          </w:tcPr>
          <w:p w14:paraId="71BD6FE8">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总务</w:t>
            </w:r>
          </w:p>
        </w:tc>
        <w:tc>
          <w:tcPr>
            <w:tcW w:w="6330" w:type="dxa"/>
            <w:noWrap w:val="0"/>
            <w:vAlign w:val="bottom"/>
          </w:tcPr>
          <w:p w14:paraId="28E9D1BF">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病员服务中心司机</w:t>
            </w:r>
          </w:p>
        </w:tc>
        <w:tc>
          <w:tcPr>
            <w:tcW w:w="735" w:type="dxa"/>
            <w:noWrap w:val="0"/>
            <w:vAlign w:val="bottom"/>
          </w:tcPr>
          <w:p w14:paraId="6107E6F4">
            <w:pPr>
              <w:keepNext w:val="0"/>
              <w:keepLines w:val="0"/>
              <w:widowControl/>
              <w:suppressLineNumbers w:val="0"/>
              <w:jc w:val="center"/>
              <w:textAlignment w:val="bottom"/>
              <w:rPr>
                <w:color w:val="auto"/>
                <w:vertAlign w:val="baseline"/>
              </w:rPr>
            </w:pPr>
            <w:r>
              <w:rPr>
                <w:rFonts w:hint="eastAsia" w:ascii="宋体" w:hAnsi="宋体" w:eastAsia="宋体" w:cs="宋体"/>
                <w:i w:val="0"/>
                <w:iCs w:val="0"/>
                <w:color w:val="000000"/>
                <w:kern w:val="0"/>
                <w:sz w:val="22"/>
                <w:szCs w:val="22"/>
                <w:u w:val="none"/>
                <w:lang w:val="en-US" w:eastAsia="zh-CN" w:bidi="ar"/>
              </w:rPr>
              <w:t>1</w:t>
            </w:r>
          </w:p>
        </w:tc>
      </w:tr>
      <w:tr w14:paraId="61E86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2" w:type="dxa"/>
            <w:gridSpan w:val="4"/>
            <w:noWrap w:val="0"/>
            <w:vAlign w:val="bottom"/>
          </w:tcPr>
          <w:p w14:paraId="6DAB774D">
            <w:pPr>
              <w:jc w:val="right"/>
              <w:rPr>
                <w:rFonts w:hint="default" w:eastAsia="宋体"/>
                <w:color w:val="auto"/>
                <w:vertAlign w:val="baseline"/>
                <w:lang w:val="en-US" w:eastAsia="zh-CN"/>
              </w:rPr>
            </w:pPr>
            <w:r>
              <w:rPr>
                <w:rFonts w:hint="eastAsia"/>
                <w:color w:val="FF0000"/>
                <w:vertAlign w:val="baseline"/>
                <w:lang w:val="en-US" w:eastAsia="zh-CN"/>
              </w:rPr>
              <w:t>10</w:t>
            </w:r>
          </w:p>
        </w:tc>
      </w:tr>
      <w:tr w14:paraId="1DA04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2" w:type="dxa"/>
            <w:gridSpan w:val="4"/>
            <w:noWrap w:val="0"/>
            <w:vAlign w:val="bottom"/>
          </w:tcPr>
          <w:p w14:paraId="4500BE4C">
            <w:pPr>
              <w:jc w:val="right"/>
              <w:rPr>
                <w:rFonts w:hint="default"/>
                <w:color w:val="auto"/>
                <w:vertAlign w:val="baseline"/>
                <w:lang w:val="en-US" w:eastAsia="zh-CN"/>
              </w:rPr>
            </w:pPr>
            <w:r>
              <w:rPr>
                <w:rFonts w:hint="eastAsia"/>
                <w:color w:val="auto"/>
                <w:vertAlign w:val="baseline"/>
                <w:lang w:val="en-US" w:eastAsia="zh-CN"/>
              </w:rPr>
              <w:t>总人数74人</w:t>
            </w:r>
          </w:p>
        </w:tc>
      </w:tr>
    </w:tbl>
    <w:p w14:paraId="38E8BB72">
      <w:pPr>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（二）人员要求：</w:t>
      </w:r>
    </w:p>
    <w:p w14:paraId="0A7101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lang w:val="en-US" w:eastAsia="zh-CN"/>
        </w:rPr>
        <w:t>1、</w:t>
      </w:r>
      <w:r>
        <w:rPr>
          <w:rFonts w:hint="eastAsia" w:ascii="仿宋" w:hAnsi="仿宋" w:eastAsia="仿宋" w:cs="仿宋"/>
          <w:color w:val="000000" w:themeColor="text1"/>
          <w:sz w:val="24"/>
          <w:szCs w:val="24"/>
          <w14:textFill>
            <w14:solidFill>
              <w14:schemeClr w14:val="tx1"/>
            </w14:solidFill>
          </w14:textFill>
        </w:rPr>
        <w:t>保洁员6</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岁以下，绿化工</w:t>
      </w:r>
      <w:r>
        <w:rPr>
          <w:rFonts w:hint="eastAsia" w:ascii="仿宋" w:hAnsi="仿宋" w:eastAsia="仿宋" w:cs="仿宋"/>
          <w:color w:val="000000" w:themeColor="text1"/>
          <w:sz w:val="24"/>
          <w:szCs w:val="24"/>
          <w:lang w:val="en-US" w:eastAsia="zh-CN"/>
          <w14:textFill>
            <w14:solidFill>
              <w14:schemeClr w14:val="tx1"/>
            </w14:solidFill>
          </w14:textFill>
        </w:rPr>
        <w:t>60</w:t>
      </w:r>
      <w:r>
        <w:rPr>
          <w:rFonts w:hint="eastAsia" w:ascii="仿宋" w:hAnsi="仿宋" w:eastAsia="仿宋" w:cs="仿宋"/>
          <w:color w:val="000000" w:themeColor="text1"/>
          <w:sz w:val="24"/>
          <w:szCs w:val="24"/>
          <w14:textFill>
            <w14:solidFill>
              <w14:schemeClr w14:val="tx1"/>
            </w14:solidFill>
          </w14:textFill>
        </w:rPr>
        <w:t>岁以下，保安</w:t>
      </w:r>
      <w:r>
        <w:rPr>
          <w:rFonts w:hint="eastAsia" w:ascii="仿宋" w:hAnsi="仿宋" w:eastAsia="仿宋" w:cs="仿宋"/>
          <w:color w:val="000000" w:themeColor="text1"/>
          <w:sz w:val="24"/>
          <w:szCs w:val="24"/>
          <w:lang w:val="en-US" w:eastAsia="zh-CN"/>
          <w14:textFill>
            <w14:solidFill>
              <w14:schemeClr w14:val="tx1"/>
            </w14:solidFill>
          </w14:textFill>
        </w:rPr>
        <w:t>60</w:t>
      </w:r>
      <w:r>
        <w:rPr>
          <w:rFonts w:hint="eastAsia" w:ascii="仿宋" w:hAnsi="仿宋" w:eastAsia="仿宋" w:cs="仿宋"/>
          <w:color w:val="000000" w:themeColor="text1"/>
          <w:sz w:val="24"/>
          <w:szCs w:val="24"/>
          <w14:textFill>
            <w14:solidFill>
              <w14:schemeClr w14:val="tx1"/>
            </w14:solidFill>
          </w14:textFill>
        </w:rPr>
        <w:t>岁以下，电工维修员60岁以下。</w:t>
      </w:r>
    </w:p>
    <w:p w14:paraId="19D783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2、物业服务人员身体健康，遵纪守法，无不良行为倾向。</w:t>
      </w:r>
    </w:p>
    <w:p w14:paraId="10084D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所有员工入职前要有岗前培训，并且有记录。</w:t>
      </w:r>
    </w:p>
    <w:p w14:paraId="13FC8E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r>
        <w:rPr>
          <w:rFonts w:hint="eastAsia" w:ascii="仿宋" w:hAnsi="仿宋" w:eastAsia="仿宋" w:cs="仿宋"/>
          <w:bCs/>
          <w:color w:val="auto"/>
          <w:sz w:val="24"/>
          <w:szCs w:val="24"/>
          <w:lang w:val="zh-CN"/>
        </w:rPr>
        <w:t>人员服装统一、整洁，注意</w:t>
      </w:r>
      <w:r>
        <w:rPr>
          <w:rFonts w:hint="eastAsia" w:ascii="仿宋" w:hAnsi="仿宋" w:eastAsia="仿宋" w:cs="仿宋"/>
          <w:bCs/>
          <w:color w:val="auto"/>
          <w:sz w:val="24"/>
          <w:szCs w:val="24"/>
          <w:lang w:val="en-US" w:eastAsia="zh-CN"/>
        </w:rPr>
        <w:t>个人</w:t>
      </w:r>
      <w:r>
        <w:rPr>
          <w:rFonts w:hint="eastAsia" w:ascii="仿宋" w:hAnsi="仿宋" w:eastAsia="仿宋" w:cs="仿宋"/>
          <w:bCs/>
          <w:color w:val="auto"/>
          <w:sz w:val="24"/>
          <w:szCs w:val="24"/>
          <w:lang w:val="zh-CN"/>
        </w:rPr>
        <w:t>形象。</w:t>
      </w:r>
    </w:p>
    <w:p w14:paraId="507E1AF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十、物业服务目标</w:t>
      </w:r>
    </w:p>
    <w:p w14:paraId="46CD3F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严格执行物业</w:t>
      </w:r>
      <w:r>
        <w:rPr>
          <w:rFonts w:hint="eastAsia" w:ascii="仿宋" w:hAnsi="仿宋" w:eastAsia="仿宋" w:cs="仿宋"/>
          <w:color w:val="000000" w:themeColor="text1"/>
          <w:sz w:val="24"/>
          <w:szCs w:val="24"/>
          <w:lang w:eastAsia="zh-CN"/>
          <w14:textFill>
            <w14:solidFill>
              <w14:schemeClr w14:val="tx1"/>
            </w14:solidFill>
          </w14:textFill>
        </w:rPr>
        <w:t>服务</w:t>
      </w:r>
      <w:r>
        <w:rPr>
          <w:rFonts w:hint="eastAsia" w:ascii="仿宋" w:hAnsi="仿宋" w:eastAsia="仿宋" w:cs="仿宋"/>
          <w:color w:val="000000" w:themeColor="text1"/>
          <w:sz w:val="24"/>
          <w:szCs w:val="24"/>
          <w14:textFill>
            <w14:solidFill>
              <w14:schemeClr w14:val="tx1"/>
            </w14:solidFill>
          </w14:textFill>
        </w:rPr>
        <w:t>法规和服务标准，并按招标人管理规范（要求）提供良好的服务及保持优良的工作环境。服务有效投诉少于1%，服务处理率100%。</w:t>
      </w:r>
    </w:p>
    <w:p w14:paraId="40E70E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十一、</w:t>
      </w:r>
      <w:r>
        <w:rPr>
          <w:rFonts w:hint="eastAsia" w:ascii="仿宋" w:hAnsi="仿宋" w:eastAsia="仿宋" w:cs="仿宋"/>
          <w:b/>
          <w:color w:val="000000" w:themeColor="text1"/>
          <w:sz w:val="24"/>
          <w:szCs w:val="24"/>
          <w:highlight w:val="none"/>
          <w14:textFill>
            <w14:solidFill>
              <w14:schemeClr w14:val="tx1"/>
            </w14:solidFill>
          </w14:textFill>
        </w:rPr>
        <w:t>主要技术标准和技术规范</w:t>
      </w:r>
    </w:p>
    <w:p w14:paraId="4F2FC3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GB  5749  生活饮用水卫生标准</w:t>
      </w:r>
    </w:p>
    <w:p w14:paraId="1BF4D3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GB/T  7144  气瓶颜色标志</w:t>
      </w:r>
    </w:p>
    <w:p w14:paraId="6E2A7B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GB  18466  医疗机构水污染物排放标准</w:t>
      </w:r>
    </w:p>
    <w:p w14:paraId="4DD6C2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GB/T  19001  质量管理体系  要求</w:t>
      </w:r>
    </w:p>
    <w:p w14:paraId="4E7273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GB  25201  建筑消防设施的维护管理要求</w:t>
      </w:r>
    </w:p>
    <w:p w14:paraId="06FE53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GB  25506  消防控制室通用技术要求</w:t>
      </w:r>
    </w:p>
    <w:p w14:paraId="5E0C50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GB/T  31458  医院安全技术防范系统要求</w:t>
      </w:r>
    </w:p>
    <w:p w14:paraId="1BE981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GB  50016  建筑设计防火规范</w:t>
      </w:r>
    </w:p>
    <w:p w14:paraId="3018EBB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GB  50365  空调通风系统运行管理标准</w:t>
      </w:r>
    </w:p>
    <w:p w14:paraId="10CD5A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TSG  08  特种设备使用管理规则</w:t>
      </w:r>
    </w:p>
    <w:p w14:paraId="14CE6D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TSG  G0001  锅炉安全技术监察规程</w:t>
      </w:r>
    </w:p>
    <w:p w14:paraId="31B304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TSG  T5002  电梯维护保养规则</w:t>
      </w:r>
    </w:p>
    <w:p w14:paraId="31B124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WS  308  医疗机构消防安全管理</w:t>
      </w:r>
    </w:p>
    <w:p w14:paraId="27ADD1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WS/T  311  医院隔离技术规范</w:t>
      </w:r>
    </w:p>
    <w:p w14:paraId="51A5F2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WS/T  313  医务人员手卫生规范</w:t>
      </w:r>
    </w:p>
    <w:p w14:paraId="7B1DB7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WS/T  367  医疗机构消毒技术规范</w:t>
      </w:r>
    </w:p>
    <w:p w14:paraId="2EBAF1E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WS  394  公共场所集中空调通风系统卫生规范</w:t>
      </w:r>
    </w:p>
    <w:p w14:paraId="7ABD74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WS  434  医院电力系统运行管理</w:t>
      </w:r>
    </w:p>
    <w:p w14:paraId="45D841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WS  435  医院医用气体系统运行管理</w:t>
      </w:r>
    </w:p>
    <w:p w14:paraId="0A3E6C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WS  436  医院二次供水运行管理</w:t>
      </w:r>
    </w:p>
    <w:p w14:paraId="4DA99F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WS  488  医院中央空调系统运行管理</w:t>
      </w:r>
    </w:p>
    <w:p w14:paraId="54F420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WS/T  508  医院医用织物洗涤消毒技术规范</w:t>
      </w:r>
    </w:p>
    <w:p w14:paraId="2EBA70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WS/T  512  医疗机构环境表面清洁与消毒管理规范</w:t>
      </w:r>
    </w:p>
    <w:p w14:paraId="5B8FC8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XF  503  建筑消防设施检测技术规范</w:t>
      </w:r>
    </w:p>
    <w:p w14:paraId="2FCF3D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SZDB/Z  171  物业服务人员管理规范</w:t>
      </w:r>
    </w:p>
    <w:p w14:paraId="461DB0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SZDB/Z  173  物业绿化养护管理规范</w:t>
      </w:r>
    </w:p>
    <w:p w14:paraId="75141F15">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outlineLvl w:val="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上所列的主要技术标准和规范，如未能达到国际或国内最新标准时，供应商所投系统及选用的设备和材料应符合最新的国际、国内标准，并提供采用的国际、国内标准、规范和所应用的最新版本的有关技术依据资料。</w:t>
      </w:r>
    </w:p>
    <w:p w14:paraId="6CC60B25">
      <w:pPr>
        <w:pStyle w:val="3"/>
        <w:pageBreakBefore w:val="0"/>
        <w:widowControl w:val="0"/>
        <w:numPr>
          <w:ilvl w:val="0"/>
          <w:numId w:val="0"/>
        </w:numPr>
        <w:kinsoku/>
        <w:wordWrap/>
        <w:overflowPunct/>
        <w:topLinePunct w:val="0"/>
        <w:autoSpaceDE/>
        <w:autoSpaceDN/>
        <w:bidi w:val="0"/>
        <w:adjustRightInd/>
        <w:snapToGrid/>
        <w:spacing w:before="0" w:after="0" w:line="360" w:lineRule="auto"/>
        <w:jc w:val="left"/>
        <w:textAlignment w:val="auto"/>
        <w:rPr>
          <w:rFonts w:hint="eastAsia" w:ascii="仿宋" w:hAnsi="仿宋" w:eastAsia="仿宋" w:cs="仿宋"/>
          <w:sz w:val="24"/>
          <w:szCs w:val="24"/>
          <w:lang w:val="en-US" w:eastAsia="zh-CN"/>
        </w:rPr>
      </w:pPr>
      <w:r>
        <w:rPr>
          <w:rFonts w:hint="eastAsia" w:ascii="仿宋" w:hAnsi="仿宋" w:eastAsia="仿宋" w:cs="仿宋"/>
          <w:b/>
          <w:bCs/>
          <w:kern w:val="2"/>
          <w:sz w:val="24"/>
          <w:szCs w:val="24"/>
          <w:lang w:val="en-US" w:eastAsia="zh-CN" w:bidi="ar-SA"/>
        </w:rPr>
        <w:t>十二、</w:t>
      </w:r>
      <w:r>
        <w:rPr>
          <w:rFonts w:hint="eastAsia" w:ascii="仿宋" w:hAnsi="仿宋" w:eastAsia="仿宋" w:cs="仿宋"/>
          <w:sz w:val="24"/>
          <w:szCs w:val="24"/>
          <w:lang w:val="en-US" w:eastAsia="zh-CN"/>
        </w:rPr>
        <w:t>其他要求</w:t>
      </w:r>
    </w:p>
    <w:p w14:paraId="5FBC704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lang w:val="en-US" w:eastAsia="zh-CN"/>
        </w:rPr>
        <w:t>1、</w:t>
      </w:r>
      <w:r>
        <w:rPr>
          <w:rFonts w:hint="eastAsia" w:ascii="仿宋" w:hAnsi="仿宋" w:eastAsia="仿宋" w:cs="仿宋"/>
          <w:color w:val="000000" w:themeColor="text1"/>
          <w:sz w:val="24"/>
          <w:szCs w:val="24"/>
          <w14:textFill>
            <w14:solidFill>
              <w14:schemeClr w14:val="tx1"/>
            </w14:solidFill>
          </w14:textFill>
        </w:rPr>
        <w:t>供应商的报价应充分考虑市场的价格因素，应包含服务人员报酬及社会保险费用、管理费、利润、税费、风险及其他相关费用等全部费用。</w:t>
      </w:r>
    </w:p>
    <w:p w14:paraId="4C66B03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lang w:val="en-US" w:eastAsia="zh-CN"/>
        </w:rPr>
        <w:t>2、</w:t>
      </w:r>
      <w:r>
        <w:rPr>
          <w:rFonts w:hint="eastAsia" w:ascii="仿宋" w:hAnsi="仿宋" w:eastAsia="仿宋" w:cs="仿宋"/>
          <w:color w:val="000000" w:themeColor="text1"/>
          <w:sz w:val="24"/>
          <w:szCs w:val="24"/>
          <w14:textFill>
            <w14:solidFill>
              <w14:schemeClr w14:val="tx1"/>
            </w14:solidFill>
          </w14:textFill>
        </w:rPr>
        <w:t>档案资料要保证完整，各项运行记录、故障记录、统计分析等都应纳入档案管理，以便应用于指导实际工作。合同期满后，应将物业</w:t>
      </w:r>
      <w:r>
        <w:rPr>
          <w:rFonts w:hint="eastAsia" w:ascii="仿宋" w:hAnsi="仿宋" w:eastAsia="仿宋" w:cs="仿宋"/>
          <w:color w:val="000000" w:themeColor="text1"/>
          <w:sz w:val="24"/>
          <w:szCs w:val="24"/>
          <w:lang w:eastAsia="zh-CN"/>
          <w14:textFill>
            <w14:solidFill>
              <w14:schemeClr w14:val="tx1"/>
            </w14:solidFill>
          </w14:textFill>
        </w:rPr>
        <w:t>服务</w:t>
      </w:r>
      <w:r>
        <w:rPr>
          <w:rFonts w:hint="eastAsia" w:ascii="仿宋" w:hAnsi="仿宋" w:eastAsia="仿宋" w:cs="仿宋"/>
          <w:color w:val="000000" w:themeColor="text1"/>
          <w:sz w:val="24"/>
          <w:szCs w:val="24"/>
          <w14:textFill>
            <w14:solidFill>
              <w14:schemeClr w14:val="tx1"/>
            </w14:solidFill>
          </w14:textFill>
        </w:rPr>
        <w:t>的全部档案资料无条件移交招标人。</w:t>
      </w:r>
    </w:p>
    <w:p w14:paraId="67B3CE7E">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lang w:val="en-US" w:eastAsia="zh-CN"/>
        </w:rPr>
        <w:t>3、</w:t>
      </w:r>
      <w:r>
        <w:rPr>
          <w:rFonts w:hint="eastAsia" w:ascii="仿宋" w:hAnsi="仿宋" w:eastAsia="仿宋" w:cs="仿宋"/>
          <w:color w:val="000000" w:themeColor="text1"/>
          <w:sz w:val="24"/>
          <w:szCs w:val="24"/>
          <w14:textFill>
            <w14:solidFill>
              <w14:schemeClr w14:val="tx1"/>
            </w14:solidFill>
          </w14:textFill>
        </w:rPr>
        <w:t>招标文件描述未尽内容，由双方在签订合同时补充完善。</w:t>
      </w:r>
    </w:p>
    <w:p w14:paraId="2CA0A144">
      <w:pPr>
        <w:pStyle w:val="3"/>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4、</w:t>
      </w:r>
      <w:r>
        <w:rPr>
          <w:rFonts w:hint="eastAsia" w:ascii="仿宋" w:hAnsi="仿宋" w:eastAsia="仿宋" w:cs="仿宋"/>
          <w:b w:val="0"/>
          <w:bCs w:val="0"/>
          <w:color w:val="000000" w:themeColor="text1"/>
          <w:sz w:val="24"/>
          <w:szCs w:val="24"/>
          <w14:textFill>
            <w14:solidFill>
              <w14:schemeClr w14:val="tx1"/>
            </w14:solidFill>
          </w14:textFill>
        </w:rPr>
        <w:t>合同期满前定期向招标人公布物业服务管理费用收支账目。</w:t>
      </w:r>
    </w:p>
    <w:p w14:paraId="12DCF985">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十三、考核要求</w:t>
      </w:r>
    </w:p>
    <w:p w14:paraId="55EABC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rPr>
      </w:pPr>
      <w:r>
        <w:rPr>
          <w:rFonts w:hint="eastAsia" w:ascii="仿宋" w:hAnsi="仿宋" w:eastAsia="仿宋" w:cs="仿宋"/>
          <w:bCs/>
          <w:color w:val="auto"/>
          <w:sz w:val="24"/>
          <w:szCs w:val="24"/>
        </w:rPr>
        <w:t>由采购人对</w:t>
      </w:r>
      <w:r>
        <w:rPr>
          <w:rFonts w:hint="eastAsia" w:ascii="仿宋" w:hAnsi="仿宋" w:eastAsia="仿宋" w:cs="仿宋"/>
          <w:bCs/>
          <w:color w:val="auto"/>
          <w:sz w:val="24"/>
          <w:szCs w:val="24"/>
          <w:lang w:eastAsia="zh-CN"/>
        </w:rPr>
        <w:t>中标人</w:t>
      </w:r>
      <w:r>
        <w:rPr>
          <w:rFonts w:hint="eastAsia" w:ascii="仿宋" w:hAnsi="仿宋" w:eastAsia="仿宋" w:cs="仿宋"/>
          <w:bCs/>
          <w:color w:val="auto"/>
          <w:sz w:val="24"/>
          <w:szCs w:val="24"/>
        </w:rPr>
        <w:t>的工作质量进行不定期监督、检查，并按各服务内容及相关标准检查评分</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lang w:val="en-US" w:eastAsia="zh-CN"/>
        </w:rPr>
        <w:t>详见附件考核表</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w:t>
      </w:r>
      <w:r>
        <w:rPr>
          <w:rFonts w:hint="eastAsia" w:ascii="仿宋" w:hAnsi="仿宋" w:eastAsia="仿宋" w:cs="仿宋"/>
          <w:color w:val="000000"/>
          <w:sz w:val="24"/>
          <w:szCs w:val="24"/>
        </w:rPr>
        <w:t>甲方对乙方工作中出现的质量问题，填写督察意见反馈单，按检查项目，标准扣分，评分实行百分制，连同甲方每月在职工中进行的满意度调查结果，计算出综合得分作为考核物业服务质量、支付物业管理费的依据。</w:t>
      </w:r>
    </w:p>
    <w:p w14:paraId="64F2DECD">
      <w:pPr>
        <w:pageBreakBefore w:val="0"/>
        <w:widowControl w:val="0"/>
        <w:tabs>
          <w:tab w:val="left" w:pos="345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1、90分以上为合格；</w:t>
      </w:r>
    </w:p>
    <w:p w14:paraId="310A4345">
      <w:pPr>
        <w:pageBreakBefore w:val="0"/>
        <w:widowControl w:val="0"/>
        <w:tabs>
          <w:tab w:val="left" w:pos="345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2、85分以上90分以下，每少一分扣服务费100元；</w:t>
      </w:r>
    </w:p>
    <w:p w14:paraId="54728F24">
      <w:pPr>
        <w:pageBreakBefore w:val="0"/>
        <w:widowControl w:val="0"/>
        <w:tabs>
          <w:tab w:val="left" w:pos="345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3、80分以上85分以下，每少一分扣服务费200元；</w:t>
      </w:r>
    </w:p>
    <w:p w14:paraId="699C7A38">
      <w:pPr>
        <w:pageBreakBefore w:val="0"/>
        <w:widowControl w:val="0"/>
        <w:tabs>
          <w:tab w:val="left" w:pos="345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4、80分以下，每少一分扣300元。</w:t>
      </w:r>
    </w:p>
    <w:p w14:paraId="15CEA3E3">
      <w:pPr>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br w:type="page"/>
      </w:r>
    </w:p>
    <w:p w14:paraId="380E7D26">
      <w:pPr>
        <w:pStyle w:val="3"/>
        <w:pageBreakBefore w:val="0"/>
        <w:widowControl w:val="0"/>
        <w:kinsoku/>
        <w:wordWrap/>
        <w:overflowPunct/>
        <w:topLinePunct w:val="0"/>
        <w:autoSpaceDE/>
        <w:autoSpaceDN/>
        <w:bidi w:val="0"/>
        <w:adjustRightInd/>
        <w:snapToGrid/>
        <w:spacing w:before="0" w:after="0" w:line="360" w:lineRule="auto"/>
        <w:textAlignment w:val="auto"/>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附件：</w:t>
      </w:r>
    </w:p>
    <w:p w14:paraId="616F0EBD">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医院保洁服务考核表</w:t>
      </w:r>
    </w:p>
    <w:tbl>
      <w:tblPr>
        <w:tblStyle w:val="8"/>
        <w:tblpPr w:leftFromText="180" w:rightFromText="180" w:vertAnchor="text" w:horzAnchor="page" w:tblpX="1520" w:tblpY="311"/>
        <w:tblOverlap w:val="never"/>
        <w:tblW w:w="9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6662"/>
        <w:gridCol w:w="764"/>
        <w:gridCol w:w="921"/>
      </w:tblGrid>
      <w:tr w14:paraId="34E4E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28F19591">
            <w:pPr>
              <w:pageBreakBefore w:val="0"/>
              <w:widowControl/>
              <w:wordWrap/>
              <w:overflowPunct/>
              <w:topLinePunct w:val="0"/>
              <w:bidi w:val="0"/>
              <w:spacing w:line="0" w:lineRule="atLeast"/>
              <w:textAlignment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14:textFill>
                  <w14:solidFill>
                    <w14:schemeClr w14:val="tx1"/>
                  </w14:solidFill>
                </w14:textFill>
              </w:rPr>
              <w:t>序号</w:t>
            </w:r>
          </w:p>
        </w:tc>
        <w:tc>
          <w:tcPr>
            <w:tcW w:w="6662" w:type="dxa"/>
            <w:tcBorders>
              <w:top w:val="single" w:color="auto" w:sz="4" w:space="0"/>
              <w:left w:val="single" w:color="auto" w:sz="4" w:space="0"/>
              <w:bottom w:val="single" w:color="auto" w:sz="4" w:space="0"/>
              <w:right w:val="single" w:color="auto" w:sz="4" w:space="0"/>
            </w:tcBorders>
            <w:vAlign w:val="center"/>
          </w:tcPr>
          <w:p w14:paraId="71A8FB11">
            <w:pPr>
              <w:pageBreakBefore w:val="0"/>
              <w:widowControl/>
              <w:wordWrap/>
              <w:overflowPunct/>
              <w:topLinePunct w:val="0"/>
              <w:bidi w:val="0"/>
              <w:spacing w:line="0" w:lineRule="atLeast"/>
              <w:jc w:val="center"/>
              <w:textAlignment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14:textFill>
                  <w14:solidFill>
                    <w14:schemeClr w14:val="tx1"/>
                  </w14:solidFill>
                </w14:textFill>
              </w:rPr>
              <w:t>考核标准</w:t>
            </w:r>
          </w:p>
        </w:tc>
        <w:tc>
          <w:tcPr>
            <w:tcW w:w="764" w:type="dxa"/>
            <w:tcBorders>
              <w:top w:val="single" w:color="auto" w:sz="4" w:space="0"/>
              <w:left w:val="single" w:color="auto" w:sz="4" w:space="0"/>
              <w:bottom w:val="single" w:color="auto" w:sz="4" w:space="0"/>
              <w:right w:val="single" w:color="auto" w:sz="4" w:space="0"/>
            </w:tcBorders>
            <w:vAlign w:val="center"/>
          </w:tcPr>
          <w:p w14:paraId="0252F822">
            <w:pPr>
              <w:pageBreakBefore w:val="0"/>
              <w:widowControl/>
              <w:wordWrap/>
              <w:overflowPunct/>
              <w:topLinePunct w:val="0"/>
              <w:bidi w:val="0"/>
              <w:spacing w:line="0" w:lineRule="atLeast"/>
              <w:jc w:val="center"/>
              <w:textAlignment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14:textFill>
                  <w14:solidFill>
                    <w14:schemeClr w14:val="tx1"/>
                  </w14:solidFill>
                </w14:textFill>
              </w:rPr>
              <w:t>分值</w:t>
            </w:r>
          </w:p>
        </w:tc>
        <w:tc>
          <w:tcPr>
            <w:tcW w:w="921" w:type="dxa"/>
            <w:tcBorders>
              <w:top w:val="single" w:color="auto" w:sz="4" w:space="0"/>
              <w:left w:val="single" w:color="auto" w:sz="4" w:space="0"/>
              <w:bottom w:val="single" w:color="auto" w:sz="4" w:space="0"/>
              <w:right w:val="single" w:color="auto" w:sz="4" w:space="0"/>
            </w:tcBorders>
            <w:vAlign w:val="center"/>
          </w:tcPr>
          <w:p w14:paraId="16E6DB9C">
            <w:pPr>
              <w:pageBreakBefore w:val="0"/>
              <w:widowControl/>
              <w:wordWrap/>
              <w:overflowPunct/>
              <w:topLinePunct w:val="0"/>
              <w:bidi w:val="0"/>
              <w:spacing w:line="0" w:lineRule="atLeast"/>
              <w:jc w:val="center"/>
              <w:textAlignment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14:textFill>
                  <w14:solidFill>
                    <w14:schemeClr w14:val="tx1"/>
                  </w14:solidFill>
                </w14:textFill>
              </w:rPr>
              <w:t>实得分</w:t>
            </w:r>
          </w:p>
        </w:tc>
      </w:tr>
      <w:tr w14:paraId="3268F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5D1354EF">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w:t>
            </w:r>
          </w:p>
        </w:tc>
        <w:tc>
          <w:tcPr>
            <w:tcW w:w="6662" w:type="dxa"/>
            <w:tcBorders>
              <w:top w:val="single" w:color="auto" w:sz="4" w:space="0"/>
              <w:left w:val="single" w:color="auto" w:sz="4" w:space="0"/>
              <w:bottom w:val="single" w:color="auto" w:sz="4" w:space="0"/>
              <w:right w:val="single" w:color="auto" w:sz="4" w:space="0"/>
            </w:tcBorders>
            <w:vAlign w:val="center"/>
          </w:tcPr>
          <w:p w14:paraId="046A4DBF">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定期打扫平顶屋面，保持干净，无杂物堆积。</w:t>
            </w:r>
          </w:p>
        </w:tc>
        <w:tc>
          <w:tcPr>
            <w:tcW w:w="764" w:type="dxa"/>
            <w:tcBorders>
              <w:top w:val="single" w:color="auto" w:sz="4" w:space="0"/>
              <w:left w:val="single" w:color="auto" w:sz="4" w:space="0"/>
              <w:bottom w:val="single" w:color="auto" w:sz="4" w:space="0"/>
              <w:right w:val="single" w:color="auto" w:sz="4" w:space="0"/>
            </w:tcBorders>
            <w:vAlign w:val="center"/>
          </w:tcPr>
          <w:p w14:paraId="5F42A86A">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77F50852">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70038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684B0CD8">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2</w:t>
            </w:r>
          </w:p>
        </w:tc>
        <w:tc>
          <w:tcPr>
            <w:tcW w:w="6662" w:type="dxa"/>
            <w:tcBorders>
              <w:top w:val="single" w:color="auto" w:sz="4" w:space="0"/>
              <w:left w:val="single" w:color="auto" w:sz="4" w:space="0"/>
              <w:bottom w:val="single" w:color="auto" w:sz="4" w:space="0"/>
              <w:right w:val="single" w:color="auto" w:sz="4" w:space="0"/>
            </w:tcBorders>
            <w:vAlign w:val="center"/>
          </w:tcPr>
          <w:p w14:paraId="446D8742">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室内地面每天不间断巡扫，做到无杂物、纸屑、烟头、无水渍、污渍、保持干爽，有光泽。</w:t>
            </w:r>
          </w:p>
        </w:tc>
        <w:tc>
          <w:tcPr>
            <w:tcW w:w="764" w:type="dxa"/>
            <w:tcBorders>
              <w:top w:val="single" w:color="auto" w:sz="4" w:space="0"/>
              <w:left w:val="single" w:color="auto" w:sz="4" w:space="0"/>
              <w:bottom w:val="single" w:color="auto" w:sz="4" w:space="0"/>
              <w:right w:val="single" w:color="auto" w:sz="4" w:space="0"/>
            </w:tcBorders>
            <w:vAlign w:val="center"/>
          </w:tcPr>
          <w:p w14:paraId="6F594667">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5F9EC2ED">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71988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74CA63E4">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3</w:t>
            </w:r>
          </w:p>
        </w:tc>
        <w:tc>
          <w:tcPr>
            <w:tcW w:w="6662" w:type="dxa"/>
            <w:tcBorders>
              <w:top w:val="single" w:color="auto" w:sz="4" w:space="0"/>
              <w:left w:val="single" w:color="auto" w:sz="4" w:space="0"/>
              <w:bottom w:val="single" w:color="auto" w:sz="4" w:space="0"/>
              <w:right w:val="single" w:color="auto" w:sz="4" w:space="0"/>
            </w:tcBorders>
            <w:vAlign w:val="center"/>
          </w:tcPr>
          <w:p w14:paraId="1CF9B6FD">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墙壁无蛛网、无明显灰尘、污渍、斑点、保持洁净。踢脚线每天擦洗、各种标识牌表面干净，及时清理公共部位的</w:t>
            </w:r>
            <w:r>
              <w:rPr>
                <w:rFonts w:hint="eastAsia" w:ascii="仿宋" w:hAnsi="仿宋" w:eastAsia="仿宋" w:cs="仿宋"/>
                <w:color w:val="000000" w:themeColor="text1"/>
                <w:kern w:val="0"/>
                <w:sz w:val="24"/>
                <w:szCs w:val="24"/>
                <w:lang w:eastAsia="zh-CN"/>
                <w14:textFill>
                  <w14:solidFill>
                    <w14:schemeClr w14:val="tx1"/>
                  </w14:solidFill>
                </w14:textFill>
              </w:rPr>
              <w:t>牛皮癣</w:t>
            </w:r>
            <w:r>
              <w:rPr>
                <w:rFonts w:hint="eastAsia" w:ascii="仿宋" w:hAnsi="仿宋" w:eastAsia="仿宋" w:cs="仿宋"/>
                <w:color w:val="000000" w:themeColor="text1"/>
                <w:kern w:val="0"/>
                <w:sz w:val="24"/>
                <w:szCs w:val="24"/>
                <w14:textFill>
                  <w14:solidFill>
                    <w14:schemeClr w14:val="tx1"/>
                  </w14:solidFill>
                </w14:textFill>
              </w:rPr>
              <w:t>。</w:t>
            </w:r>
          </w:p>
        </w:tc>
        <w:tc>
          <w:tcPr>
            <w:tcW w:w="764" w:type="dxa"/>
            <w:tcBorders>
              <w:top w:val="single" w:color="auto" w:sz="4" w:space="0"/>
              <w:left w:val="single" w:color="auto" w:sz="4" w:space="0"/>
              <w:bottom w:val="single" w:color="auto" w:sz="4" w:space="0"/>
              <w:right w:val="single" w:color="auto" w:sz="4" w:space="0"/>
            </w:tcBorders>
            <w:vAlign w:val="center"/>
          </w:tcPr>
          <w:p w14:paraId="4BB76120">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6924A9A9">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15F71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61A03447">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4</w:t>
            </w:r>
          </w:p>
        </w:tc>
        <w:tc>
          <w:tcPr>
            <w:tcW w:w="6662" w:type="dxa"/>
            <w:tcBorders>
              <w:top w:val="single" w:color="auto" w:sz="4" w:space="0"/>
              <w:left w:val="single" w:color="auto" w:sz="4" w:space="0"/>
              <w:bottom w:val="single" w:color="auto" w:sz="4" w:space="0"/>
              <w:right w:val="single" w:color="auto" w:sz="4" w:space="0"/>
            </w:tcBorders>
            <w:vAlign w:val="center"/>
          </w:tcPr>
          <w:p w14:paraId="596A7551">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天花板定期清扫，做到无污渍、霉点、水渍、蛛网。</w:t>
            </w:r>
          </w:p>
        </w:tc>
        <w:tc>
          <w:tcPr>
            <w:tcW w:w="764" w:type="dxa"/>
            <w:tcBorders>
              <w:top w:val="single" w:color="auto" w:sz="4" w:space="0"/>
              <w:left w:val="single" w:color="auto" w:sz="4" w:space="0"/>
              <w:bottom w:val="single" w:color="auto" w:sz="4" w:space="0"/>
              <w:right w:val="single" w:color="auto" w:sz="4" w:space="0"/>
            </w:tcBorders>
            <w:vAlign w:val="center"/>
          </w:tcPr>
          <w:p w14:paraId="43EDDFE2">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06E45F2A">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216BD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4E6C1BF6">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6662" w:type="dxa"/>
            <w:tcBorders>
              <w:top w:val="single" w:color="auto" w:sz="4" w:space="0"/>
              <w:left w:val="single" w:color="auto" w:sz="4" w:space="0"/>
              <w:bottom w:val="single" w:color="auto" w:sz="4" w:space="0"/>
              <w:right w:val="single" w:color="auto" w:sz="4" w:space="0"/>
            </w:tcBorders>
            <w:vAlign w:val="center"/>
          </w:tcPr>
          <w:p w14:paraId="28CEEDAB">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门窗每天清抹一次，保持干净，无灰尘、污迹。玻璃透明、洁净、无水斑渍、污点、油污。每周用玻璃清洁剂清洗保养一次；各类镜面保持洁净、光亮。</w:t>
            </w:r>
          </w:p>
        </w:tc>
        <w:tc>
          <w:tcPr>
            <w:tcW w:w="764" w:type="dxa"/>
            <w:tcBorders>
              <w:top w:val="single" w:color="auto" w:sz="4" w:space="0"/>
              <w:left w:val="single" w:color="auto" w:sz="4" w:space="0"/>
              <w:bottom w:val="single" w:color="auto" w:sz="4" w:space="0"/>
              <w:right w:val="single" w:color="auto" w:sz="4" w:space="0"/>
            </w:tcBorders>
            <w:vAlign w:val="center"/>
          </w:tcPr>
          <w:p w14:paraId="3007F72D">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0CF5B732">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4882C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46081409">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6</w:t>
            </w:r>
          </w:p>
        </w:tc>
        <w:tc>
          <w:tcPr>
            <w:tcW w:w="6662" w:type="dxa"/>
            <w:tcBorders>
              <w:top w:val="single" w:color="auto" w:sz="4" w:space="0"/>
              <w:left w:val="single" w:color="auto" w:sz="4" w:space="0"/>
              <w:bottom w:val="single" w:color="auto" w:sz="4" w:space="0"/>
              <w:right w:val="single" w:color="auto" w:sz="4" w:space="0"/>
            </w:tcBorders>
            <w:vAlign w:val="center"/>
          </w:tcPr>
          <w:p w14:paraId="48C95919">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楼梯梯级、扶手、栏杆保持光洁、无积尘，无明显污渍、杂物、水渍。</w:t>
            </w:r>
          </w:p>
        </w:tc>
        <w:tc>
          <w:tcPr>
            <w:tcW w:w="764" w:type="dxa"/>
            <w:tcBorders>
              <w:top w:val="single" w:color="auto" w:sz="4" w:space="0"/>
              <w:left w:val="single" w:color="auto" w:sz="4" w:space="0"/>
              <w:bottom w:val="single" w:color="auto" w:sz="4" w:space="0"/>
              <w:right w:val="single" w:color="auto" w:sz="4" w:space="0"/>
            </w:tcBorders>
            <w:vAlign w:val="center"/>
          </w:tcPr>
          <w:p w14:paraId="0F4CB512">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6BA2E41E">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135D0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0F14EF80">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7</w:t>
            </w:r>
          </w:p>
        </w:tc>
        <w:tc>
          <w:tcPr>
            <w:tcW w:w="6662" w:type="dxa"/>
            <w:tcBorders>
              <w:top w:val="single" w:color="auto" w:sz="4" w:space="0"/>
              <w:left w:val="single" w:color="auto" w:sz="4" w:space="0"/>
              <w:bottom w:val="single" w:color="auto" w:sz="4" w:space="0"/>
              <w:right w:val="single" w:color="auto" w:sz="4" w:space="0"/>
            </w:tcBorders>
            <w:vAlign w:val="center"/>
          </w:tcPr>
          <w:p w14:paraId="3C8138C6">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不锈钢器具每天擦洗一次，做到无污渍、有亮泽，表面膜保持良好状态，每周用不锈钢油保养一次。</w:t>
            </w:r>
          </w:p>
        </w:tc>
        <w:tc>
          <w:tcPr>
            <w:tcW w:w="764" w:type="dxa"/>
            <w:tcBorders>
              <w:top w:val="single" w:color="auto" w:sz="4" w:space="0"/>
              <w:left w:val="single" w:color="auto" w:sz="4" w:space="0"/>
              <w:bottom w:val="single" w:color="auto" w:sz="4" w:space="0"/>
              <w:right w:val="single" w:color="auto" w:sz="4" w:space="0"/>
            </w:tcBorders>
            <w:vAlign w:val="center"/>
          </w:tcPr>
          <w:p w14:paraId="34507EEF">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582DE512">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7999F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4C454B37">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8</w:t>
            </w:r>
          </w:p>
        </w:tc>
        <w:tc>
          <w:tcPr>
            <w:tcW w:w="6662" w:type="dxa"/>
            <w:tcBorders>
              <w:top w:val="single" w:color="auto" w:sz="4" w:space="0"/>
              <w:left w:val="single" w:color="auto" w:sz="4" w:space="0"/>
              <w:bottom w:val="single" w:color="auto" w:sz="4" w:space="0"/>
              <w:right w:val="single" w:color="auto" w:sz="4" w:space="0"/>
            </w:tcBorders>
            <w:vAlign w:val="center"/>
          </w:tcPr>
          <w:p w14:paraId="44D60078">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灯具及各种公共设施清洁光亮、无污垢，无积尘、无油渍。</w:t>
            </w:r>
          </w:p>
        </w:tc>
        <w:tc>
          <w:tcPr>
            <w:tcW w:w="764" w:type="dxa"/>
            <w:tcBorders>
              <w:top w:val="single" w:color="auto" w:sz="4" w:space="0"/>
              <w:left w:val="single" w:color="auto" w:sz="4" w:space="0"/>
              <w:bottom w:val="single" w:color="auto" w:sz="4" w:space="0"/>
              <w:right w:val="single" w:color="auto" w:sz="4" w:space="0"/>
            </w:tcBorders>
            <w:vAlign w:val="center"/>
          </w:tcPr>
          <w:p w14:paraId="473A034C">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2A502626">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0DE92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1FBCA3DD">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9</w:t>
            </w:r>
          </w:p>
        </w:tc>
        <w:tc>
          <w:tcPr>
            <w:tcW w:w="6662" w:type="dxa"/>
            <w:tcBorders>
              <w:top w:val="single" w:color="auto" w:sz="4" w:space="0"/>
              <w:left w:val="single" w:color="auto" w:sz="4" w:space="0"/>
              <w:bottom w:val="single" w:color="auto" w:sz="4" w:space="0"/>
              <w:right w:val="single" w:color="auto" w:sz="4" w:space="0"/>
            </w:tcBorders>
            <w:vAlign w:val="center"/>
          </w:tcPr>
          <w:p w14:paraId="05D7ACC8">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电梯的轿厢四面、轿厢顶、地面、门框、门沟、指示牌表面干净、无油迹、灰尘、杂物；电梯的不锈钢面用专用不锈钢油清洁擦洗保养每周一次；定期对电梯各楼层的踏脚缝、槽内的垃圾进行清理。</w:t>
            </w:r>
          </w:p>
        </w:tc>
        <w:tc>
          <w:tcPr>
            <w:tcW w:w="764" w:type="dxa"/>
            <w:tcBorders>
              <w:top w:val="single" w:color="auto" w:sz="4" w:space="0"/>
              <w:left w:val="single" w:color="auto" w:sz="4" w:space="0"/>
              <w:bottom w:val="single" w:color="auto" w:sz="4" w:space="0"/>
              <w:right w:val="single" w:color="auto" w:sz="4" w:space="0"/>
            </w:tcBorders>
            <w:vAlign w:val="center"/>
          </w:tcPr>
          <w:p w14:paraId="28F0E443">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52531E31">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5051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5DAD9963">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10</w:t>
            </w:r>
          </w:p>
        </w:tc>
        <w:tc>
          <w:tcPr>
            <w:tcW w:w="6662" w:type="dxa"/>
            <w:tcBorders>
              <w:top w:val="single" w:color="auto" w:sz="4" w:space="0"/>
              <w:left w:val="single" w:color="auto" w:sz="4" w:space="0"/>
              <w:bottom w:val="single" w:color="auto" w:sz="4" w:space="0"/>
              <w:right w:val="single" w:color="auto" w:sz="4" w:space="0"/>
            </w:tcBorders>
            <w:vAlign w:val="center"/>
          </w:tcPr>
          <w:p w14:paraId="446878F3">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对空调、通风、电器系统、消防设备定期抹洗，做到无灰尘、无油渍、无污渍，保持洁净。</w:t>
            </w:r>
          </w:p>
        </w:tc>
        <w:tc>
          <w:tcPr>
            <w:tcW w:w="764" w:type="dxa"/>
            <w:tcBorders>
              <w:top w:val="single" w:color="auto" w:sz="4" w:space="0"/>
              <w:left w:val="single" w:color="auto" w:sz="4" w:space="0"/>
              <w:bottom w:val="single" w:color="auto" w:sz="4" w:space="0"/>
              <w:right w:val="single" w:color="auto" w:sz="4" w:space="0"/>
            </w:tcBorders>
            <w:vAlign w:val="center"/>
          </w:tcPr>
          <w:p w14:paraId="2A3B5076">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0D961A4C">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0FEB0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10CAB4D2">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11</w:t>
            </w:r>
          </w:p>
        </w:tc>
        <w:tc>
          <w:tcPr>
            <w:tcW w:w="6662" w:type="dxa"/>
            <w:tcBorders>
              <w:top w:val="single" w:color="auto" w:sz="4" w:space="0"/>
              <w:left w:val="single" w:color="auto" w:sz="4" w:space="0"/>
              <w:bottom w:val="single" w:color="auto" w:sz="4" w:space="0"/>
              <w:right w:val="single" w:color="auto" w:sz="4" w:space="0"/>
            </w:tcBorders>
            <w:vAlign w:val="center"/>
          </w:tcPr>
          <w:p w14:paraId="4D3886F3">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每天上班前和下班后打扫领导和医护办公室，应保持室内干净整洁、无垃圾、无明显灰尘、家具物品光亮、明洁，无积尘。</w:t>
            </w:r>
          </w:p>
        </w:tc>
        <w:tc>
          <w:tcPr>
            <w:tcW w:w="764" w:type="dxa"/>
            <w:tcBorders>
              <w:top w:val="single" w:color="auto" w:sz="4" w:space="0"/>
              <w:left w:val="single" w:color="auto" w:sz="4" w:space="0"/>
              <w:bottom w:val="single" w:color="auto" w:sz="4" w:space="0"/>
              <w:right w:val="single" w:color="auto" w:sz="4" w:space="0"/>
            </w:tcBorders>
            <w:vAlign w:val="center"/>
          </w:tcPr>
          <w:p w14:paraId="3A1D8549">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5D30CC74">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56301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3902F371">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12</w:t>
            </w:r>
          </w:p>
        </w:tc>
        <w:tc>
          <w:tcPr>
            <w:tcW w:w="6662" w:type="dxa"/>
            <w:tcBorders>
              <w:top w:val="single" w:color="auto" w:sz="4" w:space="0"/>
              <w:left w:val="single" w:color="auto" w:sz="4" w:space="0"/>
              <w:bottom w:val="single" w:color="auto" w:sz="4" w:space="0"/>
              <w:right w:val="single" w:color="auto" w:sz="4" w:space="0"/>
            </w:tcBorders>
            <w:vAlign w:val="center"/>
          </w:tcPr>
          <w:p w14:paraId="2DF15C22">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做好会议室会前会后的清扫，保持干净整洁。</w:t>
            </w:r>
          </w:p>
        </w:tc>
        <w:tc>
          <w:tcPr>
            <w:tcW w:w="764" w:type="dxa"/>
            <w:tcBorders>
              <w:top w:val="single" w:color="auto" w:sz="4" w:space="0"/>
              <w:left w:val="single" w:color="auto" w:sz="4" w:space="0"/>
              <w:bottom w:val="single" w:color="auto" w:sz="4" w:space="0"/>
              <w:right w:val="single" w:color="auto" w:sz="4" w:space="0"/>
            </w:tcBorders>
            <w:vAlign w:val="center"/>
          </w:tcPr>
          <w:p w14:paraId="6C16FCC1">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5520F156">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60BF6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184251BE">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13</w:t>
            </w:r>
          </w:p>
        </w:tc>
        <w:tc>
          <w:tcPr>
            <w:tcW w:w="6662" w:type="dxa"/>
            <w:tcBorders>
              <w:top w:val="single" w:color="auto" w:sz="4" w:space="0"/>
              <w:left w:val="single" w:color="auto" w:sz="4" w:space="0"/>
              <w:bottom w:val="single" w:color="auto" w:sz="4" w:space="0"/>
              <w:right w:val="single" w:color="auto" w:sz="4" w:space="0"/>
            </w:tcBorders>
            <w:vAlign w:val="center"/>
          </w:tcPr>
          <w:p w14:paraId="226CF36E">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公共卫生间每天清扫两次、冲洗一次，地面无积水、无污渍，厕所空气清新无异味，洁具表面清洁干净，洗手台面无积水，无污渍。大小便池内外光洁，无污垢、积尘。垃圾篓的垃圾及时收集，定期清洗消毒，做到外表干净，无污渍、无臭味。</w:t>
            </w:r>
          </w:p>
        </w:tc>
        <w:tc>
          <w:tcPr>
            <w:tcW w:w="764" w:type="dxa"/>
            <w:tcBorders>
              <w:top w:val="single" w:color="auto" w:sz="4" w:space="0"/>
              <w:left w:val="single" w:color="auto" w:sz="4" w:space="0"/>
              <w:bottom w:val="single" w:color="auto" w:sz="4" w:space="0"/>
              <w:right w:val="single" w:color="auto" w:sz="4" w:space="0"/>
            </w:tcBorders>
            <w:vAlign w:val="center"/>
          </w:tcPr>
          <w:p w14:paraId="1610543F">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1A2D2EED">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0A1EC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5ADE82E4">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14</w:t>
            </w:r>
          </w:p>
        </w:tc>
        <w:tc>
          <w:tcPr>
            <w:tcW w:w="6662" w:type="dxa"/>
            <w:tcBorders>
              <w:top w:val="single" w:color="auto" w:sz="4" w:space="0"/>
              <w:left w:val="single" w:color="auto" w:sz="4" w:space="0"/>
              <w:bottom w:val="single" w:color="auto" w:sz="4" w:space="0"/>
              <w:right w:val="single" w:color="auto" w:sz="4" w:space="0"/>
            </w:tcBorders>
            <w:vAlign w:val="center"/>
          </w:tcPr>
          <w:p w14:paraId="5064B126">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对外围道路、停车场、绿化带每天全面打扫两次，随时保洁，做到路面整齐、干净，无垃圾、无脏物，无臭水、无青苔。</w:t>
            </w:r>
          </w:p>
        </w:tc>
        <w:tc>
          <w:tcPr>
            <w:tcW w:w="764" w:type="dxa"/>
            <w:tcBorders>
              <w:top w:val="single" w:color="auto" w:sz="4" w:space="0"/>
              <w:left w:val="single" w:color="auto" w:sz="4" w:space="0"/>
              <w:bottom w:val="single" w:color="auto" w:sz="4" w:space="0"/>
              <w:right w:val="single" w:color="auto" w:sz="4" w:space="0"/>
            </w:tcBorders>
            <w:vAlign w:val="center"/>
          </w:tcPr>
          <w:p w14:paraId="0726D08B">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71D4209A">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135AA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54AE4888">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15</w:t>
            </w:r>
          </w:p>
        </w:tc>
        <w:tc>
          <w:tcPr>
            <w:tcW w:w="6662" w:type="dxa"/>
            <w:tcBorders>
              <w:top w:val="single" w:color="auto" w:sz="4" w:space="0"/>
              <w:left w:val="single" w:color="auto" w:sz="4" w:space="0"/>
              <w:bottom w:val="single" w:color="auto" w:sz="4" w:space="0"/>
              <w:right w:val="single" w:color="auto" w:sz="4" w:space="0"/>
            </w:tcBorders>
            <w:vAlign w:val="center"/>
          </w:tcPr>
          <w:p w14:paraId="601CB0D0">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垃圾桶、果皮箱、烟灰盅每天清理两次，每周清洗消毒一次，做到外表清洁、无特别气味，无过夜垃圾。</w:t>
            </w:r>
          </w:p>
        </w:tc>
        <w:tc>
          <w:tcPr>
            <w:tcW w:w="764" w:type="dxa"/>
            <w:tcBorders>
              <w:top w:val="single" w:color="auto" w:sz="4" w:space="0"/>
              <w:left w:val="single" w:color="auto" w:sz="4" w:space="0"/>
              <w:bottom w:val="single" w:color="auto" w:sz="4" w:space="0"/>
              <w:right w:val="single" w:color="auto" w:sz="4" w:space="0"/>
            </w:tcBorders>
            <w:vAlign w:val="center"/>
          </w:tcPr>
          <w:p w14:paraId="26757D2A">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13974FB3">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0984E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272232E9">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16</w:t>
            </w:r>
          </w:p>
        </w:tc>
        <w:tc>
          <w:tcPr>
            <w:tcW w:w="6662" w:type="dxa"/>
            <w:tcBorders>
              <w:top w:val="single" w:color="auto" w:sz="4" w:space="0"/>
              <w:left w:val="single" w:color="auto" w:sz="4" w:space="0"/>
              <w:bottom w:val="single" w:color="auto" w:sz="4" w:space="0"/>
              <w:right w:val="single" w:color="auto" w:sz="4" w:space="0"/>
            </w:tcBorders>
            <w:vAlign w:val="center"/>
          </w:tcPr>
          <w:p w14:paraId="7DB29A15">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垃圾集中送到垃圾站处理，垃圾日产日清，现场无垃圾堆放。</w:t>
            </w:r>
          </w:p>
        </w:tc>
        <w:tc>
          <w:tcPr>
            <w:tcW w:w="764" w:type="dxa"/>
            <w:tcBorders>
              <w:top w:val="single" w:color="auto" w:sz="4" w:space="0"/>
              <w:left w:val="single" w:color="auto" w:sz="4" w:space="0"/>
              <w:bottom w:val="single" w:color="auto" w:sz="4" w:space="0"/>
              <w:right w:val="single" w:color="auto" w:sz="4" w:space="0"/>
            </w:tcBorders>
            <w:vAlign w:val="center"/>
          </w:tcPr>
          <w:p w14:paraId="47D23748">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156DD934">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065BA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194CACFC">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17</w:t>
            </w:r>
          </w:p>
        </w:tc>
        <w:tc>
          <w:tcPr>
            <w:tcW w:w="6662" w:type="dxa"/>
            <w:tcBorders>
              <w:top w:val="single" w:color="auto" w:sz="4" w:space="0"/>
              <w:left w:val="single" w:color="auto" w:sz="4" w:space="0"/>
              <w:bottom w:val="single" w:color="auto" w:sz="4" w:space="0"/>
              <w:right w:val="single" w:color="auto" w:sz="4" w:space="0"/>
            </w:tcBorders>
            <w:vAlign w:val="center"/>
          </w:tcPr>
          <w:p w14:paraId="02AC1BD9">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保洁工作程序符合院感控制和消毒隔离要求，医疗废品按规定处理，科室库房物品、保洁工具和材料摆放整齐有序。</w:t>
            </w:r>
          </w:p>
        </w:tc>
        <w:tc>
          <w:tcPr>
            <w:tcW w:w="764" w:type="dxa"/>
            <w:tcBorders>
              <w:top w:val="single" w:color="auto" w:sz="4" w:space="0"/>
              <w:left w:val="single" w:color="auto" w:sz="4" w:space="0"/>
              <w:bottom w:val="single" w:color="auto" w:sz="4" w:space="0"/>
              <w:right w:val="single" w:color="auto" w:sz="4" w:space="0"/>
            </w:tcBorders>
            <w:vAlign w:val="center"/>
          </w:tcPr>
          <w:p w14:paraId="71800C03">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3FB50932">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7A6DA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5244BBE9">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18</w:t>
            </w:r>
          </w:p>
        </w:tc>
        <w:tc>
          <w:tcPr>
            <w:tcW w:w="6662" w:type="dxa"/>
            <w:tcBorders>
              <w:top w:val="single" w:color="auto" w:sz="4" w:space="0"/>
              <w:left w:val="single" w:color="auto" w:sz="4" w:space="0"/>
              <w:bottom w:val="single" w:color="auto" w:sz="4" w:space="0"/>
              <w:right w:val="single" w:color="auto" w:sz="4" w:space="0"/>
            </w:tcBorders>
            <w:vAlign w:val="center"/>
          </w:tcPr>
          <w:p w14:paraId="6DA92665">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保洁员着装整齐，举止文明、工作细致，形象良好，工作中要做到说话轻、走路轻、操作轻、开门关门轻，服务态度好，进入各个病房、办公室、诊室等做清洁工作，礼貌打招呼，实施零干扰清洁服务。</w:t>
            </w:r>
          </w:p>
        </w:tc>
        <w:tc>
          <w:tcPr>
            <w:tcW w:w="764" w:type="dxa"/>
            <w:tcBorders>
              <w:top w:val="single" w:color="auto" w:sz="4" w:space="0"/>
              <w:left w:val="single" w:color="auto" w:sz="4" w:space="0"/>
              <w:bottom w:val="single" w:color="auto" w:sz="4" w:space="0"/>
              <w:right w:val="single" w:color="auto" w:sz="4" w:space="0"/>
            </w:tcBorders>
            <w:vAlign w:val="center"/>
          </w:tcPr>
          <w:p w14:paraId="1B89D54A">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721C79FB">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1D194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5FB19576">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19</w:t>
            </w:r>
          </w:p>
        </w:tc>
        <w:tc>
          <w:tcPr>
            <w:tcW w:w="6662" w:type="dxa"/>
            <w:tcBorders>
              <w:top w:val="single" w:color="auto" w:sz="4" w:space="0"/>
              <w:left w:val="single" w:color="auto" w:sz="4" w:space="0"/>
              <w:bottom w:val="single" w:color="auto" w:sz="4" w:space="0"/>
              <w:right w:val="single" w:color="auto" w:sz="4" w:space="0"/>
            </w:tcBorders>
            <w:vAlign w:val="center"/>
          </w:tcPr>
          <w:p w14:paraId="0EE228D1">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保洁人员服从所在科室的科主任、护士长的领导</w:t>
            </w:r>
            <w:r>
              <w:rPr>
                <w:rFonts w:hint="eastAsia" w:ascii="仿宋" w:hAnsi="仿宋" w:eastAsia="仿宋" w:cs="仿宋"/>
                <w:color w:val="000000" w:themeColor="text1"/>
                <w:kern w:val="0"/>
                <w:sz w:val="24"/>
                <w:szCs w:val="24"/>
                <w:lang w:eastAsia="zh-CN"/>
                <w14:textFill>
                  <w14:solidFill>
                    <w14:schemeClr w14:val="tx1"/>
                  </w14:solidFill>
                </w14:textFill>
              </w:rPr>
              <w:t>，在</w:t>
            </w:r>
            <w:r>
              <w:rPr>
                <w:rFonts w:hint="eastAsia" w:ascii="仿宋" w:hAnsi="仿宋" w:eastAsia="仿宋" w:cs="仿宋"/>
                <w:color w:val="000000" w:themeColor="text1"/>
                <w:kern w:val="0"/>
                <w:sz w:val="24"/>
                <w:szCs w:val="24"/>
                <w14:textFill>
                  <w14:solidFill>
                    <w14:schemeClr w14:val="tx1"/>
                  </w14:solidFill>
                </w14:textFill>
              </w:rPr>
              <w:t>确保完成本职工作任务的前提下，如遇上级检查、文明创建等重大活动开展时，应密切配合搞好保洁工作，并主动参与义务劝烟活动。</w:t>
            </w:r>
          </w:p>
        </w:tc>
        <w:tc>
          <w:tcPr>
            <w:tcW w:w="764" w:type="dxa"/>
            <w:tcBorders>
              <w:top w:val="single" w:color="auto" w:sz="4" w:space="0"/>
              <w:left w:val="single" w:color="auto" w:sz="4" w:space="0"/>
              <w:bottom w:val="single" w:color="auto" w:sz="4" w:space="0"/>
              <w:right w:val="single" w:color="auto" w:sz="4" w:space="0"/>
            </w:tcBorders>
            <w:vAlign w:val="center"/>
          </w:tcPr>
          <w:p w14:paraId="5A9CEBEE">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2D002DA7">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6C2F9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Borders>
              <w:top w:val="single" w:color="auto" w:sz="4" w:space="0"/>
              <w:left w:val="single" w:color="auto" w:sz="4" w:space="0"/>
              <w:bottom w:val="single" w:color="auto" w:sz="4" w:space="0"/>
              <w:right w:val="single" w:color="auto" w:sz="4" w:space="0"/>
            </w:tcBorders>
            <w:vAlign w:val="center"/>
          </w:tcPr>
          <w:p w14:paraId="2108E1B2">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20</w:t>
            </w:r>
          </w:p>
        </w:tc>
        <w:tc>
          <w:tcPr>
            <w:tcW w:w="6662" w:type="dxa"/>
            <w:tcBorders>
              <w:top w:val="single" w:color="auto" w:sz="4" w:space="0"/>
              <w:left w:val="single" w:color="auto" w:sz="4" w:space="0"/>
              <w:bottom w:val="single" w:color="auto" w:sz="4" w:space="0"/>
              <w:right w:val="single" w:color="auto" w:sz="4" w:space="0"/>
            </w:tcBorders>
            <w:vAlign w:val="center"/>
          </w:tcPr>
          <w:p w14:paraId="0873C62E">
            <w:pPr>
              <w:pageBreakBefore w:val="0"/>
              <w:widowControl/>
              <w:wordWrap/>
              <w:overflowPunct/>
              <w:topLinePunct w:val="0"/>
              <w:bidi w:val="0"/>
              <w:spacing w:line="0" w:lineRule="atLeast"/>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月出勤情况</w:t>
            </w:r>
          </w:p>
        </w:tc>
        <w:tc>
          <w:tcPr>
            <w:tcW w:w="764" w:type="dxa"/>
            <w:tcBorders>
              <w:top w:val="single" w:color="auto" w:sz="4" w:space="0"/>
              <w:left w:val="single" w:color="auto" w:sz="4" w:space="0"/>
              <w:bottom w:val="single" w:color="auto" w:sz="4" w:space="0"/>
              <w:right w:val="single" w:color="auto" w:sz="4" w:space="0"/>
            </w:tcBorders>
            <w:vAlign w:val="center"/>
          </w:tcPr>
          <w:p w14:paraId="45003C6D">
            <w:pPr>
              <w:pageBreakBefore w:val="0"/>
              <w:widowControl/>
              <w:wordWrap/>
              <w:overflowPunct/>
              <w:topLinePunct w:val="0"/>
              <w:bidi w:val="0"/>
              <w:spacing w:line="0" w:lineRule="atLeas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921" w:type="dxa"/>
            <w:tcBorders>
              <w:top w:val="single" w:color="auto" w:sz="4" w:space="0"/>
              <w:left w:val="single" w:color="auto" w:sz="4" w:space="0"/>
              <w:bottom w:val="single" w:color="auto" w:sz="4" w:space="0"/>
              <w:right w:val="single" w:color="auto" w:sz="4" w:space="0"/>
            </w:tcBorders>
            <w:vAlign w:val="center"/>
          </w:tcPr>
          <w:p w14:paraId="4A68985E">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r w14:paraId="311A6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1" w:type="dxa"/>
            <w:gridSpan w:val="2"/>
            <w:tcBorders>
              <w:top w:val="single" w:color="auto" w:sz="4" w:space="0"/>
              <w:left w:val="single" w:color="auto" w:sz="4" w:space="0"/>
              <w:bottom w:val="single" w:color="auto" w:sz="4" w:space="0"/>
              <w:right w:val="single" w:color="auto" w:sz="4" w:space="0"/>
            </w:tcBorders>
            <w:vAlign w:val="center"/>
          </w:tcPr>
          <w:p w14:paraId="3129FB29">
            <w:pPr>
              <w:pageBreakBefore w:val="0"/>
              <w:widowControl/>
              <w:wordWrap/>
              <w:overflowPunct/>
              <w:topLinePunct w:val="0"/>
              <w:bidi w:val="0"/>
              <w:spacing w:line="0" w:lineRule="atLeast"/>
              <w:jc w:val="center"/>
              <w:textAlignment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14:textFill>
                  <w14:solidFill>
                    <w14:schemeClr w14:val="tx1"/>
                  </w14:solidFill>
                </w14:textFill>
              </w:rPr>
              <w:t>总   计：</w:t>
            </w:r>
          </w:p>
        </w:tc>
        <w:tc>
          <w:tcPr>
            <w:tcW w:w="764" w:type="dxa"/>
            <w:tcBorders>
              <w:top w:val="single" w:color="auto" w:sz="4" w:space="0"/>
              <w:left w:val="single" w:color="auto" w:sz="4" w:space="0"/>
              <w:bottom w:val="single" w:color="auto" w:sz="4" w:space="0"/>
              <w:right w:val="single" w:color="auto" w:sz="4" w:space="0"/>
            </w:tcBorders>
            <w:vAlign w:val="center"/>
          </w:tcPr>
          <w:p w14:paraId="5B564104">
            <w:pPr>
              <w:pageBreakBefore w:val="0"/>
              <w:widowControl/>
              <w:wordWrap/>
              <w:overflowPunct/>
              <w:topLinePunct w:val="0"/>
              <w:bidi w:val="0"/>
              <w:spacing w:line="0" w:lineRule="atLeast"/>
              <w:jc w:val="center"/>
              <w:textAlignment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14:textFill>
                  <w14:solidFill>
                    <w14:schemeClr w14:val="tx1"/>
                  </w14:solidFill>
                </w14:textFill>
              </w:rPr>
              <w:t>100</w:t>
            </w:r>
          </w:p>
        </w:tc>
        <w:tc>
          <w:tcPr>
            <w:tcW w:w="921" w:type="dxa"/>
            <w:tcBorders>
              <w:top w:val="single" w:color="auto" w:sz="4" w:space="0"/>
              <w:left w:val="single" w:color="auto" w:sz="4" w:space="0"/>
              <w:bottom w:val="single" w:color="auto" w:sz="4" w:space="0"/>
              <w:right w:val="single" w:color="auto" w:sz="4" w:space="0"/>
            </w:tcBorders>
            <w:vAlign w:val="center"/>
          </w:tcPr>
          <w:p w14:paraId="0218D5AC">
            <w:pPr>
              <w:pageBreakBefore w:val="0"/>
              <w:wordWrap/>
              <w:overflowPunct/>
              <w:topLinePunct w:val="0"/>
              <w:bidi w:val="0"/>
              <w:spacing w:line="0" w:lineRule="atLeast"/>
              <w:jc w:val="center"/>
              <w:rPr>
                <w:rFonts w:hint="eastAsia" w:ascii="仿宋" w:hAnsi="仿宋" w:eastAsia="仿宋" w:cs="仿宋"/>
                <w:color w:val="000000" w:themeColor="text1"/>
                <w:sz w:val="24"/>
                <w:szCs w:val="24"/>
                <w14:textFill>
                  <w14:solidFill>
                    <w14:schemeClr w14:val="tx1"/>
                  </w14:solidFill>
                </w14:textFill>
              </w:rPr>
            </w:pPr>
          </w:p>
        </w:tc>
      </w:tr>
    </w:tbl>
    <w:p w14:paraId="3B7212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p>
    <w:p w14:paraId="3E5A25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甲方代表：                                     乙方代表：</w:t>
      </w:r>
    </w:p>
    <w:p w14:paraId="264AB8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日    期：                                     日    期：</w:t>
      </w:r>
    </w:p>
    <w:p w14:paraId="5F711A1D">
      <w:pPr>
        <w:pStyle w:val="3"/>
        <w:rPr>
          <w:rFonts w:hint="eastAsia" w:ascii="仿宋" w:hAnsi="仿宋" w:eastAsia="仿宋" w:cs="仿宋"/>
          <w:b w:val="0"/>
          <w:bCs w:val="0"/>
          <w:sz w:val="24"/>
          <w:szCs w:val="24"/>
          <w:lang w:val="en-US" w:eastAsia="zh-CN"/>
        </w:rPr>
      </w:pPr>
    </w:p>
    <w:p w14:paraId="74C1EE43">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0F625998">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5FF5FFE8">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56283676">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039004C2">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12C1E8AE">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33A6C91F">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6BE0475A">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13EAD8B6">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3F758027">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621BC87A">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0188874B">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53F6F603">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1979BE88">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69FD5019">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78E76A79">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5F23D1CD">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694311BB">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4085FA24">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6F3A1C5A">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4067AAB3">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496491C9">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069279DA">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6BBBB91C">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3F876132">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60DF5424">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2309F247">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177F5F98">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0260E7D8">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4518B7D1">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p>
    <w:p w14:paraId="5C80126D">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安全工作检验考核表</w:t>
      </w:r>
    </w:p>
    <w:tbl>
      <w:tblPr>
        <w:tblStyle w:val="8"/>
        <w:tblpPr w:leftFromText="180" w:rightFromText="180" w:vertAnchor="text" w:horzAnchor="page" w:tblpX="1802" w:tblpY="29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
        <w:gridCol w:w="5825"/>
        <w:gridCol w:w="576"/>
        <w:gridCol w:w="1438"/>
        <w:gridCol w:w="914"/>
      </w:tblGrid>
      <w:tr w14:paraId="2BB5E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483" w:type="dxa"/>
            <w:noWrap w:val="0"/>
            <w:vAlign w:val="center"/>
          </w:tcPr>
          <w:p w14:paraId="2B2BECF3">
            <w:pPr>
              <w:pageBreakBefore w:val="0"/>
              <w:kinsoku/>
              <w:wordWrap/>
              <w:overflowPunct/>
              <w:topLinePunct w:val="0"/>
              <w:autoSpaceDE/>
              <w:autoSpaceDN/>
              <w:bidi w:val="0"/>
              <w:spacing w:line="0" w:lineRule="atLeas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内容</w:t>
            </w:r>
          </w:p>
        </w:tc>
        <w:tc>
          <w:tcPr>
            <w:tcW w:w="5825" w:type="dxa"/>
            <w:noWrap w:val="0"/>
            <w:vAlign w:val="center"/>
          </w:tcPr>
          <w:p w14:paraId="090C32DB">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标准</w:t>
            </w:r>
          </w:p>
        </w:tc>
        <w:tc>
          <w:tcPr>
            <w:tcW w:w="576" w:type="dxa"/>
            <w:noWrap w:val="0"/>
            <w:vAlign w:val="center"/>
          </w:tcPr>
          <w:p w14:paraId="1628460F">
            <w:pPr>
              <w:pageBreakBefore w:val="0"/>
              <w:kinsoku/>
              <w:wordWrap/>
              <w:overflowPunct/>
              <w:topLinePunct w:val="0"/>
              <w:autoSpaceDE/>
              <w:autoSpaceDN/>
              <w:bidi w:val="0"/>
              <w:spacing w:line="0" w:lineRule="atLeas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分值</w:t>
            </w:r>
          </w:p>
        </w:tc>
        <w:tc>
          <w:tcPr>
            <w:tcW w:w="1438" w:type="dxa"/>
            <w:noWrap w:val="0"/>
            <w:vAlign w:val="center"/>
          </w:tcPr>
          <w:p w14:paraId="15690275">
            <w:pPr>
              <w:pageBreakBefore w:val="0"/>
              <w:kinsoku/>
              <w:wordWrap/>
              <w:overflowPunct/>
              <w:topLinePunct w:val="0"/>
              <w:autoSpaceDE/>
              <w:autoSpaceDN/>
              <w:bidi w:val="0"/>
              <w:spacing w:line="0" w:lineRule="atLeas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评分标准</w:t>
            </w:r>
          </w:p>
        </w:tc>
        <w:tc>
          <w:tcPr>
            <w:tcW w:w="914" w:type="dxa"/>
            <w:noWrap w:val="0"/>
            <w:vAlign w:val="center"/>
          </w:tcPr>
          <w:p w14:paraId="3EAFDBF5">
            <w:pPr>
              <w:pageBreakBefore w:val="0"/>
              <w:kinsoku/>
              <w:wordWrap/>
              <w:overflowPunct/>
              <w:topLinePunct w:val="0"/>
              <w:autoSpaceDE/>
              <w:autoSpaceDN/>
              <w:bidi w:val="0"/>
              <w:spacing w:line="0" w:lineRule="atLeas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实际</w:t>
            </w:r>
          </w:p>
          <w:p w14:paraId="10FB5F68">
            <w:pPr>
              <w:pageBreakBefore w:val="0"/>
              <w:kinsoku/>
              <w:wordWrap/>
              <w:overflowPunct/>
              <w:topLinePunct w:val="0"/>
              <w:autoSpaceDE/>
              <w:autoSpaceDN/>
              <w:bidi w:val="0"/>
              <w:spacing w:line="0" w:lineRule="atLeas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得分</w:t>
            </w:r>
          </w:p>
        </w:tc>
      </w:tr>
      <w:tr w14:paraId="3F819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dxa"/>
            <w:noWrap w:val="0"/>
            <w:vAlign w:val="center"/>
          </w:tcPr>
          <w:p w14:paraId="458E0540">
            <w:pPr>
              <w:pageBreakBefore w:val="0"/>
              <w:kinsoku/>
              <w:wordWrap/>
              <w:overflowPunct/>
              <w:topLinePunct w:val="0"/>
              <w:autoSpaceDE/>
              <w:autoSpaceDN/>
              <w:bidi w:val="0"/>
              <w:spacing w:after="200" w:line="0" w:lineRule="atLeast"/>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仪容仪表</w:t>
            </w:r>
          </w:p>
        </w:tc>
        <w:tc>
          <w:tcPr>
            <w:tcW w:w="5825" w:type="dxa"/>
            <w:noWrap w:val="0"/>
            <w:vAlign w:val="top"/>
          </w:tcPr>
          <w:p w14:paraId="46C1CD21">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1.按规定着装，统一穿制服，黑色皮鞋、戴保安帽、系领带，上岗必须</w:t>
            </w:r>
            <w:r>
              <w:rPr>
                <w:rFonts w:hint="eastAsia" w:ascii="仿宋" w:hAnsi="仿宋" w:eastAsia="仿宋" w:cs="仿宋"/>
                <w:color w:val="000000"/>
                <w:sz w:val="24"/>
                <w:szCs w:val="24"/>
                <w:lang w:eastAsia="zh-CN"/>
              </w:rPr>
              <w:t>佩戴</w:t>
            </w:r>
            <w:r>
              <w:rPr>
                <w:rFonts w:hint="eastAsia" w:ascii="仿宋" w:hAnsi="仿宋" w:eastAsia="仿宋" w:cs="仿宋"/>
                <w:color w:val="000000"/>
                <w:sz w:val="24"/>
                <w:szCs w:val="24"/>
              </w:rPr>
              <w:t>工作牌；</w:t>
            </w:r>
          </w:p>
          <w:p w14:paraId="358264FB">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2.精神饱满，姿态良好，抬头挺胸，不东倒西歪、前倾后靠、伸懒腰，做到站如松、坐如钟、动如风；</w:t>
            </w:r>
          </w:p>
          <w:p w14:paraId="05940CAB">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3.举止文明、大方、得体，不随地吐痰、乱丢杂物，不挖耳抠鼻孔或玩弄其它物品；</w:t>
            </w:r>
          </w:p>
          <w:p w14:paraId="4DB1EEA5">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4.不袖手，背手或将手插入衣袋，不勾肩搭背；</w:t>
            </w:r>
          </w:p>
          <w:p w14:paraId="118C17A0">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5.不准留长发、蓄胡子、留长指甲；</w:t>
            </w:r>
          </w:p>
          <w:p w14:paraId="6B8FDC9C">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6.禁止披衣、敞怀、挽袖、卷裤腿、戴歪帽、打赤脚。</w:t>
            </w:r>
          </w:p>
        </w:tc>
        <w:tc>
          <w:tcPr>
            <w:tcW w:w="576" w:type="dxa"/>
            <w:noWrap w:val="0"/>
            <w:vAlign w:val="center"/>
          </w:tcPr>
          <w:p w14:paraId="67D515CB">
            <w:pPr>
              <w:pageBreakBefore w:val="0"/>
              <w:kinsoku/>
              <w:wordWrap/>
              <w:overflowPunct/>
              <w:topLinePunct w:val="0"/>
              <w:autoSpaceDE/>
              <w:autoSpaceDN/>
              <w:bidi w:val="0"/>
              <w:spacing w:after="200"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8分</w:t>
            </w:r>
          </w:p>
        </w:tc>
        <w:tc>
          <w:tcPr>
            <w:tcW w:w="1438" w:type="dxa"/>
            <w:noWrap w:val="0"/>
            <w:vAlign w:val="top"/>
          </w:tcPr>
          <w:p w14:paraId="61D4B529">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p w14:paraId="326B4E23">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p w14:paraId="19933167">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一项不合格扣除2分，扣完为止。</w:t>
            </w:r>
          </w:p>
        </w:tc>
        <w:tc>
          <w:tcPr>
            <w:tcW w:w="914" w:type="dxa"/>
            <w:noWrap w:val="0"/>
            <w:vAlign w:val="top"/>
          </w:tcPr>
          <w:p w14:paraId="74D207CE">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tc>
      </w:tr>
      <w:tr w14:paraId="5B03D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dxa"/>
            <w:noWrap w:val="0"/>
            <w:vAlign w:val="center"/>
          </w:tcPr>
          <w:p w14:paraId="54C05CD5">
            <w:pPr>
              <w:pageBreakBefore w:val="0"/>
              <w:kinsoku/>
              <w:wordWrap/>
              <w:overflowPunct/>
              <w:topLinePunct w:val="0"/>
              <w:autoSpaceDE/>
              <w:autoSpaceDN/>
              <w:bidi w:val="0"/>
              <w:spacing w:after="200" w:line="0" w:lineRule="atLeast"/>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服务态度</w:t>
            </w:r>
          </w:p>
        </w:tc>
        <w:tc>
          <w:tcPr>
            <w:tcW w:w="5825" w:type="dxa"/>
            <w:noWrap w:val="0"/>
            <w:vAlign w:val="top"/>
          </w:tcPr>
          <w:p w14:paraId="544CF77F">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做到</w:t>
            </w:r>
            <w:r>
              <w:rPr>
                <w:rFonts w:hint="eastAsia" w:ascii="仿宋" w:hAnsi="仿宋" w:eastAsia="仿宋" w:cs="仿宋"/>
                <w:color w:val="000000"/>
                <w:sz w:val="24"/>
                <w:szCs w:val="24"/>
              </w:rPr>
              <w:t>微笑服务；</w:t>
            </w:r>
          </w:p>
          <w:p w14:paraId="6D937C9F">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2.主动、热情、耐心、周到地为医院患者、医生服务；</w:t>
            </w:r>
          </w:p>
          <w:p w14:paraId="0EEE253A">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3.不发生争吵、打斗事件；</w:t>
            </w:r>
          </w:p>
          <w:p w14:paraId="7F5C94D7">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4.巡逻中见到医院患者、医生时应闪身站在一边，微笑并点头问好。</w:t>
            </w:r>
          </w:p>
          <w:p w14:paraId="491A3B5A">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5.文明用语：熟练五声十一字，对人热情，微笑服务，不卑不亢</w:t>
            </w:r>
          </w:p>
        </w:tc>
        <w:tc>
          <w:tcPr>
            <w:tcW w:w="576" w:type="dxa"/>
            <w:noWrap w:val="0"/>
            <w:vAlign w:val="center"/>
          </w:tcPr>
          <w:p w14:paraId="2BDE7EAB">
            <w:pPr>
              <w:pageBreakBefore w:val="0"/>
              <w:kinsoku/>
              <w:wordWrap/>
              <w:overflowPunct/>
              <w:topLinePunct w:val="0"/>
              <w:autoSpaceDE/>
              <w:autoSpaceDN/>
              <w:bidi w:val="0"/>
              <w:spacing w:after="200"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8分</w:t>
            </w:r>
          </w:p>
        </w:tc>
        <w:tc>
          <w:tcPr>
            <w:tcW w:w="1438" w:type="dxa"/>
            <w:noWrap w:val="0"/>
            <w:vAlign w:val="top"/>
          </w:tcPr>
          <w:p w14:paraId="0214DF60">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p w14:paraId="25091C79">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对一项不合格的扣除2分，扣完为止。</w:t>
            </w:r>
          </w:p>
        </w:tc>
        <w:tc>
          <w:tcPr>
            <w:tcW w:w="914" w:type="dxa"/>
            <w:noWrap w:val="0"/>
            <w:vAlign w:val="top"/>
          </w:tcPr>
          <w:p w14:paraId="21EDCE7D">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tc>
      </w:tr>
      <w:tr w14:paraId="2FCF4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dxa"/>
            <w:noWrap w:val="0"/>
            <w:vAlign w:val="top"/>
          </w:tcPr>
          <w:p w14:paraId="11002289">
            <w:pPr>
              <w:pageBreakBefore w:val="0"/>
              <w:kinsoku/>
              <w:wordWrap/>
              <w:overflowPunct/>
              <w:topLinePunct w:val="0"/>
              <w:autoSpaceDE/>
              <w:autoSpaceDN/>
              <w:bidi w:val="0"/>
              <w:spacing w:after="200" w:line="0" w:lineRule="atLeast"/>
              <w:jc w:val="center"/>
              <w:rPr>
                <w:rFonts w:hint="eastAsia" w:ascii="仿宋" w:hAnsi="仿宋" w:eastAsia="仿宋" w:cs="仿宋"/>
                <w:color w:val="000000"/>
                <w:sz w:val="24"/>
                <w:szCs w:val="24"/>
              </w:rPr>
            </w:pPr>
          </w:p>
          <w:p w14:paraId="7A469F82">
            <w:pPr>
              <w:pageBreakBefore w:val="0"/>
              <w:kinsoku/>
              <w:wordWrap/>
              <w:overflowPunct/>
              <w:topLinePunct w:val="0"/>
              <w:autoSpaceDE/>
              <w:autoSpaceDN/>
              <w:bidi w:val="0"/>
              <w:spacing w:after="200" w:line="0" w:lineRule="atLeast"/>
              <w:jc w:val="center"/>
              <w:rPr>
                <w:rFonts w:hint="eastAsia" w:ascii="仿宋" w:hAnsi="仿宋" w:eastAsia="仿宋" w:cs="仿宋"/>
                <w:color w:val="000000"/>
                <w:sz w:val="24"/>
                <w:szCs w:val="24"/>
              </w:rPr>
            </w:pPr>
          </w:p>
          <w:p w14:paraId="2E04B9C9">
            <w:pPr>
              <w:pageBreakBefore w:val="0"/>
              <w:kinsoku/>
              <w:wordWrap/>
              <w:overflowPunct/>
              <w:topLinePunct w:val="0"/>
              <w:autoSpaceDE/>
              <w:autoSpaceDN/>
              <w:bidi w:val="0"/>
              <w:spacing w:after="200" w:line="0" w:lineRule="atLeast"/>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服务要求</w:t>
            </w:r>
          </w:p>
        </w:tc>
        <w:tc>
          <w:tcPr>
            <w:tcW w:w="5825" w:type="dxa"/>
            <w:noWrap w:val="0"/>
            <w:vAlign w:val="top"/>
          </w:tcPr>
          <w:p w14:paraId="1CAB10E6">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1.不出现管辖范围内秩序混乱等情况；</w:t>
            </w:r>
          </w:p>
          <w:p w14:paraId="285ADAC2">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2.车场内车辆完好无损，车辆指挥标准及时；</w:t>
            </w:r>
          </w:p>
          <w:p w14:paraId="404BCB89">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3.接到报警不超过两分钟赶到现场并报告；</w:t>
            </w:r>
          </w:p>
          <w:p w14:paraId="53CC4F4F">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4.处理各种违章，文明礼貌，及时有效，机动灵活，不失原则；</w:t>
            </w:r>
          </w:p>
          <w:p w14:paraId="47415D67">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5.及时发现各种事故隐患，不因失职而出现意外事故；</w:t>
            </w:r>
          </w:p>
          <w:p w14:paraId="4F1C0DBC">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6.指挥手势动作规范、准确、有力、符合交通指挥规范。</w:t>
            </w:r>
          </w:p>
        </w:tc>
        <w:tc>
          <w:tcPr>
            <w:tcW w:w="576" w:type="dxa"/>
            <w:noWrap w:val="0"/>
            <w:vAlign w:val="center"/>
          </w:tcPr>
          <w:p w14:paraId="7C4795D3">
            <w:pPr>
              <w:pageBreakBefore w:val="0"/>
              <w:kinsoku/>
              <w:wordWrap/>
              <w:overflowPunct/>
              <w:topLinePunct w:val="0"/>
              <w:autoSpaceDE/>
              <w:autoSpaceDN/>
              <w:bidi w:val="0"/>
              <w:spacing w:after="200"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24分</w:t>
            </w:r>
          </w:p>
        </w:tc>
        <w:tc>
          <w:tcPr>
            <w:tcW w:w="1438" w:type="dxa"/>
            <w:noWrap w:val="0"/>
            <w:vAlign w:val="top"/>
          </w:tcPr>
          <w:p w14:paraId="128328C2">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p w14:paraId="39A08AEB">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一项达不到要求扣除4分。</w:t>
            </w:r>
          </w:p>
        </w:tc>
        <w:tc>
          <w:tcPr>
            <w:tcW w:w="914" w:type="dxa"/>
            <w:noWrap w:val="0"/>
            <w:vAlign w:val="top"/>
          </w:tcPr>
          <w:p w14:paraId="7A6A9A74">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tc>
      </w:tr>
      <w:tr w14:paraId="4192D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1" w:hRule="atLeast"/>
        </w:trPr>
        <w:tc>
          <w:tcPr>
            <w:tcW w:w="483" w:type="dxa"/>
            <w:tcBorders>
              <w:bottom w:val="single" w:color="auto" w:sz="4" w:space="0"/>
            </w:tcBorders>
            <w:noWrap w:val="0"/>
            <w:vAlign w:val="center"/>
          </w:tcPr>
          <w:p w14:paraId="7010690E">
            <w:pPr>
              <w:pageBreakBefore w:val="0"/>
              <w:kinsoku/>
              <w:wordWrap/>
              <w:overflowPunct/>
              <w:topLinePunct w:val="0"/>
              <w:autoSpaceDE/>
              <w:autoSpaceDN/>
              <w:bidi w:val="0"/>
              <w:spacing w:after="200" w:line="0" w:lineRule="atLeast"/>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纪律</w:t>
            </w:r>
          </w:p>
        </w:tc>
        <w:tc>
          <w:tcPr>
            <w:tcW w:w="5825" w:type="dxa"/>
            <w:tcBorders>
              <w:bottom w:val="single" w:color="auto" w:sz="4" w:space="0"/>
            </w:tcBorders>
            <w:noWrap w:val="0"/>
            <w:vAlign w:val="top"/>
          </w:tcPr>
          <w:p w14:paraId="4B5E9D07">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1.按时交接班，不喝酒</w:t>
            </w:r>
            <w:r>
              <w:rPr>
                <w:rFonts w:hint="eastAsia" w:ascii="仿宋" w:hAnsi="仿宋" w:eastAsia="仿宋" w:cs="仿宋"/>
                <w:color w:val="000000"/>
                <w:sz w:val="24"/>
                <w:szCs w:val="24"/>
                <w:lang w:eastAsia="zh-CN"/>
              </w:rPr>
              <w:t>、不</w:t>
            </w:r>
            <w:r>
              <w:rPr>
                <w:rFonts w:hint="eastAsia" w:ascii="仿宋" w:hAnsi="仿宋" w:eastAsia="仿宋" w:cs="仿宋"/>
                <w:color w:val="000000"/>
                <w:sz w:val="24"/>
                <w:szCs w:val="24"/>
              </w:rPr>
              <w:t>吸烟，不嬉笑、打闹，不迟到、早退，忠于职守；</w:t>
            </w:r>
          </w:p>
          <w:p w14:paraId="5A8EF7B5">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2.不准在岗位上坐卧、倚靠、闲谈、吃东西、看书报，不脱岗、睡岗；</w:t>
            </w:r>
          </w:p>
          <w:p w14:paraId="01231AE7">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3.处理问题讲原则、讲方法，以理服人；</w:t>
            </w:r>
          </w:p>
          <w:p w14:paraId="0240436E">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4.遵守公司廉洁制度和有关管理规定，不收受钱财和物品，不利用工作之便敲诈勒索，保守内部机密；</w:t>
            </w:r>
          </w:p>
          <w:p w14:paraId="25154BAE">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5.上班不会客、闲谈，不做与本职工作无关的事；</w:t>
            </w:r>
          </w:p>
          <w:p w14:paraId="3B878F00">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6.服从领导安排，团结同事，不挑拨是非；</w:t>
            </w:r>
          </w:p>
          <w:p w14:paraId="186344A8">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7.禁止利用空暇之余进行赌博等其它变相的违法行为；</w:t>
            </w:r>
          </w:p>
          <w:p w14:paraId="06BD3DEC">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8.勇于同违法乱纪行为作斗争；</w:t>
            </w:r>
          </w:p>
          <w:p w14:paraId="260691F0">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9.加强学习，提高自身素质。</w:t>
            </w:r>
          </w:p>
        </w:tc>
        <w:tc>
          <w:tcPr>
            <w:tcW w:w="576" w:type="dxa"/>
            <w:tcBorders>
              <w:bottom w:val="single" w:color="auto" w:sz="4" w:space="0"/>
            </w:tcBorders>
            <w:noWrap w:val="0"/>
            <w:vAlign w:val="center"/>
          </w:tcPr>
          <w:p w14:paraId="468126FD">
            <w:pPr>
              <w:pageBreakBefore w:val="0"/>
              <w:kinsoku/>
              <w:wordWrap/>
              <w:overflowPunct/>
              <w:topLinePunct w:val="0"/>
              <w:autoSpaceDE/>
              <w:autoSpaceDN/>
              <w:bidi w:val="0"/>
              <w:spacing w:after="200"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12分</w:t>
            </w:r>
          </w:p>
        </w:tc>
        <w:tc>
          <w:tcPr>
            <w:tcW w:w="1438" w:type="dxa"/>
            <w:tcBorders>
              <w:bottom w:val="single" w:color="auto" w:sz="4" w:space="0"/>
            </w:tcBorders>
            <w:noWrap w:val="0"/>
            <w:vAlign w:val="top"/>
          </w:tcPr>
          <w:p w14:paraId="67B27032">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p w14:paraId="732C2D38">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p w14:paraId="091F3CCA">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对达不到要求的，出现一项扣2分，扣完为止。</w:t>
            </w:r>
          </w:p>
        </w:tc>
        <w:tc>
          <w:tcPr>
            <w:tcW w:w="914" w:type="dxa"/>
            <w:tcBorders>
              <w:bottom w:val="single" w:color="auto" w:sz="4" w:space="0"/>
            </w:tcBorders>
            <w:noWrap w:val="0"/>
            <w:vAlign w:val="top"/>
          </w:tcPr>
          <w:p w14:paraId="2F748A9D">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tc>
      </w:tr>
      <w:tr w14:paraId="5DDB8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dxa"/>
            <w:noWrap w:val="0"/>
            <w:vAlign w:val="center"/>
          </w:tcPr>
          <w:p w14:paraId="179D67E0">
            <w:pPr>
              <w:pageBreakBefore w:val="0"/>
              <w:kinsoku/>
              <w:wordWrap/>
              <w:overflowPunct/>
              <w:topLinePunct w:val="0"/>
              <w:autoSpaceDE/>
              <w:autoSpaceDN/>
              <w:bidi w:val="0"/>
              <w:spacing w:after="200" w:line="0" w:lineRule="atLeast"/>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工作要求</w:t>
            </w:r>
          </w:p>
          <w:p w14:paraId="66C7BF46">
            <w:pPr>
              <w:pageBreakBefore w:val="0"/>
              <w:kinsoku/>
              <w:wordWrap/>
              <w:overflowPunct/>
              <w:topLinePunct w:val="0"/>
              <w:autoSpaceDE/>
              <w:autoSpaceDN/>
              <w:bidi w:val="0"/>
              <w:spacing w:after="200" w:line="0" w:lineRule="atLeast"/>
              <w:jc w:val="center"/>
              <w:rPr>
                <w:rFonts w:hint="eastAsia" w:ascii="仿宋" w:hAnsi="仿宋" w:eastAsia="仿宋" w:cs="仿宋"/>
                <w:b/>
                <w:bCs/>
                <w:color w:val="000000"/>
                <w:sz w:val="24"/>
                <w:szCs w:val="24"/>
              </w:rPr>
            </w:pPr>
          </w:p>
          <w:p w14:paraId="278314DD">
            <w:pPr>
              <w:pageBreakBefore w:val="0"/>
              <w:kinsoku/>
              <w:wordWrap/>
              <w:overflowPunct/>
              <w:topLinePunct w:val="0"/>
              <w:autoSpaceDE/>
              <w:autoSpaceDN/>
              <w:bidi w:val="0"/>
              <w:spacing w:after="200" w:line="0" w:lineRule="atLeast"/>
              <w:jc w:val="center"/>
              <w:rPr>
                <w:rFonts w:hint="eastAsia" w:ascii="仿宋" w:hAnsi="仿宋" w:eastAsia="仿宋" w:cs="仿宋"/>
                <w:b/>
                <w:bCs/>
                <w:color w:val="000000"/>
                <w:sz w:val="24"/>
                <w:szCs w:val="24"/>
              </w:rPr>
            </w:pPr>
          </w:p>
        </w:tc>
        <w:tc>
          <w:tcPr>
            <w:tcW w:w="5825" w:type="dxa"/>
            <w:noWrap w:val="0"/>
            <w:vAlign w:val="top"/>
          </w:tcPr>
          <w:p w14:paraId="2A287052">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1、服从领导，听从指挥；</w:t>
            </w:r>
          </w:p>
          <w:p w14:paraId="22FF2188">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2.能熟练掌握物业管理范围的基本情况，熟悉楼宇结构，防盗消防设备，主要通道的具体位置，配电房，水泵房，消防中心等重点位置的防范等；</w:t>
            </w:r>
          </w:p>
          <w:p w14:paraId="09263BF5">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3.能熟练掌握报警监控、对讲，电梯等设施、设备的操作；</w:t>
            </w:r>
          </w:p>
          <w:p w14:paraId="13325BC3">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4.善于发现，分析处理各种事故隐患和突发事件，有较强分析、判断、处理问题的能力；</w:t>
            </w:r>
          </w:p>
          <w:p w14:paraId="716C286A">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5.熟悉车场的基本情况，熟练掌握医院医生相貌特征、车牌号和车辆</w:t>
            </w:r>
            <w:r>
              <w:rPr>
                <w:rFonts w:hint="eastAsia" w:ascii="仿宋" w:hAnsi="仿宋" w:eastAsia="仿宋" w:cs="仿宋"/>
                <w:color w:val="000000"/>
                <w:sz w:val="24"/>
                <w:szCs w:val="24"/>
                <w:lang w:eastAsia="zh-CN"/>
              </w:rPr>
              <w:t>外形</w:t>
            </w:r>
            <w:r>
              <w:rPr>
                <w:rFonts w:hint="eastAsia" w:ascii="仿宋" w:hAnsi="仿宋" w:eastAsia="仿宋" w:cs="仿宋"/>
                <w:color w:val="000000"/>
                <w:sz w:val="24"/>
                <w:szCs w:val="24"/>
              </w:rPr>
              <w:t>、颜色等；</w:t>
            </w:r>
          </w:p>
          <w:p w14:paraId="2E1D33C0">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6.能及时、准确填写各种表格、记录；</w:t>
            </w:r>
          </w:p>
          <w:p w14:paraId="56BB7D4D">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7.能熟练掌握公共设施的情况；</w:t>
            </w:r>
          </w:p>
          <w:p w14:paraId="32C58F8A">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8.对破坏花卉、草坪等行为及时制止；</w:t>
            </w:r>
          </w:p>
          <w:p w14:paraId="752FF468">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9.车辆管理中指挥手势动作规范、准确，能准确辨别车辆转向灯，正确指挥车辆停放；</w:t>
            </w:r>
          </w:p>
          <w:p w14:paraId="52D969D7">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10.驱赶物业范围内乱</w:t>
            </w:r>
            <w:r>
              <w:rPr>
                <w:rFonts w:hint="eastAsia" w:ascii="仿宋" w:hAnsi="仿宋" w:eastAsia="仿宋" w:cs="仿宋"/>
                <w:color w:val="000000"/>
                <w:sz w:val="24"/>
                <w:szCs w:val="24"/>
                <w:lang w:eastAsia="zh-CN"/>
              </w:rPr>
              <w:t>踩踏</w:t>
            </w:r>
            <w:r>
              <w:rPr>
                <w:rFonts w:hint="eastAsia" w:ascii="仿宋" w:hAnsi="仿宋" w:eastAsia="仿宋" w:cs="仿宋"/>
                <w:color w:val="000000"/>
                <w:sz w:val="24"/>
                <w:szCs w:val="24"/>
              </w:rPr>
              <w:t>草地、散发广告、捡垃圾等闲杂违章人员；</w:t>
            </w:r>
          </w:p>
          <w:p w14:paraId="5633C81B">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11.按车位泊车，无车辆违章停放在绿地、人行道等行为；</w:t>
            </w:r>
          </w:p>
          <w:p w14:paraId="5F3E2F87">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12.摩托车、自行车停放整齐有序；</w:t>
            </w:r>
          </w:p>
          <w:p w14:paraId="192231B0">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13.做好值班室的卫生等；</w:t>
            </w:r>
          </w:p>
        </w:tc>
        <w:tc>
          <w:tcPr>
            <w:tcW w:w="576" w:type="dxa"/>
            <w:noWrap w:val="0"/>
            <w:vAlign w:val="center"/>
          </w:tcPr>
          <w:p w14:paraId="03B37302">
            <w:pPr>
              <w:pageBreakBefore w:val="0"/>
              <w:kinsoku/>
              <w:wordWrap/>
              <w:overflowPunct/>
              <w:topLinePunct w:val="0"/>
              <w:autoSpaceDE/>
              <w:autoSpaceDN/>
              <w:bidi w:val="0"/>
              <w:spacing w:after="200"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44分</w:t>
            </w:r>
          </w:p>
        </w:tc>
        <w:tc>
          <w:tcPr>
            <w:tcW w:w="1438" w:type="dxa"/>
            <w:noWrap w:val="0"/>
            <w:vAlign w:val="top"/>
          </w:tcPr>
          <w:p w14:paraId="668898DD">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p w14:paraId="710BF3BC">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p w14:paraId="562F8617">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p w14:paraId="05CA11BC">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p w14:paraId="7DFE3A3A">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p w14:paraId="6D385A44">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对达不到工作要求的，出现一项扣除4分，扣完为止。</w:t>
            </w:r>
          </w:p>
        </w:tc>
        <w:tc>
          <w:tcPr>
            <w:tcW w:w="914" w:type="dxa"/>
            <w:noWrap w:val="0"/>
            <w:vAlign w:val="top"/>
          </w:tcPr>
          <w:p w14:paraId="21E53279">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tc>
      </w:tr>
      <w:tr w14:paraId="64DDE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483" w:type="dxa"/>
            <w:noWrap w:val="0"/>
            <w:vAlign w:val="center"/>
          </w:tcPr>
          <w:p w14:paraId="3220BEAF">
            <w:pPr>
              <w:pageBreakBefore w:val="0"/>
              <w:kinsoku/>
              <w:wordWrap/>
              <w:overflowPunct/>
              <w:topLinePunct w:val="0"/>
              <w:autoSpaceDE/>
              <w:autoSpaceDN/>
              <w:bidi w:val="0"/>
              <w:spacing w:after="200" w:line="0" w:lineRule="atLeast"/>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其</w:t>
            </w:r>
          </w:p>
          <w:p w14:paraId="1277029F">
            <w:pPr>
              <w:pageBreakBefore w:val="0"/>
              <w:kinsoku/>
              <w:wordWrap/>
              <w:overflowPunct/>
              <w:topLinePunct w:val="0"/>
              <w:autoSpaceDE/>
              <w:autoSpaceDN/>
              <w:bidi w:val="0"/>
              <w:spacing w:after="200" w:line="0" w:lineRule="atLeast"/>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它</w:t>
            </w:r>
          </w:p>
        </w:tc>
        <w:tc>
          <w:tcPr>
            <w:tcW w:w="5825" w:type="dxa"/>
            <w:noWrap w:val="0"/>
            <w:vAlign w:val="top"/>
          </w:tcPr>
          <w:p w14:paraId="5D67A616">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1.能遵守保安员培训制度，坚持学习、训练（按培训大纲及记录检查）；</w:t>
            </w:r>
          </w:p>
          <w:p w14:paraId="61FBD9B6">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2.能遵守保安员职责、权限规定。</w:t>
            </w:r>
          </w:p>
        </w:tc>
        <w:tc>
          <w:tcPr>
            <w:tcW w:w="576" w:type="dxa"/>
            <w:noWrap w:val="0"/>
            <w:vAlign w:val="center"/>
          </w:tcPr>
          <w:p w14:paraId="29701B6B">
            <w:pPr>
              <w:pageBreakBefore w:val="0"/>
              <w:kinsoku/>
              <w:wordWrap/>
              <w:overflowPunct/>
              <w:topLinePunct w:val="0"/>
              <w:autoSpaceDE/>
              <w:autoSpaceDN/>
              <w:bidi w:val="0"/>
              <w:spacing w:after="200"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4分</w:t>
            </w:r>
          </w:p>
        </w:tc>
        <w:tc>
          <w:tcPr>
            <w:tcW w:w="1438" w:type="dxa"/>
            <w:noWrap w:val="0"/>
            <w:vAlign w:val="center"/>
          </w:tcPr>
          <w:p w14:paraId="62FE8B79">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不符合标准一项扣2分。</w:t>
            </w:r>
          </w:p>
        </w:tc>
        <w:tc>
          <w:tcPr>
            <w:tcW w:w="914" w:type="dxa"/>
            <w:noWrap w:val="0"/>
            <w:vAlign w:val="top"/>
          </w:tcPr>
          <w:p w14:paraId="5E9E9BB9">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tc>
      </w:tr>
      <w:tr w14:paraId="61048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dxa"/>
            <w:noWrap w:val="0"/>
            <w:vAlign w:val="center"/>
          </w:tcPr>
          <w:p w14:paraId="5724902B">
            <w:pPr>
              <w:pageBreakBefore w:val="0"/>
              <w:kinsoku/>
              <w:wordWrap/>
              <w:overflowPunct/>
              <w:topLinePunct w:val="0"/>
              <w:autoSpaceDE/>
              <w:autoSpaceDN/>
              <w:bidi w:val="0"/>
              <w:spacing w:after="200" w:line="0" w:lineRule="atLeast"/>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合计</w:t>
            </w:r>
          </w:p>
        </w:tc>
        <w:tc>
          <w:tcPr>
            <w:tcW w:w="5825" w:type="dxa"/>
            <w:noWrap w:val="0"/>
            <w:vAlign w:val="top"/>
          </w:tcPr>
          <w:p w14:paraId="2189DD58">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tc>
        <w:tc>
          <w:tcPr>
            <w:tcW w:w="576" w:type="dxa"/>
            <w:noWrap w:val="0"/>
            <w:vAlign w:val="center"/>
          </w:tcPr>
          <w:p w14:paraId="2F7D419D">
            <w:pPr>
              <w:pageBreakBefore w:val="0"/>
              <w:kinsoku/>
              <w:wordWrap/>
              <w:overflowPunct/>
              <w:topLinePunct w:val="0"/>
              <w:autoSpaceDE/>
              <w:autoSpaceDN/>
              <w:bidi w:val="0"/>
              <w:spacing w:after="200"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100分</w:t>
            </w:r>
          </w:p>
        </w:tc>
        <w:tc>
          <w:tcPr>
            <w:tcW w:w="1438" w:type="dxa"/>
            <w:noWrap w:val="0"/>
            <w:vAlign w:val="top"/>
          </w:tcPr>
          <w:p w14:paraId="05A1B29B">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tc>
        <w:tc>
          <w:tcPr>
            <w:tcW w:w="914" w:type="dxa"/>
            <w:noWrap w:val="0"/>
            <w:vAlign w:val="top"/>
          </w:tcPr>
          <w:p w14:paraId="3559CBCA">
            <w:pPr>
              <w:pageBreakBefore w:val="0"/>
              <w:kinsoku/>
              <w:wordWrap/>
              <w:overflowPunct/>
              <w:topLinePunct w:val="0"/>
              <w:autoSpaceDE/>
              <w:autoSpaceDN/>
              <w:bidi w:val="0"/>
              <w:spacing w:after="200" w:line="0" w:lineRule="atLeast"/>
              <w:rPr>
                <w:rFonts w:hint="eastAsia" w:ascii="仿宋" w:hAnsi="仿宋" w:eastAsia="仿宋" w:cs="仿宋"/>
                <w:color w:val="000000"/>
                <w:sz w:val="24"/>
                <w:szCs w:val="24"/>
              </w:rPr>
            </w:pPr>
          </w:p>
        </w:tc>
      </w:tr>
    </w:tbl>
    <w:p w14:paraId="248929E9">
      <w:pPr>
        <w:pStyle w:val="3"/>
        <w:rPr>
          <w:rFonts w:hint="eastAsia" w:ascii="仿宋" w:hAnsi="仿宋" w:eastAsia="仿宋" w:cs="仿宋"/>
          <w:lang w:val="en-US" w:eastAsia="zh-CN"/>
        </w:rPr>
        <w:sectPr>
          <w:footerReference r:id="rId3" w:type="default"/>
          <w:pgSz w:w="11906" w:h="16838"/>
          <w:pgMar w:top="1440" w:right="1800" w:bottom="1440" w:left="1800" w:header="851" w:footer="992" w:gutter="0"/>
          <w:pgNumType w:fmt="numberInDash" w:start="1"/>
          <w:cols w:space="425" w:num="1"/>
          <w:docGrid w:type="lines" w:linePitch="312" w:charSpace="0"/>
        </w:sectPr>
      </w:pPr>
    </w:p>
    <w:p w14:paraId="441F5CCE">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绿化</w:t>
      </w:r>
      <w:r>
        <w:rPr>
          <w:rFonts w:hint="eastAsia" w:ascii="仿宋" w:hAnsi="仿宋" w:eastAsia="仿宋" w:cs="仿宋"/>
          <w:b/>
          <w:bCs/>
          <w:color w:val="000000"/>
          <w:sz w:val="28"/>
          <w:szCs w:val="28"/>
          <w:lang w:val="en-US" w:eastAsia="zh-CN"/>
        </w:rPr>
        <w:t>服务</w:t>
      </w:r>
      <w:r>
        <w:rPr>
          <w:rFonts w:hint="eastAsia" w:ascii="仿宋" w:hAnsi="仿宋" w:eastAsia="仿宋" w:cs="仿宋"/>
          <w:b/>
          <w:bCs/>
          <w:color w:val="000000"/>
          <w:sz w:val="28"/>
          <w:szCs w:val="28"/>
        </w:rPr>
        <w:t>考核评分表</w:t>
      </w:r>
    </w:p>
    <w:tbl>
      <w:tblPr>
        <w:tblStyle w:val="8"/>
        <w:tblW w:w="8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4672"/>
        <w:gridCol w:w="1013"/>
        <w:gridCol w:w="1087"/>
        <w:gridCol w:w="1299"/>
      </w:tblGrid>
      <w:tr w14:paraId="429B2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705" w:type="dxa"/>
            <w:noWrap w:val="0"/>
            <w:vAlign w:val="center"/>
          </w:tcPr>
          <w:p w14:paraId="6A9B3319">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考核内容</w:t>
            </w:r>
          </w:p>
        </w:tc>
        <w:tc>
          <w:tcPr>
            <w:tcW w:w="4672" w:type="dxa"/>
            <w:noWrap w:val="0"/>
            <w:vAlign w:val="center"/>
          </w:tcPr>
          <w:p w14:paraId="42DBEC6B">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质量标准</w:t>
            </w:r>
          </w:p>
        </w:tc>
        <w:tc>
          <w:tcPr>
            <w:tcW w:w="1013" w:type="dxa"/>
            <w:noWrap w:val="0"/>
            <w:vAlign w:val="center"/>
          </w:tcPr>
          <w:p w14:paraId="29A6B7FC">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标准分</w:t>
            </w:r>
          </w:p>
        </w:tc>
        <w:tc>
          <w:tcPr>
            <w:tcW w:w="1087" w:type="dxa"/>
            <w:noWrap w:val="0"/>
            <w:vAlign w:val="center"/>
          </w:tcPr>
          <w:p w14:paraId="114ABF47">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实得分</w:t>
            </w:r>
          </w:p>
        </w:tc>
        <w:tc>
          <w:tcPr>
            <w:tcW w:w="1299" w:type="dxa"/>
            <w:noWrap w:val="0"/>
            <w:vAlign w:val="center"/>
          </w:tcPr>
          <w:p w14:paraId="6EE5372F">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扣分原因</w:t>
            </w:r>
          </w:p>
        </w:tc>
      </w:tr>
      <w:tr w14:paraId="395B5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05" w:type="dxa"/>
            <w:vMerge w:val="restart"/>
            <w:noWrap w:val="0"/>
            <w:vAlign w:val="center"/>
          </w:tcPr>
          <w:p w14:paraId="435AD12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管理考核</w:t>
            </w:r>
          </w:p>
        </w:tc>
        <w:tc>
          <w:tcPr>
            <w:tcW w:w="4672" w:type="dxa"/>
            <w:noWrap w:val="0"/>
            <w:vAlign w:val="top"/>
          </w:tcPr>
          <w:p w14:paraId="1E26224C">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遵守医院各项规章制度</w:t>
            </w:r>
          </w:p>
        </w:tc>
        <w:tc>
          <w:tcPr>
            <w:tcW w:w="1013" w:type="dxa"/>
            <w:noWrap w:val="0"/>
            <w:vAlign w:val="center"/>
          </w:tcPr>
          <w:p w14:paraId="1756250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32F08E5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40323CC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3EF49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05" w:type="dxa"/>
            <w:vMerge w:val="continue"/>
            <w:noWrap w:val="0"/>
            <w:vAlign w:val="center"/>
          </w:tcPr>
          <w:p w14:paraId="412C578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4672" w:type="dxa"/>
            <w:noWrap w:val="0"/>
            <w:vAlign w:val="top"/>
          </w:tcPr>
          <w:p w14:paraId="365656FD">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积极配合医院突击工作</w:t>
            </w:r>
          </w:p>
        </w:tc>
        <w:tc>
          <w:tcPr>
            <w:tcW w:w="1013" w:type="dxa"/>
            <w:noWrap w:val="0"/>
            <w:vAlign w:val="center"/>
          </w:tcPr>
          <w:p w14:paraId="5449BF2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30860CD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3B9726C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15E22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05" w:type="dxa"/>
            <w:vMerge w:val="continue"/>
            <w:noWrap w:val="0"/>
            <w:vAlign w:val="center"/>
          </w:tcPr>
          <w:p w14:paraId="71F7BF0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4672" w:type="dxa"/>
            <w:noWrap w:val="0"/>
            <w:vAlign w:val="top"/>
          </w:tcPr>
          <w:p w14:paraId="1086B7B7">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坚守岗位，不旷工，不迟到，不早退</w:t>
            </w:r>
          </w:p>
        </w:tc>
        <w:tc>
          <w:tcPr>
            <w:tcW w:w="1013" w:type="dxa"/>
            <w:noWrap w:val="0"/>
            <w:vAlign w:val="center"/>
          </w:tcPr>
          <w:p w14:paraId="08E3CE8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2F37E47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03C4706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12E78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05" w:type="dxa"/>
            <w:vMerge w:val="continue"/>
            <w:noWrap w:val="0"/>
            <w:vAlign w:val="center"/>
          </w:tcPr>
          <w:p w14:paraId="6B65A24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4672" w:type="dxa"/>
            <w:noWrap w:val="0"/>
            <w:vAlign w:val="top"/>
          </w:tcPr>
          <w:p w14:paraId="341919D8">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在工作中，坚守操作规则，保障工作安全</w:t>
            </w:r>
          </w:p>
        </w:tc>
        <w:tc>
          <w:tcPr>
            <w:tcW w:w="1013" w:type="dxa"/>
            <w:noWrap w:val="0"/>
            <w:vAlign w:val="center"/>
          </w:tcPr>
          <w:p w14:paraId="3E08C34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4A927C6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613CBEF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3E86D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05" w:type="dxa"/>
            <w:vMerge w:val="continue"/>
            <w:noWrap w:val="0"/>
            <w:vAlign w:val="center"/>
          </w:tcPr>
          <w:p w14:paraId="1D649F9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4672" w:type="dxa"/>
            <w:noWrap w:val="0"/>
            <w:vAlign w:val="top"/>
          </w:tcPr>
          <w:p w14:paraId="5C21F336">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在工作进行中或培训时，必须服装统一</w:t>
            </w:r>
          </w:p>
        </w:tc>
        <w:tc>
          <w:tcPr>
            <w:tcW w:w="1013" w:type="dxa"/>
            <w:noWrap w:val="0"/>
            <w:vAlign w:val="center"/>
          </w:tcPr>
          <w:p w14:paraId="654C049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5E6B352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7028161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58CE5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705" w:type="dxa"/>
            <w:vMerge w:val="restart"/>
            <w:noWrap w:val="0"/>
            <w:vAlign w:val="center"/>
          </w:tcPr>
          <w:p w14:paraId="0E57A65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p w14:paraId="69501FF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p w14:paraId="20FF99E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p w14:paraId="40B17AA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p w14:paraId="6B7115F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p w14:paraId="0024C9A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p w14:paraId="43B58A5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岗位职责考核内容</w:t>
            </w:r>
          </w:p>
        </w:tc>
        <w:tc>
          <w:tcPr>
            <w:tcW w:w="4672" w:type="dxa"/>
            <w:noWrap w:val="0"/>
            <w:vAlign w:val="top"/>
          </w:tcPr>
          <w:p w14:paraId="5DDD1C61">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负责绿化带内白色垃圾，无大面积瓜果皮、纸屑等杂物</w:t>
            </w:r>
          </w:p>
        </w:tc>
        <w:tc>
          <w:tcPr>
            <w:tcW w:w="1013" w:type="dxa"/>
            <w:noWrap w:val="0"/>
            <w:vAlign w:val="center"/>
          </w:tcPr>
          <w:p w14:paraId="2EBBAED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4E8852D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239243F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0C105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705" w:type="dxa"/>
            <w:vMerge w:val="continue"/>
            <w:noWrap w:val="0"/>
            <w:vAlign w:val="center"/>
          </w:tcPr>
          <w:p w14:paraId="7387D22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4672" w:type="dxa"/>
            <w:noWrap w:val="0"/>
            <w:vAlign w:val="top"/>
          </w:tcPr>
          <w:p w14:paraId="129ED417">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草地、灌木丛无纸屑、</w:t>
            </w:r>
            <w:r>
              <w:rPr>
                <w:rFonts w:hint="eastAsia" w:ascii="仿宋" w:hAnsi="仿宋" w:eastAsia="仿宋" w:cs="仿宋"/>
                <w:color w:val="000000"/>
                <w:sz w:val="24"/>
                <w:szCs w:val="24"/>
                <w:lang w:eastAsia="zh-CN"/>
              </w:rPr>
              <w:t>塑料袋</w:t>
            </w:r>
            <w:r>
              <w:rPr>
                <w:rFonts w:hint="eastAsia" w:ascii="仿宋" w:hAnsi="仿宋" w:eastAsia="仿宋" w:cs="仿宋"/>
                <w:color w:val="000000"/>
                <w:sz w:val="24"/>
                <w:szCs w:val="24"/>
              </w:rPr>
              <w:t>、烟头等垃圾及杂物无枯枝</w:t>
            </w:r>
          </w:p>
        </w:tc>
        <w:tc>
          <w:tcPr>
            <w:tcW w:w="1013" w:type="dxa"/>
            <w:noWrap w:val="0"/>
            <w:vAlign w:val="center"/>
          </w:tcPr>
          <w:p w14:paraId="3C9505D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7751EFA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36D3687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11A09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05" w:type="dxa"/>
            <w:vMerge w:val="continue"/>
            <w:noWrap w:val="0"/>
            <w:vAlign w:val="center"/>
          </w:tcPr>
          <w:p w14:paraId="7BB29BF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4672" w:type="dxa"/>
            <w:noWrap w:val="0"/>
            <w:vAlign w:val="top"/>
          </w:tcPr>
          <w:p w14:paraId="4E58FBC6">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地沟、沙井目视无垃圾、无积水</w:t>
            </w:r>
          </w:p>
        </w:tc>
        <w:tc>
          <w:tcPr>
            <w:tcW w:w="1013" w:type="dxa"/>
            <w:noWrap w:val="0"/>
            <w:vAlign w:val="center"/>
          </w:tcPr>
          <w:p w14:paraId="3EFB953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68C2452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3BD6C00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438CE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705" w:type="dxa"/>
            <w:vMerge w:val="continue"/>
            <w:noWrap w:val="0"/>
            <w:vAlign w:val="center"/>
          </w:tcPr>
          <w:p w14:paraId="2C1E698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4672" w:type="dxa"/>
            <w:noWrap w:val="0"/>
            <w:vAlign w:val="top"/>
          </w:tcPr>
          <w:p w14:paraId="68489A95">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维持绿化带清洁，不留杂草、杂物、不缺水、不死苗、不被偷盗等</w:t>
            </w:r>
          </w:p>
        </w:tc>
        <w:tc>
          <w:tcPr>
            <w:tcW w:w="1013" w:type="dxa"/>
            <w:noWrap w:val="0"/>
            <w:vAlign w:val="center"/>
          </w:tcPr>
          <w:p w14:paraId="43B56BD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55B8908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7E9D344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0752A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705" w:type="dxa"/>
            <w:vMerge w:val="continue"/>
            <w:noWrap w:val="0"/>
            <w:vAlign w:val="center"/>
          </w:tcPr>
          <w:p w14:paraId="0AAEA1B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4672" w:type="dxa"/>
            <w:noWrap w:val="0"/>
            <w:vAlign w:val="top"/>
          </w:tcPr>
          <w:p w14:paraId="25F03246">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正常巡视院区绿化带，掌握院区绿化区域、面积</w:t>
            </w:r>
          </w:p>
        </w:tc>
        <w:tc>
          <w:tcPr>
            <w:tcW w:w="1013" w:type="dxa"/>
            <w:noWrap w:val="0"/>
            <w:vAlign w:val="center"/>
          </w:tcPr>
          <w:p w14:paraId="672A1DB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479F50A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4F7F767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67CCF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705" w:type="dxa"/>
            <w:vMerge w:val="continue"/>
            <w:noWrap w:val="0"/>
            <w:vAlign w:val="center"/>
          </w:tcPr>
          <w:p w14:paraId="2067DED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4672" w:type="dxa"/>
            <w:noWrap w:val="0"/>
            <w:vAlign w:val="top"/>
          </w:tcPr>
          <w:p w14:paraId="00D81B6B">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检查巡视院区绿化带，严禁在草地</w:t>
            </w:r>
            <w:r>
              <w:rPr>
                <w:rFonts w:hint="eastAsia" w:ascii="仿宋" w:hAnsi="仿宋" w:eastAsia="仿宋" w:cs="仿宋"/>
                <w:color w:val="000000"/>
                <w:sz w:val="24"/>
                <w:szCs w:val="24"/>
                <w:lang w:eastAsia="zh-CN"/>
              </w:rPr>
              <w:t>踩踏</w:t>
            </w:r>
            <w:r>
              <w:rPr>
                <w:rFonts w:hint="eastAsia" w:ascii="仿宋" w:hAnsi="仿宋" w:eastAsia="仿宋" w:cs="仿宋"/>
                <w:color w:val="000000"/>
                <w:sz w:val="24"/>
                <w:szCs w:val="24"/>
              </w:rPr>
              <w:t>，倒垃圾或用树干</w:t>
            </w:r>
            <w:r>
              <w:rPr>
                <w:rFonts w:hint="eastAsia" w:ascii="仿宋" w:hAnsi="仿宋" w:eastAsia="仿宋" w:cs="仿宋"/>
                <w:color w:val="000000"/>
                <w:sz w:val="24"/>
                <w:szCs w:val="24"/>
                <w:lang w:eastAsia="zh-CN"/>
              </w:rPr>
              <w:t>晾晒</w:t>
            </w:r>
            <w:r>
              <w:rPr>
                <w:rFonts w:hint="eastAsia" w:ascii="仿宋" w:hAnsi="仿宋" w:eastAsia="仿宋" w:cs="仿宋"/>
                <w:color w:val="000000"/>
                <w:sz w:val="24"/>
                <w:szCs w:val="24"/>
              </w:rPr>
              <w:t>衣服等行为</w:t>
            </w:r>
          </w:p>
        </w:tc>
        <w:tc>
          <w:tcPr>
            <w:tcW w:w="1013" w:type="dxa"/>
            <w:noWrap w:val="0"/>
            <w:vAlign w:val="center"/>
          </w:tcPr>
          <w:p w14:paraId="2D0D68E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372995B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5EDB460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61E5D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705" w:type="dxa"/>
            <w:vMerge w:val="continue"/>
            <w:noWrap w:val="0"/>
            <w:vAlign w:val="center"/>
          </w:tcPr>
          <w:p w14:paraId="7A7098A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4672" w:type="dxa"/>
            <w:noWrap w:val="0"/>
            <w:vAlign w:val="top"/>
          </w:tcPr>
          <w:p w14:paraId="32B8E881">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对需要整形的草坪及树枝，不定期进行修剪，做造型</w:t>
            </w:r>
          </w:p>
        </w:tc>
        <w:tc>
          <w:tcPr>
            <w:tcW w:w="1013" w:type="dxa"/>
            <w:noWrap w:val="0"/>
            <w:vAlign w:val="center"/>
          </w:tcPr>
          <w:p w14:paraId="0CE7B16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767EEC1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6B1ED39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67B1F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05" w:type="dxa"/>
            <w:vMerge w:val="continue"/>
            <w:noWrap w:val="0"/>
            <w:vAlign w:val="center"/>
          </w:tcPr>
          <w:p w14:paraId="04B3CBA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4672" w:type="dxa"/>
            <w:noWrap w:val="0"/>
            <w:vAlign w:val="top"/>
          </w:tcPr>
          <w:p w14:paraId="18E4D4F1">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每月定期对绿化带清扫及护理</w:t>
            </w:r>
          </w:p>
        </w:tc>
        <w:tc>
          <w:tcPr>
            <w:tcW w:w="1013" w:type="dxa"/>
            <w:noWrap w:val="0"/>
            <w:vAlign w:val="center"/>
          </w:tcPr>
          <w:p w14:paraId="5762AA5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696FC4D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1371E76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032BD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05" w:type="dxa"/>
            <w:vMerge w:val="continue"/>
            <w:noWrap w:val="0"/>
            <w:vAlign w:val="center"/>
          </w:tcPr>
          <w:p w14:paraId="206B8D0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4672" w:type="dxa"/>
            <w:noWrap w:val="0"/>
            <w:vAlign w:val="top"/>
          </w:tcPr>
          <w:p w14:paraId="703CEA8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保证院区内绿化美观</w:t>
            </w:r>
          </w:p>
        </w:tc>
        <w:tc>
          <w:tcPr>
            <w:tcW w:w="1013" w:type="dxa"/>
            <w:noWrap w:val="0"/>
            <w:vAlign w:val="center"/>
          </w:tcPr>
          <w:p w14:paraId="29738CD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0A4B4B1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5496256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67030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05" w:type="dxa"/>
            <w:vMerge w:val="continue"/>
            <w:noWrap w:val="0"/>
            <w:vAlign w:val="center"/>
          </w:tcPr>
          <w:p w14:paraId="206DBF1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4672" w:type="dxa"/>
            <w:noWrap w:val="0"/>
            <w:vAlign w:val="top"/>
          </w:tcPr>
          <w:p w14:paraId="7EF6D4F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安排好各个季节的计划</w:t>
            </w:r>
          </w:p>
        </w:tc>
        <w:tc>
          <w:tcPr>
            <w:tcW w:w="1013" w:type="dxa"/>
            <w:noWrap w:val="0"/>
            <w:vAlign w:val="center"/>
          </w:tcPr>
          <w:p w14:paraId="03AB9A7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102C933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4506A73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7D73D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05" w:type="dxa"/>
            <w:vMerge w:val="restart"/>
            <w:noWrap w:val="0"/>
            <w:vAlign w:val="center"/>
          </w:tcPr>
          <w:p w14:paraId="1311E82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服务质量</w:t>
            </w:r>
          </w:p>
        </w:tc>
        <w:tc>
          <w:tcPr>
            <w:tcW w:w="4672" w:type="dxa"/>
            <w:noWrap w:val="0"/>
            <w:vAlign w:val="top"/>
          </w:tcPr>
          <w:p w14:paraId="3259F0D1">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工作态度和蔼，待人热情，有礼貌</w:t>
            </w:r>
          </w:p>
        </w:tc>
        <w:tc>
          <w:tcPr>
            <w:tcW w:w="1013" w:type="dxa"/>
            <w:noWrap w:val="0"/>
            <w:vAlign w:val="center"/>
          </w:tcPr>
          <w:p w14:paraId="5C5D949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034763F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03EDE94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7C3D4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705" w:type="dxa"/>
            <w:vMerge w:val="continue"/>
            <w:noWrap w:val="0"/>
            <w:vAlign w:val="top"/>
          </w:tcPr>
          <w:p w14:paraId="29F022D0">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p>
        </w:tc>
        <w:tc>
          <w:tcPr>
            <w:tcW w:w="4672" w:type="dxa"/>
            <w:noWrap w:val="0"/>
            <w:vAlign w:val="top"/>
          </w:tcPr>
          <w:p w14:paraId="3B93A5F2">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对院区各领导的安排积极配合，不可抵制，不耍态度，不刁难，不推脱责任，不谋私利</w:t>
            </w:r>
          </w:p>
        </w:tc>
        <w:tc>
          <w:tcPr>
            <w:tcW w:w="1013" w:type="dxa"/>
            <w:noWrap w:val="0"/>
            <w:vAlign w:val="center"/>
          </w:tcPr>
          <w:p w14:paraId="14009B5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6BBBE6E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1F100FA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14613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05" w:type="dxa"/>
            <w:vMerge w:val="continue"/>
            <w:noWrap w:val="0"/>
            <w:vAlign w:val="top"/>
          </w:tcPr>
          <w:p w14:paraId="6F5E0C40">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p>
        </w:tc>
        <w:tc>
          <w:tcPr>
            <w:tcW w:w="4672" w:type="dxa"/>
            <w:noWrap w:val="0"/>
            <w:vAlign w:val="top"/>
          </w:tcPr>
          <w:p w14:paraId="62E7A256">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对全院的绿化工作，必须做到全面到位</w:t>
            </w:r>
          </w:p>
        </w:tc>
        <w:tc>
          <w:tcPr>
            <w:tcW w:w="1013" w:type="dxa"/>
            <w:noWrap w:val="0"/>
            <w:vAlign w:val="center"/>
          </w:tcPr>
          <w:p w14:paraId="4B5696B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2A5A65C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1F347E9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2DE7E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5" w:type="dxa"/>
            <w:vMerge w:val="continue"/>
            <w:noWrap w:val="0"/>
            <w:vAlign w:val="top"/>
          </w:tcPr>
          <w:p w14:paraId="32BC4EE4">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p>
        </w:tc>
        <w:tc>
          <w:tcPr>
            <w:tcW w:w="4672" w:type="dxa"/>
            <w:noWrap w:val="0"/>
            <w:vAlign w:val="top"/>
          </w:tcPr>
          <w:p w14:paraId="4E42A1E7">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员工们必须做到团结一致，协调好各项工作</w:t>
            </w:r>
          </w:p>
        </w:tc>
        <w:tc>
          <w:tcPr>
            <w:tcW w:w="1013" w:type="dxa"/>
            <w:noWrap w:val="0"/>
            <w:vAlign w:val="center"/>
          </w:tcPr>
          <w:p w14:paraId="227DBBC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0B45E0C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49221EB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3F37F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705" w:type="dxa"/>
            <w:vMerge w:val="continue"/>
            <w:noWrap w:val="0"/>
            <w:vAlign w:val="top"/>
          </w:tcPr>
          <w:p w14:paraId="1DDE8B5A">
            <w:pPr>
              <w:pageBreakBefore w:val="0"/>
              <w:kinsoku/>
              <w:wordWrap/>
              <w:overflowPunct/>
              <w:topLinePunct w:val="0"/>
              <w:autoSpaceDE/>
              <w:autoSpaceDN/>
              <w:bidi w:val="0"/>
              <w:spacing w:line="0" w:lineRule="atLeast"/>
              <w:rPr>
                <w:rFonts w:hint="eastAsia" w:ascii="仿宋" w:hAnsi="仿宋" w:eastAsia="仿宋" w:cs="仿宋"/>
                <w:color w:val="000000"/>
                <w:sz w:val="24"/>
                <w:szCs w:val="24"/>
              </w:rPr>
            </w:pPr>
          </w:p>
        </w:tc>
        <w:tc>
          <w:tcPr>
            <w:tcW w:w="4672" w:type="dxa"/>
            <w:noWrap w:val="0"/>
            <w:vAlign w:val="top"/>
          </w:tcPr>
          <w:p w14:paraId="37EBE3DF">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休息时间，提前安排好各个岗位的正常运行</w:t>
            </w:r>
          </w:p>
        </w:tc>
        <w:tc>
          <w:tcPr>
            <w:tcW w:w="1013" w:type="dxa"/>
            <w:noWrap w:val="0"/>
            <w:vAlign w:val="center"/>
          </w:tcPr>
          <w:p w14:paraId="5B696C8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087" w:type="dxa"/>
            <w:noWrap w:val="0"/>
            <w:vAlign w:val="top"/>
          </w:tcPr>
          <w:p w14:paraId="130133E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top"/>
          </w:tcPr>
          <w:p w14:paraId="7F46895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2E7B0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05" w:type="dxa"/>
            <w:noWrap w:val="0"/>
            <w:vAlign w:val="center"/>
          </w:tcPr>
          <w:p w14:paraId="16BE03F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4672" w:type="dxa"/>
            <w:noWrap w:val="0"/>
            <w:vAlign w:val="center"/>
          </w:tcPr>
          <w:p w14:paraId="67525E4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合计</w:t>
            </w:r>
          </w:p>
        </w:tc>
        <w:tc>
          <w:tcPr>
            <w:tcW w:w="1013" w:type="dxa"/>
            <w:noWrap w:val="0"/>
            <w:vAlign w:val="center"/>
          </w:tcPr>
          <w:p w14:paraId="5282D66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100分</w:t>
            </w:r>
          </w:p>
        </w:tc>
        <w:tc>
          <w:tcPr>
            <w:tcW w:w="1087" w:type="dxa"/>
            <w:noWrap w:val="0"/>
            <w:vAlign w:val="center"/>
          </w:tcPr>
          <w:p w14:paraId="63DFB46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299" w:type="dxa"/>
            <w:noWrap w:val="0"/>
            <w:vAlign w:val="center"/>
          </w:tcPr>
          <w:p w14:paraId="464FC20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bl>
    <w:p w14:paraId="61B36D99">
      <w:pPr>
        <w:rPr>
          <w:rFonts w:hint="eastAsia" w:ascii="仿宋" w:hAnsi="仿宋" w:eastAsia="仿宋" w:cs="仿宋"/>
          <w:sz w:val="24"/>
          <w:szCs w:val="24"/>
          <w:lang w:val="en-US" w:eastAsia="zh-CN"/>
        </w:rPr>
      </w:pPr>
    </w:p>
    <w:p w14:paraId="5D6A07D9">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甲方代表：                                     乙方代表：</w:t>
      </w:r>
    </w:p>
    <w:p w14:paraId="4E000012">
      <w:pPr>
        <w:rPr>
          <w:rFonts w:hint="eastAsia" w:ascii="仿宋" w:hAnsi="仿宋" w:eastAsia="仿宋" w:cs="仿宋"/>
          <w:sz w:val="24"/>
          <w:szCs w:val="24"/>
          <w:lang w:val="en-US" w:eastAsia="zh-CN"/>
        </w:rPr>
        <w:sectPr>
          <w:pgSz w:w="11906" w:h="16838"/>
          <w:pgMar w:top="1440" w:right="1800" w:bottom="1440" w:left="1800" w:header="851" w:footer="992" w:gutter="0"/>
          <w:pgNumType w:fmt="numberInDash"/>
          <w:cols w:space="425" w:num="1"/>
          <w:docGrid w:type="lines" w:linePitch="312" w:charSpace="0"/>
        </w:sectPr>
      </w:pPr>
      <w:r>
        <w:rPr>
          <w:rFonts w:hint="eastAsia" w:ascii="仿宋" w:hAnsi="仿宋" w:eastAsia="仿宋" w:cs="仿宋"/>
          <w:sz w:val="24"/>
          <w:szCs w:val="24"/>
          <w:lang w:val="en-US" w:eastAsia="zh-CN"/>
        </w:rPr>
        <w:t>日    期：                                     日    期：</w:t>
      </w:r>
    </w:p>
    <w:p w14:paraId="64E20A3D">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后勤水电工服务考核标准评分</w:t>
      </w:r>
    </w:p>
    <w:tbl>
      <w:tblPr>
        <w:tblStyle w:val="8"/>
        <w:tblpPr w:leftFromText="180" w:rightFromText="180" w:vertAnchor="text" w:horzAnchor="page" w:tblpX="1126" w:tblpY="202"/>
        <w:tblOverlap w:val="never"/>
        <w:tblW w:w="100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5797"/>
        <w:gridCol w:w="1125"/>
        <w:gridCol w:w="967"/>
        <w:gridCol w:w="1422"/>
      </w:tblGrid>
      <w:tr w14:paraId="6E496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43" w:type="dxa"/>
            <w:tcBorders>
              <w:top w:val="single" w:color="auto" w:sz="4" w:space="0"/>
              <w:left w:val="single" w:color="auto" w:sz="4" w:space="0"/>
              <w:bottom w:val="single" w:color="auto" w:sz="4" w:space="0"/>
            </w:tcBorders>
            <w:noWrap w:val="0"/>
            <w:vAlign w:val="center"/>
          </w:tcPr>
          <w:p w14:paraId="2557D1B4">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考核内容</w:t>
            </w:r>
          </w:p>
        </w:tc>
        <w:tc>
          <w:tcPr>
            <w:tcW w:w="5797" w:type="dxa"/>
            <w:tcBorders>
              <w:top w:val="single" w:color="auto" w:sz="4" w:space="0"/>
              <w:bottom w:val="single" w:color="auto" w:sz="4" w:space="0"/>
            </w:tcBorders>
            <w:noWrap w:val="0"/>
            <w:vAlign w:val="center"/>
          </w:tcPr>
          <w:p w14:paraId="6F2E22FF">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质量标准</w:t>
            </w:r>
          </w:p>
        </w:tc>
        <w:tc>
          <w:tcPr>
            <w:tcW w:w="1125" w:type="dxa"/>
            <w:tcBorders>
              <w:top w:val="single" w:color="auto" w:sz="4" w:space="0"/>
              <w:bottom w:val="single" w:color="auto" w:sz="4" w:space="0"/>
            </w:tcBorders>
            <w:noWrap w:val="0"/>
            <w:vAlign w:val="center"/>
          </w:tcPr>
          <w:p w14:paraId="5D1C13FE">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标准分</w:t>
            </w:r>
          </w:p>
        </w:tc>
        <w:tc>
          <w:tcPr>
            <w:tcW w:w="967" w:type="dxa"/>
            <w:tcBorders>
              <w:top w:val="single" w:color="auto" w:sz="4" w:space="0"/>
              <w:bottom w:val="single" w:color="auto" w:sz="4" w:space="0"/>
            </w:tcBorders>
            <w:noWrap w:val="0"/>
            <w:vAlign w:val="center"/>
          </w:tcPr>
          <w:p w14:paraId="7935B437">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实得分</w:t>
            </w:r>
          </w:p>
        </w:tc>
        <w:tc>
          <w:tcPr>
            <w:tcW w:w="1422" w:type="dxa"/>
            <w:tcBorders>
              <w:top w:val="single" w:color="auto" w:sz="4" w:space="0"/>
              <w:bottom w:val="single" w:color="auto" w:sz="4" w:space="0"/>
              <w:right w:val="single" w:color="auto" w:sz="4" w:space="0"/>
            </w:tcBorders>
            <w:noWrap w:val="0"/>
            <w:vAlign w:val="center"/>
          </w:tcPr>
          <w:p w14:paraId="792B540F">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扣分原因</w:t>
            </w:r>
          </w:p>
        </w:tc>
      </w:tr>
      <w:tr w14:paraId="5EDBE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43" w:type="dxa"/>
            <w:vMerge w:val="restart"/>
            <w:tcBorders>
              <w:top w:val="single" w:color="auto" w:sz="4" w:space="0"/>
            </w:tcBorders>
            <w:noWrap w:val="0"/>
            <w:vAlign w:val="center"/>
          </w:tcPr>
          <w:p w14:paraId="3C43D57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管理考核</w:t>
            </w:r>
          </w:p>
        </w:tc>
        <w:tc>
          <w:tcPr>
            <w:tcW w:w="5797" w:type="dxa"/>
            <w:tcBorders>
              <w:top w:val="single" w:color="auto" w:sz="4" w:space="0"/>
            </w:tcBorders>
            <w:noWrap w:val="0"/>
            <w:vAlign w:val="center"/>
          </w:tcPr>
          <w:p w14:paraId="1EAE1EE5">
            <w:pPr>
              <w:pageBreakBefore w:val="0"/>
              <w:kinsoku/>
              <w:wordWrap/>
              <w:overflowPunct/>
              <w:topLinePunct w:val="0"/>
              <w:autoSpaceDE/>
              <w:autoSpaceDN/>
              <w:bidi w:val="0"/>
              <w:spacing w:line="0" w:lineRule="atLeast"/>
              <w:ind w:right="-643" w:rightChars="-306"/>
              <w:jc w:val="left"/>
              <w:rPr>
                <w:rFonts w:hint="eastAsia" w:ascii="仿宋" w:hAnsi="仿宋" w:eastAsia="仿宋" w:cs="仿宋"/>
                <w:color w:val="000000"/>
                <w:sz w:val="24"/>
                <w:szCs w:val="24"/>
              </w:rPr>
            </w:pPr>
            <w:r>
              <w:rPr>
                <w:rFonts w:hint="eastAsia" w:ascii="仿宋" w:hAnsi="仿宋" w:eastAsia="仿宋" w:cs="仿宋"/>
                <w:color w:val="000000"/>
                <w:sz w:val="24"/>
                <w:szCs w:val="24"/>
              </w:rPr>
              <w:t>遵守医院各项规章制度</w:t>
            </w:r>
          </w:p>
        </w:tc>
        <w:tc>
          <w:tcPr>
            <w:tcW w:w="1125" w:type="dxa"/>
            <w:tcBorders>
              <w:top w:val="single" w:color="auto" w:sz="4" w:space="0"/>
            </w:tcBorders>
            <w:noWrap w:val="0"/>
            <w:vAlign w:val="center"/>
          </w:tcPr>
          <w:p w14:paraId="1E890D3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967" w:type="dxa"/>
            <w:tcBorders>
              <w:top w:val="single" w:color="auto" w:sz="4" w:space="0"/>
            </w:tcBorders>
            <w:noWrap w:val="0"/>
            <w:vAlign w:val="center"/>
          </w:tcPr>
          <w:p w14:paraId="72F5894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tcBorders>
              <w:top w:val="single" w:color="auto" w:sz="4" w:space="0"/>
            </w:tcBorders>
            <w:noWrap w:val="0"/>
            <w:vAlign w:val="center"/>
          </w:tcPr>
          <w:p w14:paraId="0DDFA99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04C54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43" w:type="dxa"/>
            <w:vMerge w:val="continue"/>
            <w:noWrap w:val="0"/>
            <w:vAlign w:val="center"/>
          </w:tcPr>
          <w:p w14:paraId="720247F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5797" w:type="dxa"/>
            <w:noWrap w:val="0"/>
            <w:vAlign w:val="center"/>
          </w:tcPr>
          <w:p w14:paraId="4B521914">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按时参加医院各项任务</w:t>
            </w:r>
          </w:p>
        </w:tc>
        <w:tc>
          <w:tcPr>
            <w:tcW w:w="1125" w:type="dxa"/>
            <w:noWrap w:val="0"/>
            <w:vAlign w:val="center"/>
          </w:tcPr>
          <w:p w14:paraId="0B701C2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967" w:type="dxa"/>
            <w:noWrap w:val="0"/>
            <w:vAlign w:val="center"/>
          </w:tcPr>
          <w:p w14:paraId="75F5582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noWrap w:val="0"/>
            <w:vAlign w:val="center"/>
          </w:tcPr>
          <w:p w14:paraId="33E7BAF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7FFF3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43" w:type="dxa"/>
            <w:vMerge w:val="continue"/>
            <w:noWrap w:val="0"/>
            <w:vAlign w:val="center"/>
          </w:tcPr>
          <w:p w14:paraId="4B3463D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5797" w:type="dxa"/>
            <w:noWrap w:val="0"/>
            <w:vAlign w:val="center"/>
          </w:tcPr>
          <w:p w14:paraId="797E397E">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坚持学习有关业务</w:t>
            </w:r>
          </w:p>
        </w:tc>
        <w:tc>
          <w:tcPr>
            <w:tcW w:w="1125" w:type="dxa"/>
            <w:noWrap w:val="0"/>
            <w:vAlign w:val="center"/>
          </w:tcPr>
          <w:p w14:paraId="254816E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967" w:type="dxa"/>
            <w:noWrap w:val="0"/>
            <w:vAlign w:val="center"/>
          </w:tcPr>
          <w:p w14:paraId="061854F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noWrap w:val="0"/>
            <w:vAlign w:val="center"/>
          </w:tcPr>
          <w:p w14:paraId="1E338BF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789C4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43" w:type="dxa"/>
            <w:vMerge w:val="continue"/>
            <w:noWrap w:val="0"/>
            <w:vAlign w:val="center"/>
          </w:tcPr>
          <w:p w14:paraId="6A1FFC4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5797" w:type="dxa"/>
            <w:noWrap w:val="0"/>
            <w:vAlign w:val="center"/>
          </w:tcPr>
          <w:p w14:paraId="7135E947">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坚守岗位，不旷工，不迟到，不早退</w:t>
            </w:r>
          </w:p>
        </w:tc>
        <w:tc>
          <w:tcPr>
            <w:tcW w:w="1125" w:type="dxa"/>
            <w:noWrap w:val="0"/>
            <w:vAlign w:val="center"/>
          </w:tcPr>
          <w:p w14:paraId="6AFC5C7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967" w:type="dxa"/>
            <w:noWrap w:val="0"/>
            <w:vAlign w:val="center"/>
          </w:tcPr>
          <w:p w14:paraId="626E0634">
            <w:pPr>
              <w:pageBreakBefore w:val="0"/>
              <w:kinsoku/>
              <w:wordWrap/>
              <w:overflowPunct/>
              <w:topLinePunct w:val="0"/>
              <w:autoSpaceDE/>
              <w:autoSpaceDN/>
              <w:bidi w:val="0"/>
              <w:spacing w:line="0" w:lineRule="atLeast"/>
              <w:ind w:left="-199" w:leftChars="-95" w:firstLine="228" w:firstLineChars="95"/>
              <w:jc w:val="center"/>
              <w:rPr>
                <w:rFonts w:hint="eastAsia" w:ascii="仿宋" w:hAnsi="仿宋" w:eastAsia="仿宋" w:cs="仿宋"/>
                <w:color w:val="000000"/>
                <w:sz w:val="24"/>
                <w:szCs w:val="24"/>
              </w:rPr>
            </w:pPr>
          </w:p>
        </w:tc>
        <w:tc>
          <w:tcPr>
            <w:tcW w:w="1422" w:type="dxa"/>
            <w:noWrap w:val="0"/>
            <w:vAlign w:val="center"/>
          </w:tcPr>
          <w:p w14:paraId="2AB8F64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5BDC9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43" w:type="dxa"/>
            <w:vMerge w:val="continue"/>
            <w:noWrap w:val="0"/>
            <w:vAlign w:val="center"/>
          </w:tcPr>
          <w:p w14:paraId="295EE83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5797" w:type="dxa"/>
            <w:noWrap w:val="0"/>
            <w:vAlign w:val="center"/>
          </w:tcPr>
          <w:p w14:paraId="2D4437AD">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坚守操作规则，保障工作安全</w:t>
            </w:r>
          </w:p>
        </w:tc>
        <w:tc>
          <w:tcPr>
            <w:tcW w:w="1125" w:type="dxa"/>
            <w:noWrap w:val="0"/>
            <w:vAlign w:val="center"/>
          </w:tcPr>
          <w:p w14:paraId="4727592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967" w:type="dxa"/>
            <w:noWrap w:val="0"/>
            <w:vAlign w:val="center"/>
          </w:tcPr>
          <w:p w14:paraId="228B95D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noWrap w:val="0"/>
            <w:vAlign w:val="center"/>
          </w:tcPr>
          <w:p w14:paraId="6E1F7C3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2811F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trPr>
        <w:tc>
          <w:tcPr>
            <w:tcW w:w="743" w:type="dxa"/>
            <w:vMerge w:val="restart"/>
            <w:noWrap w:val="0"/>
            <w:vAlign w:val="center"/>
          </w:tcPr>
          <w:p w14:paraId="0A655DF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岗位责任制考核内容</w:t>
            </w:r>
          </w:p>
        </w:tc>
        <w:tc>
          <w:tcPr>
            <w:tcW w:w="5797" w:type="dxa"/>
            <w:noWrap w:val="0"/>
            <w:vAlign w:val="center"/>
          </w:tcPr>
          <w:p w14:paraId="6974A670">
            <w:pPr>
              <w:pageBreakBefore w:val="0"/>
              <w:kinsoku/>
              <w:wordWrap/>
              <w:overflowPunct/>
              <w:topLinePunct w:val="0"/>
              <w:autoSpaceDE/>
              <w:autoSpaceDN/>
              <w:bidi w:val="0"/>
              <w:spacing w:line="0" w:lineRule="atLeast"/>
              <w:ind w:right="-456" w:rightChars="-217"/>
              <w:jc w:val="left"/>
              <w:rPr>
                <w:rFonts w:hint="eastAsia" w:ascii="仿宋" w:hAnsi="仿宋" w:eastAsia="仿宋" w:cs="仿宋"/>
                <w:color w:val="000000"/>
                <w:sz w:val="24"/>
                <w:szCs w:val="24"/>
              </w:rPr>
            </w:pPr>
            <w:r>
              <w:rPr>
                <w:rFonts w:hint="eastAsia" w:ascii="仿宋" w:hAnsi="仿宋" w:eastAsia="仿宋" w:cs="仿宋"/>
                <w:color w:val="000000"/>
                <w:sz w:val="24"/>
                <w:szCs w:val="24"/>
              </w:rPr>
              <w:t>负责全院供电设施的管理、检查、检修、做到无差错事故，保证供电</w:t>
            </w:r>
          </w:p>
        </w:tc>
        <w:tc>
          <w:tcPr>
            <w:tcW w:w="1125" w:type="dxa"/>
            <w:noWrap w:val="0"/>
            <w:vAlign w:val="center"/>
          </w:tcPr>
          <w:p w14:paraId="323668E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967" w:type="dxa"/>
            <w:noWrap w:val="0"/>
            <w:vAlign w:val="center"/>
          </w:tcPr>
          <w:p w14:paraId="07C5D3A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noWrap w:val="0"/>
            <w:vAlign w:val="center"/>
          </w:tcPr>
          <w:p w14:paraId="659E3C1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6D4EB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43" w:type="dxa"/>
            <w:vMerge w:val="continue"/>
            <w:noWrap w:val="0"/>
            <w:vAlign w:val="center"/>
          </w:tcPr>
          <w:p w14:paraId="48B8C7F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5797" w:type="dxa"/>
            <w:noWrap w:val="0"/>
            <w:vAlign w:val="center"/>
          </w:tcPr>
          <w:p w14:paraId="51C2CEEC">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每周对全院供电巡回1次检修，并做好记录</w:t>
            </w:r>
          </w:p>
        </w:tc>
        <w:tc>
          <w:tcPr>
            <w:tcW w:w="1125" w:type="dxa"/>
            <w:noWrap w:val="0"/>
            <w:vAlign w:val="center"/>
          </w:tcPr>
          <w:p w14:paraId="7A2CF0C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967" w:type="dxa"/>
            <w:noWrap w:val="0"/>
            <w:vAlign w:val="center"/>
          </w:tcPr>
          <w:p w14:paraId="4BEF006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noWrap w:val="0"/>
            <w:vAlign w:val="center"/>
          </w:tcPr>
          <w:p w14:paraId="7561595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327C6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743" w:type="dxa"/>
            <w:vMerge w:val="continue"/>
            <w:noWrap w:val="0"/>
            <w:vAlign w:val="center"/>
          </w:tcPr>
          <w:p w14:paraId="33D3F98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5797" w:type="dxa"/>
            <w:noWrap w:val="0"/>
            <w:vAlign w:val="center"/>
          </w:tcPr>
          <w:p w14:paraId="351CBC8D">
            <w:pPr>
              <w:pageBreakBefore w:val="0"/>
              <w:tabs>
                <w:tab w:val="left" w:pos="582"/>
              </w:tabs>
              <w:kinsoku/>
              <w:wordWrap/>
              <w:overflowPunct/>
              <w:topLinePunct w:val="0"/>
              <w:autoSpaceDE/>
              <w:autoSpaceDN/>
              <w:bidi w:val="0"/>
              <w:spacing w:line="0" w:lineRule="atLeast"/>
              <w:ind w:right="-370" w:rightChars="-176"/>
              <w:jc w:val="left"/>
              <w:rPr>
                <w:rFonts w:hint="eastAsia" w:ascii="仿宋" w:hAnsi="仿宋" w:eastAsia="仿宋" w:cs="仿宋"/>
                <w:color w:val="000000"/>
                <w:sz w:val="24"/>
                <w:szCs w:val="24"/>
              </w:rPr>
            </w:pPr>
            <w:r>
              <w:rPr>
                <w:rFonts w:hint="eastAsia" w:ascii="仿宋" w:hAnsi="仿宋" w:eastAsia="仿宋" w:cs="仿宋"/>
                <w:color w:val="000000"/>
                <w:sz w:val="24"/>
                <w:szCs w:val="24"/>
              </w:rPr>
              <w:t>到急修任务，随叫随到（休息除外）</w:t>
            </w:r>
          </w:p>
        </w:tc>
        <w:tc>
          <w:tcPr>
            <w:tcW w:w="1125" w:type="dxa"/>
            <w:noWrap w:val="0"/>
            <w:vAlign w:val="center"/>
          </w:tcPr>
          <w:p w14:paraId="7CEF1A5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967" w:type="dxa"/>
            <w:noWrap w:val="0"/>
            <w:vAlign w:val="center"/>
          </w:tcPr>
          <w:p w14:paraId="7F3156C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noWrap w:val="0"/>
            <w:vAlign w:val="center"/>
          </w:tcPr>
          <w:p w14:paraId="54BF56E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376F7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43" w:type="dxa"/>
            <w:vMerge w:val="continue"/>
            <w:noWrap w:val="0"/>
            <w:vAlign w:val="center"/>
          </w:tcPr>
          <w:p w14:paraId="3E35FDA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5797" w:type="dxa"/>
            <w:noWrap w:val="0"/>
            <w:vAlign w:val="center"/>
          </w:tcPr>
          <w:p w14:paraId="187B3022">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如有更换灯具，必须记录，更换科室签字</w:t>
            </w:r>
          </w:p>
        </w:tc>
        <w:tc>
          <w:tcPr>
            <w:tcW w:w="1125" w:type="dxa"/>
            <w:noWrap w:val="0"/>
            <w:vAlign w:val="center"/>
          </w:tcPr>
          <w:p w14:paraId="4E2F051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967" w:type="dxa"/>
            <w:noWrap w:val="0"/>
            <w:vAlign w:val="center"/>
          </w:tcPr>
          <w:p w14:paraId="570710E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noWrap w:val="0"/>
            <w:vAlign w:val="center"/>
          </w:tcPr>
          <w:p w14:paraId="4D4D6F0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45B03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trPr>
        <w:tc>
          <w:tcPr>
            <w:tcW w:w="743" w:type="dxa"/>
            <w:vMerge w:val="continue"/>
            <w:noWrap w:val="0"/>
            <w:vAlign w:val="center"/>
          </w:tcPr>
          <w:p w14:paraId="561767E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5797" w:type="dxa"/>
            <w:noWrap w:val="0"/>
            <w:vAlign w:val="center"/>
          </w:tcPr>
          <w:p w14:paraId="00CFCE34">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做好节约用电，加强电表、灯、走廊灯具的管理，监督杜绝违章用电</w:t>
            </w:r>
          </w:p>
        </w:tc>
        <w:tc>
          <w:tcPr>
            <w:tcW w:w="1125" w:type="dxa"/>
            <w:noWrap w:val="0"/>
            <w:vAlign w:val="center"/>
          </w:tcPr>
          <w:p w14:paraId="05DDB95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967" w:type="dxa"/>
            <w:noWrap w:val="0"/>
            <w:vAlign w:val="center"/>
          </w:tcPr>
          <w:p w14:paraId="3946EED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noWrap w:val="0"/>
            <w:vAlign w:val="center"/>
          </w:tcPr>
          <w:p w14:paraId="3F4126F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7C114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43" w:type="dxa"/>
            <w:vMerge w:val="continue"/>
            <w:noWrap w:val="0"/>
            <w:vAlign w:val="center"/>
          </w:tcPr>
          <w:p w14:paraId="36D763A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5797" w:type="dxa"/>
            <w:noWrap w:val="0"/>
            <w:vAlign w:val="center"/>
          </w:tcPr>
          <w:p w14:paraId="06BC2578">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做好检修，更换电材料的使用记录</w:t>
            </w:r>
          </w:p>
        </w:tc>
        <w:tc>
          <w:tcPr>
            <w:tcW w:w="1125" w:type="dxa"/>
            <w:noWrap w:val="0"/>
            <w:vAlign w:val="center"/>
          </w:tcPr>
          <w:p w14:paraId="5CDD3D5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967" w:type="dxa"/>
            <w:noWrap w:val="0"/>
            <w:vAlign w:val="center"/>
          </w:tcPr>
          <w:p w14:paraId="4CF99F1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noWrap w:val="0"/>
            <w:vAlign w:val="center"/>
          </w:tcPr>
          <w:p w14:paraId="345C79F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201FE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43" w:type="dxa"/>
            <w:vMerge w:val="continue"/>
            <w:noWrap w:val="0"/>
            <w:vAlign w:val="center"/>
          </w:tcPr>
          <w:p w14:paraId="48D9EF4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5797" w:type="dxa"/>
            <w:noWrap w:val="0"/>
            <w:vAlign w:val="center"/>
          </w:tcPr>
          <w:p w14:paraId="675B26C1">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做好配电室，发电室卫生，保持清洁</w:t>
            </w:r>
          </w:p>
        </w:tc>
        <w:tc>
          <w:tcPr>
            <w:tcW w:w="1125" w:type="dxa"/>
            <w:noWrap w:val="0"/>
            <w:vAlign w:val="center"/>
          </w:tcPr>
          <w:p w14:paraId="4733705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967" w:type="dxa"/>
            <w:noWrap w:val="0"/>
            <w:vAlign w:val="center"/>
          </w:tcPr>
          <w:p w14:paraId="1E14CAF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noWrap w:val="0"/>
            <w:vAlign w:val="center"/>
          </w:tcPr>
          <w:p w14:paraId="6B0ED2C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5141F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743" w:type="dxa"/>
            <w:vMerge w:val="continue"/>
            <w:noWrap w:val="0"/>
            <w:vAlign w:val="center"/>
          </w:tcPr>
          <w:p w14:paraId="6D84327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5797" w:type="dxa"/>
            <w:noWrap w:val="0"/>
            <w:vAlign w:val="center"/>
          </w:tcPr>
          <w:p w14:paraId="191F639D">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做好巡检工作的安排</w:t>
            </w:r>
          </w:p>
        </w:tc>
        <w:tc>
          <w:tcPr>
            <w:tcW w:w="1125" w:type="dxa"/>
            <w:noWrap w:val="0"/>
            <w:vAlign w:val="center"/>
          </w:tcPr>
          <w:p w14:paraId="71CF2B8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967" w:type="dxa"/>
            <w:noWrap w:val="0"/>
            <w:vAlign w:val="center"/>
          </w:tcPr>
          <w:p w14:paraId="4BDEC21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noWrap w:val="0"/>
            <w:vAlign w:val="center"/>
          </w:tcPr>
          <w:p w14:paraId="637D4C9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2D985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743" w:type="dxa"/>
            <w:vMerge w:val="restart"/>
            <w:noWrap w:val="0"/>
            <w:vAlign w:val="center"/>
          </w:tcPr>
          <w:p w14:paraId="650E40F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服务质量</w:t>
            </w:r>
          </w:p>
        </w:tc>
        <w:tc>
          <w:tcPr>
            <w:tcW w:w="5797" w:type="dxa"/>
            <w:noWrap w:val="0"/>
            <w:vAlign w:val="center"/>
          </w:tcPr>
          <w:p w14:paraId="52DDA15D">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工作态度和蔼，待人热情，有礼貌</w:t>
            </w:r>
          </w:p>
        </w:tc>
        <w:tc>
          <w:tcPr>
            <w:tcW w:w="1125" w:type="dxa"/>
            <w:noWrap w:val="0"/>
            <w:vAlign w:val="center"/>
          </w:tcPr>
          <w:p w14:paraId="4F0B8D3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967" w:type="dxa"/>
            <w:noWrap w:val="0"/>
            <w:vAlign w:val="center"/>
          </w:tcPr>
          <w:p w14:paraId="128D24C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noWrap w:val="0"/>
            <w:vAlign w:val="center"/>
          </w:tcPr>
          <w:p w14:paraId="217FD3F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59FE5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43" w:type="dxa"/>
            <w:vMerge w:val="continue"/>
            <w:noWrap w:val="0"/>
            <w:vAlign w:val="center"/>
          </w:tcPr>
          <w:p w14:paraId="61C5B65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5797" w:type="dxa"/>
            <w:noWrap w:val="0"/>
            <w:vAlign w:val="center"/>
          </w:tcPr>
          <w:p w14:paraId="73303419">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工作中不耍态度，不刁难、不推、不拖、不谋私利</w:t>
            </w:r>
          </w:p>
        </w:tc>
        <w:tc>
          <w:tcPr>
            <w:tcW w:w="1125" w:type="dxa"/>
            <w:noWrap w:val="0"/>
            <w:vAlign w:val="center"/>
          </w:tcPr>
          <w:p w14:paraId="35DC947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967" w:type="dxa"/>
            <w:noWrap w:val="0"/>
            <w:vAlign w:val="center"/>
          </w:tcPr>
          <w:p w14:paraId="2892EB5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noWrap w:val="0"/>
            <w:vAlign w:val="center"/>
          </w:tcPr>
          <w:p w14:paraId="0D2D522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34DEC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743" w:type="dxa"/>
            <w:vMerge w:val="continue"/>
            <w:noWrap w:val="0"/>
            <w:vAlign w:val="center"/>
          </w:tcPr>
          <w:p w14:paraId="72966A2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5797" w:type="dxa"/>
            <w:noWrap w:val="0"/>
            <w:vAlign w:val="center"/>
          </w:tcPr>
          <w:p w14:paraId="18B81BC3">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做好团结，协调临床一线工作</w:t>
            </w:r>
          </w:p>
        </w:tc>
        <w:tc>
          <w:tcPr>
            <w:tcW w:w="1125" w:type="dxa"/>
            <w:noWrap w:val="0"/>
            <w:vAlign w:val="center"/>
          </w:tcPr>
          <w:p w14:paraId="75B0A7A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967" w:type="dxa"/>
            <w:noWrap w:val="0"/>
            <w:vAlign w:val="center"/>
          </w:tcPr>
          <w:p w14:paraId="5F46E1E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noWrap w:val="0"/>
            <w:vAlign w:val="center"/>
          </w:tcPr>
          <w:p w14:paraId="15FB354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1ACD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43" w:type="dxa"/>
            <w:vMerge w:val="continue"/>
            <w:noWrap w:val="0"/>
            <w:vAlign w:val="center"/>
          </w:tcPr>
          <w:p w14:paraId="604706F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5797" w:type="dxa"/>
            <w:noWrap w:val="0"/>
            <w:vAlign w:val="center"/>
          </w:tcPr>
          <w:p w14:paraId="38CE1511">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做好下修工作的服务及时</w:t>
            </w:r>
          </w:p>
        </w:tc>
        <w:tc>
          <w:tcPr>
            <w:tcW w:w="1125" w:type="dxa"/>
            <w:noWrap w:val="0"/>
            <w:vAlign w:val="center"/>
          </w:tcPr>
          <w:p w14:paraId="710221D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967" w:type="dxa"/>
            <w:noWrap w:val="0"/>
            <w:vAlign w:val="center"/>
          </w:tcPr>
          <w:p w14:paraId="0E29676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noWrap w:val="0"/>
            <w:vAlign w:val="center"/>
          </w:tcPr>
          <w:p w14:paraId="772B2E7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093E7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743" w:type="dxa"/>
            <w:vMerge w:val="continue"/>
            <w:noWrap w:val="0"/>
            <w:vAlign w:val="center"/>
          </w:tcPr>
          <w:p w14:paraId="38447BF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5797" w:type="dxa"/>
            <w:noWrap w:val="0"/>
            <w:vAlign w:val="center"/>
          </w:tcPr>
          <w:p w14:paraId="17F9E29B">
            <w:pPr>
              <w:pageBreakBefore w:val="0"/>
              <w:kinsoku/>
              <w:wordWrap/>
              <w:overflowPunct/>
              <w:topLinePunct w:val="0"/>
              <w:autoSpaceDE/>
              <w:autoSpaceDN/>
              <w:bidi w:val="0"/>
              <w:spacing w:line="0"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对全院检电维修工作完成</w:t>
            </w:r>
          </w:p>
        </w:tc>
        <w:tc>
          <w:tcPr>
            <w:tcW w:w="1125" w:type="dxa"/>
            <w:noWrap w:val="0"/>
            <w:vAlign w:val="center"/>
          </w:tcPr>
          <w:p w14:paraId="2DBC2DD7">
            <w:pPr>
              <w:pageBreakBefore w:val="0"/>
              <w:tabs>
                <w:tab w:val="center" w:pos="94"/>
              </w:tabs>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967" w:type="dxa"/>
            <w:noWrap w:val="0"/>
            <w:vAlign w:val="center"/>
          </w:tcPr>
          <w:p w14:paraId="0EEA3C7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noWrap w:val="0"/>
            <w:vAlign w:val="center"/>
          </w:tcPr>
          <w:p w14:paraId="50EB171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77737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743" w:type="dxa"/>
            <w:noWrap w:val="0"/>
            <w:vAlign w:val="center"/>
          </w:tcPr>
          <w:p w14:paraId="030BBF8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5797" w:type="dxa"/>
            <w:noWrap w:val="0"/>
            <w:vAlign w:val="center"/>
          </w:tcPr>
          <w:p w14:paraId="5777DF0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合计</w:t>
            </w:r>
          </w:p>
        </w:tc>
        <w:tc>
          <w:tcPr>
            <w:tcW w:w="1125" w:type="dxa"/>
            <w:noWrap w:val="0"/>
            <w:vAlign w:val="center"/>
          </w:tcPr>
          <w:p w14:paraId="24AE09E6">
            <w:pPr>
              <w:pageBreakBefore w:val="0"/>
              <w:tabs>
                <w:tab w:val="center" w:pos="94"/>
              </w:tabs>
              <w:kinsoku/>
              <w:wordWrap/>
              <w:overflowPunct/>
              <w:topLinePunct w:val="0"/>
              <w:autoSpaceDE/>
              <w:autoSpaceDN/>
              <w:bidi w:val="0"/>
              <w:spacing w:line="0" w:lineRule="atLeas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100分</w:t>
            </w:r>
          </w:p>
        </w:tc>
        <w:tc>
          <w:tcPr>
            <w:tcW w:w="967" w:type="dxa"/>
            <w:noWrap w:val="0"/>
            <w:vAlign w:val="center"/>
          </w:tcPr>
          <w:p w14:paraId="22ABC46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422" w:type="dxa"/>
            <w:noWrap w:val="0"/>
            <w:vAlign w:val="center"/>
          </w:tcPr>
          <w:p w14:paraId="7E4C99D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bl>
    <w:p w14:paraId="1E152B72">
      <w:pPr>
        <w:rPr>
          <w:rFonts w:hint="eastAsia" w:ascii="仿宋" w:hAnsi="仿宋" w:eastAsia="仿宋" w:cs="仿宋"/>
          <w:sz w:val="24"/>
          <w:szCs w:val="24"/>
          <w:lang w:val="en-US" w:eastAsia="zh-CN"/>
        </w:rPr>
      </w:pPr>
    </w:p>
    <w:p w14:paraId="40ECCF0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甲方代表：                                     乙方代表：</w:t>
      </w:r>
    </w:p>
    <w:p w14:paraId="3E09BBAB">
      <w:pPr>
        <w:rPr>
          <w:rFonts w:hint="eastAsia" w:ascii="仿宋" w:hAnsi="仿宋" w:eastAsia="仿宋" w:cs="仿宋"/>
          <w:sz w:val="24"/>
          <w:szCs w:val="24"/>
          <w:lang w:val="en-US" w:eastAsia="zh-CN"/>
        </w:rPr>
        <w:sectPr>
          <w:pgSz w:w="11906" w:h="16838"/>
          <w:pgMar w:top="1440" w:right="1800" w:bottom="1440" w:left="1800" w:header="851" w:footer="992" w:gutter="0"/>
          <w:pgNumType w:fmt="numberInDash"/>
          <w:cols w:space="425" w:num="1"/>
          <w:docGrid w:type="lines" w:linePitch="312" w:charSpace="0"/>
        </w:sectPr>
      </w:pPr>
      <w:r>
        <w:rPr>
          <w:rFonts w:hint="eastAsia" w:ascii="仿宋" w:hAnsi="仿宋" w:eastAsia="仿宋" w:cs="仿宋"/>
          <w:sz w:val="24"/>
          <w:szCs w:val="24"/>
          <w:lang w:val="en-US" w:eastAsia="zh-CN"/>
        </w:rPr>
        <w:t>日    期：                                     日    期：</w:t>
      </w:r>
    </w:p>
    <w:p w14:paraId="10703148">
      <w:pPr>
        <w:pageBreakBefore w:val="0"/>
        <w:kinsoku/>
        <w:wordWrap/>
        <w:overflowPunct/>
        <w:topLinePunct w:val="0"/>
        <w:autoSpaceDE/>
        <w:autoSpaceDN/>
        <w:bidi w:val="0"/>
        <w:spacing w:line="0" w:lineRule="atLeast"/>
        <w:rPr>
          <w:rFonts w:hint="eastAsia" w:ascii="仿宋" w:hAnsi="仿宋" w:eastAsia="仿宋" w:cs="仿宋"/>
          <w:b/>
          <w:bCs/>
          <w:color w:val="000000"/>
          <w:sz w:val="24"/>
          <w:szCs w:val="24"/>
        </w:rPr>
      </w:pPr>
    </w:p>
    <w:p w14:paraId="38D70D8F">
      <w:pPr>
        <w:pageBreakBefore w:val="0"/>
        <w:kinsoku/>
        <w:wordWrap/>
        <w:overflowPunct/>
        <w:topLinePunct w:val="0"/>
        <w:autoSpaceDE/>
        <w:autoSpaceDN/>
        <w:bidi w:val="0"/>
        <w:spacing w:line="0" w:lineRule="atLeast"/>
        <w:jc w:val="center"/>
        <w:rPr>
          <w:rFonts w:hint="eastAsia" w:ascii="仿宋" w:hAnsi="仿宋" w:eastAsia="仿宋" w:cs="仿宋"/>
          <w:b/>
          <w:bCs/>
          <w:color w:val="000000"/>
          <w:sz w:val="28"/>
          <w:szCs w:val="28"/>
        </w:rPr>
      </w:pPr>
      <w:r>
        <w:rPr>
          <w:rFonts w:hint="eastAsia" w:ascii="仿宋" w:hAnsi="仿宋" w:eastAsia="仿宋" w:cs="仿宋"/>
          <w:b/>
          <w:color w:val="000000"/>
          <w:kern w:val="0"/>
          <w:sz w:val="28"/>
          <w:szCs w:val="28"/>
          <w:lang w:bidi="ar"/>
        </w:rPr>
        <w:t>消防箱巡查表</w:t>
      </w:r>
    </w:p>
    <w:tbl>
      <w:tblPr>
        <w:tblStyle w:val="8"/>
        <w:tblW w:w="0" w:type="auto"/>
        <w:jc w:val="center"/>
        <w:tblLayout w:type="fixed"/>
        <w:tblCellMar>
          <w:top w:w="15" w:type="dxa"/>
          <w:left w:w="15" w:type="dxa"/>
          <w:bottom w:w="15" w:type="dxa"/>
          <w:right w:w="15" w:type="dxa"/>
        </w:tblCellMar>
      </w:tblPr>
      <w:tblGrid>
        <w:gridCol w:w="495"/>
        <w:gridCol w:w="1035"/>
        <w:gridCol w:w="1080"/>
        <w:gridCol w:w="1080"/>
        <w:gridCol w:w="1080"/>
        <w:gridCol w:w="1080"/>
        <w:gridCol w:w="1080"/>
        <w:gridCol w:w="1080"/>
        <w:gridCol w:w="1080"/>
        <w:gridCol w:w="1080"/>
      </w:tblGrid>
      <w:tr w14:paraId="3E748D90">
        <w:tblPrEx>
          <w:tblCellMar>
            <w:top w:w="15" w:type="dxa"/>
            <w:left w:w="15" w:type="dxa"/>
            <w:bottom w:w="15" w:type="dxa"/>
            <w:right w:w="15" w:type="dxa"/>
          </w:tblCellMar>
        </w:tblPrEx>
        <w:trPr>
          <w:trHeight w:val="360" w:hRule="atLeast"/>
          <w:jc w:val="center"/>
        </w:trPr>
        <w:tc>
          <w:tcPr>
            <w:tcW w:w="495" w:type="dxa"/>
            <w:vMerge w:val="restart"/>
            <w:tcBorders>
              <w:top w:val="single" w:color="000000" w:sz="4" w:space="0"/>
              <w:left w:val="single" w:color="000000" w:sz="4" w:space="0"/>
              <w:bottom w:val="single" w:color="000000" w:sz="4" w:space="0"/>
              <w:right w:val="single" w:color="000000" w:sz="4" w:space="0"/>
            </w:tcBorders>
            <w:noWrap w:val="0"/>
            <w:vAlign w:val="center"/>
          </w:tcPr>
          <w:p w14:paraId="27B837A6">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日期</w:t>
            </w:r>
          </w:p>
        </w:tc>
        <w:tc>
          <w:tcPr>
            <w:tcW w:w="1035" w:type="dxa"/>
            <w:vMerge w:val="restart"/>
            <w:tcBorders>
              <w:top w:val="single" w:color="000000" w:sz="4" w:space="0"/>
              <w:left w:val="single" w:color="000000" w:sz="4" w:space="0"/>
              <w:bottom w:val="single" w:color="000000" w:sz="4" w:space="0"/>
              <w:right w:val="single" w:color="000000" w:sz="4" w:space="0"/>
            </w:tcBorders>
            <w:noWrap w:val="0"/>
            <w:vAlign w:val="center"/>
          </w:tcPr>
          <w:p w14:paraId="2F5A1187">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星期</w:t>
            </w:r>
          </w:p>
        </w:tc>
        <w:tc>
          <w:tcPr>
            <w:tcW w:w="2160" w:type="dxa"/>
            <w:gridSpan w:val="2"/>
            <w:tcBorders>
              <w:top w:val="single" w:color="000000" w:sz="4" w:space="0"/>
              <w:left w:val="single" w:color="000000" w:sz="4" w:space="0"/>
              <w:bottom w:val="single" w:color="000000" w:sz="4" w:space="0"/>
              <w:right w:val="single" w:color="000000" w:sz="4" w:space="0"/>
            </w:tcBorders>
            <w:noWrap w:val="0"/>
            <w:vAlign w:val="center"/>
          </w:tcPr>
          <w:p w14:paraId="579E7231">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巡查时间</w:t>
            </w:r>
          </w:p>
        </w:tc>
        <w:tc>
          <w:tcPr>
            <w:tcW w:w="2160" w:type="dxa"/>
            <w:gridSpan w:val="2"/>
            <w:tcBorders>
              <w:top w:val="single" w:color="000000" w:sz="4" w:space="0"/>
              <w:left w:val="single" w:color="000000" w:sz="4" w:space="0"/>
              <w:bottom w:val="single" w:color="000000" w:sz="4" w:space="0"/>
              <w:right w:val="single" w:color="000000" w:sz="4" w:space="0"/>
            </w:tcBorders>
            <w:noWrap w:val="0"/>
            <w:vAlign w:val="center"/>
          </w:tcPr>
          <w:p w14:paraId="53936A06">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正常（</w:t>
            </w:r>
            <w:r>
              <w:rPr>
                <w:rStyle w:val="13"/>
                <w:rFonts w:hint="eastAsia" w:ascii="仿宋" w:hAnsi="仿宋" w:eastAsia="仿宋" w:cs="仿宋"/>
                <w:color w:val="000000"/>
                <w:sz w:val="24"/>
                <w:szCs w:val="24"/>
                <w:lang w:bidi="ar"/>
              </w:rPr>
              <w:t>√</w:t>
            </w:r>
            <w:r>
              <w:rPr>
                <w:rStyle w:val="14"/>
                <w:rFonts w:hint="eastAsia" w:ascii="仿宋" w:hAnsi="仿宋" w:eastAsia="仿宋" w:cs="仿宋"/>
                <w:color w:val="000000"/>
                <w:sz w:val="24"/>
                <w:szCs w:val="24"/>
                <w:lang w:bidi="ar"/>
              </w:rPr>
              <w:t>）</w:t>
            </w:r>
          </w:p>
        </w:tc>
        <w:tc>
          <w:tcPr>
            <w:tcW w:w="2160" w:type="dxa"/>
            <w:gridSpan w:val="2"/>
            <w:tcBorders>
              <w:top w:val="single" w:color="000000" w:sz="4" w:space="0"/>
              <w:left w:val="single" w:color="000000" w:sz="4" w:space="0"/>
              <w:bottom w:val="single" w:color="000000" w:sz="4" w:space="0"/>
              <w:right w:val="single" w:color="000000" w:sz="4" w:space="0"/>
            </w:tcBorders>
            <w:noWrap w:val="0"/>
            <w:vAlign w:val="center"/>
          </w:tcPr>
          <w:p w14:paraId="4CE77A64">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异常（</w:t>
            </w:r>
            <w:r>
              <w:rPr>
                <w:rStyle w:val="13"/>
                <w:rFonts w:hint="eastAsia" w:ascii="仿宋" w:hAnsi="仿宋" w:eastAsia="仿宋" w:cs="仿宋"/>
                <w:color w:val="000000"/>
                <w:sz w:val="24"/>
                <w:szCs w:val="24"/>
                <w:lang w:bidi="ar"/>
              </w:rPr>
              <w:t>×</w:t>
            </w:r>
            <w:r>
              <w:rPr>
                <w:rStyle w:val="14"/>
                <w:rFonts w:hint="eastAsia" w:ascii="仿宋" w:hAnsi="仿宋" w:eastAsia="仿宋" w:cs="仿宋"/>
                <w:color w:val="000000"/>
                <w:sz w:val="24"/>
                <w:szCs w:val="24"/>
                <w:lang w:bidi="ar"/>
              </w:rPr>
              <w:t>）</w:t>
            </w:r>
          </w:p>
        </w:tc>
        <w:tc>
          <w:tcPr>
            <w:tcW w:w="2160" w:type="dxa"/>
            <w:gridSpan w:val="2"/>
            <w:tcBorders>
              <w:top w:val="single" w:color="000000" w:sz="4" w:space="0"/>
              <w:left w:val="single" w:color="000000" w:sz="4" w:space="0"/>
              <w:bottom w:val="single" w:color="000000" w:sz="4" w:space="0"/>
              <w:right w:val="single" w:color="000000" w:sz="4" w:space="0"/>
            </w:tcBorders>
            <w:noWrap w:val="0"/>
            <w:vAlign w:val="center"/>
          </w:tcPr>
          <w:p w14:paraId="0E3797BF">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巡查人签名</w:t>
            </w:r>
          </w:p>
        </w:tc>
      </w:tr>
      <w:tr w14:paraId="300F949B">
        <w:tblPrEx>
          <w:tblCellMar>
            <w:top w:w="15" w:type="dxa"/>
            <w:left w:w="15" w:type="dxa"/>
            <w:bottom w:w="15" w:type="dxa"/>
            <w:right w:w="15" w:type="dxa"/>
          </w:tblCellMar>
        </w:tblPrEx>
        <w:trPr>
          <w:trHeight w:val="300" w:hRule="atLeast"/>
          <w:jc w:val="center"/>
        </w:trPr>
        <w:tc>
          <w:tcPr>
            <w:tcW w:w="49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4A422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4EFDD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9E6B4D2">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上午</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3C2F8AD">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下午</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0558F13">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上午</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00AD126">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下午</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B0A2B19">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上午</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6543A9B">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下午</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2546E35">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上午</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1C52942">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下午</w:t>
            </w:r>
          </w:p>
        </w:tc>
      </w:tr>
      <w:tr w14:paraId="6DB17F8C">
        <w:tblPrEx>
          <w:tblCellMar>
            <w:top w:w="15" w:type="dxa"/>
            <w:left w:w="15" w:type="dxa"/>
            <w:bottom w:w="15" w:type="dxa"/>
            <w:right w:w="15" w:type="dxa"/>
          </w:tblCellMar>
        </w:tblPrEx>
        <w:trPr>
          <w:trHeight w:val="390"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0ADC59E9">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1</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9C14E6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29546C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05BC1D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EB61E2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43B963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035830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3BB49D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0628A6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72BC33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0144C301">
        <w:tblPrEx>
          <w:tblCellMar>
            <w:top w:w="15" w:type="dxa"/>
            <w:left w:w="15" w:type="dxa"/>
            <w:bottom w:w="15" w:type="dxa"/>
            <w:right w:w="15" w:type="dxa"/>
          </w:tblCellMar>
        </w:tblPrEx>
        <w:trPr>
          <w:trHeight w:val="390"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18EBE175">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D6A137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2BCED9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1707F6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AB9C20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5C18DF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CAC439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8FBBB0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F7A4BC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629A93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634537CB">
        <w:tblPrEx>
          <w:tblCellMar>
            <w:top w:w="15" w:type="dxa"/>
            <w:left w:w="15" w:type="dxa"/>
            <w:bottom w:w="15" w:type="dxa"/>
            <w:right w:w="15" w:type="dxa"/>
          </w:tblCellMar>
        </w:tblPrEx>
        <w:trPr>
          <w:trHeight w:val="420"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33881829">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3</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AF79E6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D8E83E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266F6B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BCFEBB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8891BE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FB9D48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148B98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F2E065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16E49F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346B3867">
        <w:tblPrEx>
          <w:tblCellMar>
            <w:top w:w="15" w:type="dxa"/>
            <w:left w:w="15" w:type="dxa"/>
            <w:bottom w:w="15" w:type="dxa"/>
            <w:right w:w="15" w:type="dxa"/>
          </w:tblCellMar>
        </w:tblPrEx>
        <w:trPr>
          <w:trHeight w:val="420"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5797A737">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4</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B86FC9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06EA8E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7DC51D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935A6C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74DF8A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0A9E02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521BEF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188E4B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AF6E06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6BBA051C">
        <w:tblPrEx>
          <w:tblCellMar>
            <w:top w:w="15" w:type="dxa"/>
            <w:left w:w="15" w:type="dxa"/>
            <w:bottom w:w="15" w:type="dxa"/>
            <w:right w:w="15" w:type="dxa"/>
          </w:tblCellMar>
        </w:tblPrEx>
        <w:trPr>
          <w:trHeight w:val="390"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49FB2226">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5</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A413E5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B8D9A8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8D905C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A37B41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241598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6456EB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A79B47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D66199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D8C39D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5C38E610">
        <w:tblPrEx>
          <w:tblCellMar>
            <w:top w:w="15" w:type="dxa"/>
            <w:left w:w="15" w:type="dxa"/>
            <w:bottom w:w="15" w:type="dxa"/>
            <w:right w:w="15" w:type="dxa"/>
          </w:tblCellMar>
        </w:tblPrEx>
        <w:trPr>
          <w:trHeight w:val="37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138B472C">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6</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95355A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DA5E10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B89DEC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A6CD6F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191290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282272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8FCDFD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3BB157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93C47F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5BE48C5E">
        <w:tblPrEx>
          <w:tblCellMar>
            <w:top w:w="15" w:type="dxa"/>
            <w:left w:w="15" w:type="dxa"/>
            <w:bottom w:w="15" w:type="dxa"/>
            <w:right w:w="15" w:type="dxa"/>
          </w:tblCellMar>
        </w:tblPrEx>
        <w:trPr>
          <w:trHeight w:val="360"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6E5110FE">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7</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4B84E3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D80A89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C7DD46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3B4273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C11DF4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47143D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CF7DA4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783104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97229A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4125603E">
        <w:tblPrEx>
          <w:tblCellMar>
            <w:top w:w="15" w:type="dxa"/>
            <w:left w:w="15" w:type="dxa"/>
            <w:bottom w:w="15" w:type="dxa"/>
            <w:right w:w="15" w:type="dxa"/>
          </w:tblCellMar>
        </w:tblPrEx>
        <w:trPr>
          <w:trHeight w:val="390"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0307A4CC">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8</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270759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50CAE9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7ADA3F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775088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AD7254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F440A6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B5947A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B81F18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400BC4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2ADB0F67">
        <w:tblPrEx>
          <w:tblCellMar>
            <w:top w:w="15" w:type="dxa"/>
            <w:left w:w="15" w:type="dxa"/>
            <w:bottom w:w="15" w:type="dxa"/>
            <w:right w:w="15" w:type="dxa"/>
          </w:tblCellMar>
        </w:tblPrEx>
        <w:trPr>
          <w:trHeight w:val="420"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1558DE93">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9</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3A4113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0588CA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6B57D2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4EE8F6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C41281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DE8987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FDD00B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1ACC38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EB3CB1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643C6CB5">
        <w:tblPrEx>
          <w:tblCellMar>
            <w:top w:w="15" w:type="dxa"/>
            <w:left w:w="15" w:type="dxa"/>
            <w:bottom w:w="15" w:type="dxa"/>
            <w:right w:w="15" w:type="dxa"/>
          </w:tblCellMar>
        </w:tblPrEx>
        <w:trPr>
          <w:trHeight w:val="37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1117F6EC">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10</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17ACC9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5C9E23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C8C118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DCF8BC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ED1703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81CD22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ECD064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5B8032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BFCBC9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776C27B5">
        <w:tblPrEx>
          <w:tblCellMar>
            <w:top w:w="15" w:type="dxa"/>
            <w:left w:w="15" w:type="dxa"/>
            <w:bottom w:w="15" w:type="dxa"/>
            <w:right w:w="15" w:type="dxa"/>
          </w:tblCellMar>
        </w:tblPrEx>
        <w:trPr>
          <w:trHeight w:val="420"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0247E07D">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11</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829986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7E9102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9252DD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3B7B40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DC2462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B1E1DC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85AB27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CF7E33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66959C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3EABC782">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7923E683">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12</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0B50A2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B272B7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EB5B0B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4D65D1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A59392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A0E518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5250DE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AFC8F3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D67F14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5636B1E8">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0B8EDEE4">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13</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457D41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939E7C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57CA2F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51320F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8B11E1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541F93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52888D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3D4497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95A926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0896F6FB">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354872FE">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14</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15F2D5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33B992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3B8DAC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6D5AB4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EC9488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CB3A07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274ADC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F86A0A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2859FB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13BF5345">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70C4513E">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15</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AEDDFC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FD29BF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BB20E1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21C314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D9171B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4C48C2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7CC412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5B51D7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C6186C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76FF8888">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669E90AC">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16</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9C6D4D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CC4E35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EA5566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C594AB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41912A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A4B98B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57A950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274F2C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007F79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56805185">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1705D833">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17</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2E4C66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D6F20E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049D89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4EECBD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2533D5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9829C5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B08F21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1AEC30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CFA3A1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0B9F0E53">
        <w:tblPrEx>
          <w:tblCellMar>
            <w:top w:w="15" w:type="dxa"/>
            <w:left w:w="15" w:type="dxa"/>
            <w:bottom w:w="15" w:type="dxa"/>
            <w:right w:w="15" w:type="dxa"/>
          </w:tblCellMar>
        </w:tblPrEx>
        <w:trPr>
          <w:trHeight w:val="37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2DFCD9D1">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18</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0B0BCA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184573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5B4DE0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4397D8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087B2F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B2D005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DB222C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FBD102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C4FF53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1F2B2E59">
        <w:tblPrEx>
          <w:tblCellMar>
            <w:top w:w="15" w:type="dxa"/>
            <w:left w:w="15" w:type="dxa"/>
            <w:bottom w:w="15" w:type="dxa"/>
            <w:right w:w="15" w:type="dxa"/>
          </w:tblCellMar>
        </w:tblPrEx>
        <w:trPr>
          <w:trHeight w:val="390"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6CAB30E9">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19</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6C3E23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2EDFA9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18EFCB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5FAEB5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41912A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606CBF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EF9AE9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A8D6BA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2908C9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2FA91D25">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476F5F40">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D39AC1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6D8D2E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49BB50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E79171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698BC6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EB8A2F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C33C63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8A6DE0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596C49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6243BE51">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59654E3E">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21</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D07843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A90456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81406C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F65641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00B126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2AE1C6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BFEDC6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72CC9D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17CE26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2E8A3894">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106D3DE7">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22</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DAB976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9AE7D2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34011A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82668D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A668D0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EE2836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2EE96B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B96F42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90D5F7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16716C7A">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1C5F1380">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23</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6C38B3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FA4078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642CB9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CB96D5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A75FB8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96E2D7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1839D2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BD690A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E3B67D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566499A8">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6FC6B7B6">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24</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953EB3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9C8EA5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8B9427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6BDAD7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E5A9DA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8B2C7C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B85E4A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7AE0F7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F72605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054CB60A">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1C3AA251">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25</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B0E102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1CAFA2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D38181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312010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DA5D4C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32C053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C1D982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29CCE0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BC5A9E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701192C5">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235362ED">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26</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CA2591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91952E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853C8A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EFBB986">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92D03B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DFDEF09">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262634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A720C9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7C6061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46C5AEE0">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27C68A1A">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27</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D2112C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C9E2E9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37F670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B3B002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E0AF2E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2390BE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487EF8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6BE8ED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9DFC4C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1734E0DE">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13053AD7">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28</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5004F8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A5C5B6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2399332">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2B087D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72D2BA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FED68D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21C25B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73A3D6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5C37153">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253718A9">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77FBDAE2">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29</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3364A4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DA3A6E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9FEC75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E5D93D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6B3732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69B81CD">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8CA26AB">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0AF537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258DB6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1BD8F129">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17AFAC38">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30</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D9939FF">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6B2B427">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255A9D1">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C7DC06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917BD74">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3CACD3C">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BCC7E5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893594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E43626E">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r w14:paraId="262FF3F9">
        <w:tblPrEx>
          <w:tblCellMar>
            <w:top w:w="15" w:type="dxa"/>
            <w:left w:w="15" w:type="dxa"/>
            <w:bottom w:w="15" w:type="dxa"/>
            <w:right w:w="15" w:type="dxa"/>
          </w:tblCellMar>
        </w:tblPrEx>
        <w:trPr>
          <w:trHeight w:val="285" w:hRule="atLeast"/>
          <w:jc w:val="center"/>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4808C519">
            <w:pPr>
              <w:pageBreakBefore w:val="0"/>
              <w:widowControl/>
              <w:kinsoku/>
              <w:wordWrap/>
              <w:overflowPunct/>
              <w:topLinePunct w:val="0"/>
              <w:autoSpaceDE/>
              <w:autoSpaceDN/>
              <w:bidi w:val="0"/>
              <w:spacing w:line="0" w:lineRule="atLeast"/>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31</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0F8303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84677D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59F4B9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3DEEE40">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3D0041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6360758">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D4C24E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D8BCA55">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F13CF2A">
            <w:pPr>
              <w:pageBreakBefore w:val="0"/>
              <w:kinsoku/>
              <w:wordWrap/>
              <w:overflowPunct/>
              <w:topLinePunct w:val="0"/>
              <w:autoSpaceDE/>
              <w:autoSpaceDN/>
              <w:bidi w:val="0"/>
              <w:spacing w:line="0" w:lineRule="atLeast"/>
              <w:jc w:val="center"/>
              <w:rPr>
                <w:rFonts w:hint="eastAsia" w:ascii="仿宋" w:hAnsi="仿宋" w:eastAsia="仿宋" w:cs="仿宋"/>
                <w:color w:val="000000"/>
                <w:sz w:val="24"/>
                <w:szCs w:val="24"/>
              </w:rPr>
            </w:pPr>
          </w:p>
        </w:tc>
      </w:tr>
    </w:tbl>
    <w:p w14:paraId="47394134">
      <w:pPr>
        <w:pStyle w:val="3"/>
        <w:rPr>
          <w:rFonts w:hint="eastAsia" w:ascii="仿宋" w:hAnsi="仿宋" w:eastAsia="仿宋" w:cs="仿宋"/>
          <w:lang w:val="en-US" w:eastAsia="zh-CN"/>
        </w:rPr>
        <w:sectPr>
          <w:pgSz w:w="11906" w:h="16838"/>
          <w:pgMar w:top="1440" w:right="1800" w:bottom="1440" w:left="1800" w:header="851" w:footer="992" w:gutter="0"/>
          <w:pgNumType w:fmt="numberInDash"/>
          <w:cols w:space="425" w:num="1"/>
          <w:docGrid w:type="lines" w:linePitch="312" w:charSpace="0"/>
        </w:sectPr>
      </w:pPr>
    </w:p>
    <w:p w14:paraId="4BD471F2">
      <w:pPr>
        <w:pStyle w:val="5"/>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000000" w:themeColor="text1"/>
          <w:sz w:val="28"/>
          <w:szCs w:val="28"/>
          <w14:textFill>
            <w14:solidFill>
              <w14:schemeClr w14:val="tx1"/>
            </w14:solidFill>
          </w14:textFill>
        </w:rPr>
      </w:pPr>
      <w:bookmarkStart w:id="0" w:name="_Toc311534868"/>
      <w:bookmarkStart w:id="1" w:name="_Toc311535041"/>
      <w:r>
        <w:rPr>
          <w:rFonts w:hint="eastAsia" w:ascii="仿宋" w:hAnsi="仿宋" w:eastAsia="仿宋" w:cs="仿宋"/>
          <w:b/>
          <w:color w:val="000000" w:themeColor="text1"/>
          <w:sz w:val="28"/>
          <w:szCs w:val="28"/>
          <w:lang w:val="en-US" w:eastAsia="zh-CN"/>
          <w14:textFill>
            <w14:solidFill>
              <w14:schemeClr w14:val="tx1"/>
            </w14:solidFill>
          </w14:textFill>
        </w:rPr>
        <w:t>急救站</w:t>
      </w:r>
      <w:r>
        <w:rPr>
          <w:rFonts w:hint="eastAsia" w:ascii="仿宋" w:hAnsi="仿宋" w:eastAsia="仿宋" w:cs="仿宋"/>
          <w:b/>
          <w:color w:val="000000" w:themeColor="text1"/>
          <w:sz w:val="28"/>
          <w:szCs w:val="28"/>
          <w14:textFill>
            <w14:solidFill>
              <w14:schemeClr w14:val="tx1"/>
            </w14:solidFill>
          </w14:textFill>
        </w:rPr>
        <w:t>担架员考核管理办法</w:t>
      </w:r>
      <w:bookmarkEnd w:id="0"/>
      <w:bookmarkEnd w:id="1"/>
    </w:p>
    <w:p w14:paraId="746922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规范担架员管理，强化服务理念，确保院前急救工作顺利开展，经</w:t>
      </w:r>
      <w:r>
        <w:rPr>
          <w:rFonts w:hint="eastAsia" w:ascii="仿宋" w:hAnsi="仿宋" w:eastAsia="仿宋" w:cs="仿宋"/>
          <w:color w:val="000000" w:themeColor="text1"/>
          <w:sz w:val="24"/>
          <w:szCs w:val="24"/>
          <w:lang w:val="en-US" w:eastAsia="zh-CN"/>
          <w14:textFill>
            <w14:solidFill>
              <w14:schemeClr w14:val="tx1"/>
            </w14:solidFill>
          </w14:textFill>
        </w:rPr>
        <w:t>医院</w:t>
      </w:r>
      <w:r>
        <w:rPr>
          <w:rFonts w:hint="eastAsia" w:ascii="仿宋" w:hAnsi="仿宋" w:eastAsia="仿宋" w:cs="仿宋"/>
          <w:color w:val="000000" w:themeColor="text1"/>
          <w:sz w:val="24"/>
          <w:szCs w:val="24"/>
          <w14:textFill>
            <w14:solidFill>
              <w14:schemeClr w14:val="tx1"/>
            </w14:solidFill>
          </w14:textFill>
        </w:rPr>
        <w:t>研究，特制定以下考核管理办法。</w:t>
      </w:r>
    </w:p>
    <w:p w14:paraId="4C4DD0E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一、考核周期</w:t>
      </w:r>
    </w:p>
    <w:p w14:paraId="615EF6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每月1次，急救站长在次月10日前将上月所属急救站担架员考核分数上报至</w:t>
      </w:r>
      <w:r>
        <w:rPr>
          <w:rFonts w:hint="eastAsia" w:ascii="仿宋" w:hAnsi="仿宋" w:eastAsia="仿宋" w:cs="仿宋"/>
          <w:color w:val="000000" w:themeColor="text1"/>
          <w:sz w:val="24"/>
          <w:szCs w:val="24"/>
          <w:lang w:val="en-US" w:eastAsia="zh-CN"/>
          <w14:textFill>
            <w14:solidFill>
              <w14:schemeClr w14:val="tx1"/>
            </w14:solidFill>
          </w14:textFill>
        </w:rPr>
        <w:t>院总务科</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总务科</w:t>
      </w:r>
      <w:r>
        <w:rPr>
          <w:rFonts w:hint="eastAsia" w:ascii="仿宋" w:hAnsi="仿宋" w:eastAsia="仿宋" w:cs="仿宋"/>
          <w:color w:val="000000" w:themeColor="text1"/>
          <w:sz w:val="24"/>
          <w:szCs w:val="24"/>
          <w14:textFill>
            <w14:solidFill>
              <w14:schemeClr w14:val="tx1"/>
            </w14:solidFill>
          </w14:textFill>
        </w:rPr>
        <w:t>汇总审核后将考核情况抄告至</w:t>
      </w:r>
      <w:r>
        <w:rPr>
          <w:rFonts w:hint="eastAsia" w:ascii="仿宋" w:hAnsi="仿宋" w:eastAsia="仿宋" w:cs="仿宋"/>
          <w:color w:val="000000" w:themeColor="text1"/>
          <w:sz w:val="24"/>
          <w:szCs w:val="24"/>
          <w:lang w:val="en-US" w:eastAsia="zh-CN"/>
          <w14:textFill>
            <w14:solidFill>
              <w14:schemeClr w14:val="tx1"/>
            </w14:solidFill>
          </w14:textFill>
        </w:rPr>
        <w:t>第三方管理机构</w:t>
      </w:r>
      <w:r>
        <w:rPr>
          <w:rFonts w:hint="eastAsia" w:ascii="仿宋" w:hAnsi="仿宋" w:eastAsia="仿宋" w:cs="仿宋"/>
          <w:color w:val="000000" w:themeColor="text1"/>
          <w:sz w:val="24"/>
          <w:szCs w:val="24"/>
          <w14:textFill>
            <w14:solidFill>
              <w14:schemeClr w14:val="tx1"/>
            </w14:solidFill>
          </w14:textFill>
        </w:rPr>
        <w:t>，落实担架员奖惩及相关处理。</w:t>
      </w:r>
    </w:p>
    <w:p w14:paraId="4332164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二、管理、考核</w:t>
      </w:r>
    </w:p>
    <w:p w14:paraId="7530AB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担架员由</w:t>
      </w:r>
      <w:r>
        <w:rPr>
          <w:rFonts w:hint="eastAsia" w:ascii="仿宋" w:hAnsi="仿宋" w:eastAsia="仿宋" w:cs="仿宋"/>
          <w:color w:val="000000" w:themeColor="text1"/>
          <w:sz w:val="24"/>
          <w:szCs w:val="24"/>
          <w:lang w:val="en-US" w:eastAsia="zh-CN"/>
          <w14:textFill>
            <w14:solidFill>
              <w14:schemeClr w14:val="tx1"/>
            </w14:solidFill>
          </w14:textFill>
        </w:rPr>
        <w:t>物业公司</w:t>
      </w:r>
      <w:r>
        <w:rPr>
          <w:rFonts w:hint="eastAsia" w:ascii="仿宋" w:hAnsi="仿宋" w:eastAsia="仿宋" w:cs="仿宋"/>
          <w:color w:val="000000" w:themeColor="text1"/>
          <w:sz w:val="24"/>
          <w:szCs w:val="24"/>
          <w14:textFill>
            <w14:solidFill>
              <w14:schemeClr w14:val="tx1"/>
            </w14:solidFill>
          </w14:textFill>
        </w:rPr>
        <w:t>招用及管理，</w:t>
      </w:r>
      <w:r>
        <w:rPr>
          <w:rFonts w:hint="eastAsia" w:ascii="仿宋" w:hAnsi="仿宋" w:eastAsia="仿宋" w:cs="仿宋"/>
          <w:color w:val="000000" w:themeColor="text1"/>
          <w:sz w:val="24"/>
          <w:szCs w:val="24"/>
          <w:lang w:val="en-US" w:eastAsia="zh-CN"/>
          <w14:textFill>
            <w14:solidFill>
              <w14:schemeClr w14:val="tx1"/>
            </w14:solidFill>
          </w14:textFill>
        </w:rPr>
        <w:t>公司</w:t>
      </w:r>
      <w:r>
        <w:rPr>
          <w:rFonts w:hint="eastAsia" w:ascii="仿宋" w:hAnsi="仿宋" w:eastAsia="仿宋" w:cs="仿宋"/>
          <w:color w:val="000000" w:themeColor="text1"/>
          <w:sz w:val="24"/>
          <w:szCs w:val="24"/>
          <w14:textFill>
            <w14:solidFill>
              <w14:schemeClr w14:val="tx1"/>
            </w14:solidFill>
          </w14:textFill>
        </w:rPr>
        <w:t>为第一责任人。急救</w:t>
      </w:r>
      <w:r>
        <w:rPr>
          <w:rFonts w:hint="eastAsia" w:ascii="仿宋" w:hAnsi="仿宋" w:eastAsia="仿宋" w:cs="仿宋"/>
          <w:color w:val="000000" w:themeColor="text1"/>
          <w:sz w:val="24"/>
          <w:szCs w:val="24"/>
          <w:lang w:val="en-US" w:eastAsia="zh-CN"/>
          <w14:textFill>
            <w14:solidFill>
              <w14:schemeClr w14:val="tx1"/>
            </w14:solidFill>
          </w14:textFill>
        </w:rPr>
        <w:t>站站长，</w:t>
      </w:r>
      <w:r>
        <w:rPr>
          <w:rFonts w:hint="eastAsia" w:ascii="仿宋" w:hAnsi="仿宋" w:eastAsia="仿宋" w:cs="仿宋"/>
          <w:color w:val="000000" w:themeColor="text1"/>
          <w:sz w:val="24"/>
          <w:szCs w:val="24"/>
          <w14:textFill>
            <w14:solidFill>
              <w14:schemeClr w14:val="tx1"/>
            </w14:solidFill>
          </w14:textFill>
        </w:rPr>
        <w:t>医生、驾驶员对担架员出勤、搬抬配合、安全等日常工作进行考核与监管。</w:t>
      </w:r>
    </w:p>
    <w:p w14:paraId="43D3EB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急救</w:t>
      </w:r>
      <w:r>
        <w:rPr>
          <w:rFonts w:hint="eastAsia" w:ascii="仿宋" w:hAnsi="仿宋" w:eastAsia="仿宋" w:cs="仿宋"/>
          <w:color w:val="000000" w:themeColor="text1"/>
          <w:sz w:val="24"/>
          <w:szCs w:val="24"/>
          <w:lang w:val="en-US" w:eastAsia="zh-CN"/>
          <w14:textFill>
            <w14:solidFill>
              <w14:schemeClr w14:val="tx1"/>
            </w14:solidFill>
          </w14:textFill>
        </w:rPr>
        <w:t>站</w:t>
      </w:r>
      <w:r>
        <w:rPr>
          <w:rFonts w:hint="eastAsia" w:ascii="仿宋" w:hAnsi="仿宋" w:eastAsia="仿宋" w:cs="仿宋"/>
          <w:color w:val="000000" w:themeColor="text1"/>
          <w:sz w:val="24"/>
          <w:szCs w:val="24"/>
          <w14:textFill>
            <w14:solidFill>
              <w14:schemeClr w14:val="tx1"/>
            </w14:solidFill>
          </w14:textFill>
        </w:rPr>
        <w:t>负责对担架员上岗前搬运技术的培训，考核合格后准予上岗，每年按要求参加复训。</w:t>
      </w:r>
    </w:p>
    <w:p w14:paraId="3840A55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三、考核对象</w:t>
      </w:r>
    </w:p>
    <w:p w14:paraId="4CEFB6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所有急救</w:t>
      </w:r>
      <w:r>
        <w:rPr>
          <w:rFonts w:hint="eastAsia" w:ascii="仿宋" w:hAnsi="仿宋" w:eastAsia="仿宋" w:cs="仿宋"/>
          <w:color w:val="000000" w:themeColor="text1"/>
          <w:sz w:val="24"/>
          <w:szCs w:val="24"/>
          <w:lang w:val="en-US" w:eastAsia="zh-CN"/>
          <w14:textFill>
            <w14:solidFill>
              <w14:schemeClr w14:val="tx1"/>
            </w14:solidFill>
          </w14:textFill>
        </w:rPr>
        <w:t>站</w:t>
      </w:r>
      <w:r>
        <w:rPr>
          <w:rFonts w:hint="eastAsia" w:ascii="仿宋" w:hAnsi="仿宋" w:eastAsia="仿宋" w:cs="仿宋"/>
          <w:color w:val="000000" w:themeColor="text1"/>
          <w:sz w:val="24"/>
          <w:szCs w:val="24"/>
          <w14:textFill>
            <w14:solidFill>
              <w14:schemeClr w14:val="tx1"/>
            </w14:solidFill>
          </w14:textFill>
        </w:rPr>
        <w:t>从事院前急救的搬抬人员。</w:t>
      </w:r>
    </w:p>
    <w:p w14:paraId="620E7A6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四、考核内容</w:t>
      </w:r>
    </w:p>
    <w:p w14:paraId="18C8468F">
      <w:pPr>
        <w:pStyle w:val="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主要包括遵章守纪、规范救治、满意服务、安全医疗等常规项目和一票否决项目及奖励项目。详见附件《急救中心担架员考核管理办法》。</w:t>
      </w:r>
    </w:p>
    <w:p w14:paraId="16BD49E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五、考核等级</w:t>
      </w:r>
    </w:p>
    <w:p w14:paraId="3F3239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每月考核情况根据考核结果分为“优秀、一般、合格、不合格”四等，根据该名担架员在考核周期内综合表现进行评定。</w:t>
      </w:r>
    </w:p>
    <w:p w14:paraId="7AFFB2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月度考核95分及以上为优秀，90分</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94分为一般，85分</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89分合格，84分及以下为不合格。当年累计3次月度考核不合格，建议调离担架员岗位；发生违反严禁项目的行为，实行一票否决制，立即调离担架员岗位，不得再次任用。</w:t>
      </w:r>
    </w:p>
    <w:p w14:paraId="13FD7EB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五、处理办法</w:t>
      </w:r>
    </w:p>
    <w:p w14:paraId="36735383">
      <w:pPr>
        <w:pStyle w:val="5"/>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发现担架员有违纪违规或违反《</w:t>
      </w:r>
      <w:r>
        <w:rPr>
          <w:rFonts w:hint="eastAsia" w:ascii="仿宋" w:hAnsi="仿宋" w:eastAsia="仿宋" w:cs="仿宋"/>
          <w:color w:val="000000" w:themeColor="text1"/>
          <w:sz w:val="24"/>
          <w:szCs w:val="24"/>
          <w:lang w:val="en-US" w:eastAsia="zh-CN"/>
          <w14:textFill>
            <w14:solidFill>
              <w14:schemeClr w14:val="tx1"/>
            </w14:solidFill>
          </w14:textFill>
        </w:rPr>
        <w:t>急救站</w:t>
      </w:r>
      <w:r>
        <w:rPr>
          <w:rFonts w:hint="eastAsia" w:ascii="仿宋" w:hAnsi="仿宋" w:eastAsia="仿宋" w:cs="仿宋"/>
          <w:color w:val="000000" w:themeColor="text1"/>
          <w:sz w:val="24"/>
          <w:szCs w:val="24"/>
          <w14:textFill>
            <w14:solidFill>
              <w14:schemeClr w14:val="tx1"/>
            </w14:solidFill>
          </w14:textFill>
        </w:rPr>
        <w:t>担架员考核管理办法》的情况，由急救</w:t>
      </w:r>
      <w:r>
        <w:rPr>
          <w:rFonts w:hint="eastAsia" w:ascii="仿宋" w:hAnsi="仿宋" w:eastAsia="仿宋" w:cs="仿宋"/>
          <w:color w:val="000000" w:themeColor="text1"/>
          <w:sz w:val="24"/>
          <w:szCs w:val="24"/>
          <w:lang w:val="en-US" w:eastAsia="zh-CN"/>
          <w14:textFill>
            <w14:solidFill>
              <w14:schemeClr w14:val="tx1"/>
            </w14:solidFill>
          </w14:textFill>
        </w:rPr>
        <w:t>站</w:t>
      </w:r>
      <w:r>
        <w:rPr>
          <w:rFonts w:hint="eastAsia" w:ascii="仿宋" w:hAnsi="仿宋" w:eastAsia="仿宋" w:cs="仿宋"/>
          <w:color w:val="000000" w:themeColor="text1"/>
          <w:sz w:val="24"/>
          <w:szCs w:val="24"/>
          <w14:textFill>
            <w14:solidFill>
              <w14:schemeClr w14:val="tx1"/>
            </w14:solidFill>
          </w14:textFill>
        </w:rPr>
        <w:t>告知中介公司</w:t>
      </w:r>
      <w:r>
        <w:rPr>
          <w:rFonts w:hint="eastAsia" w:ascii="仿宋" w:hAnsi="仿宋" w:eastAsia="仿宋" w:cs="仿宋"/>
          <w:color w:val="000000" w:themeColor="text1"/>
          <w:sz w:val="24"/>
          <w:szCs w:val="24"/>
          <w:lang w:eastAsia="zh-CN"/>
          <w14:textFill>
            <w14:solidFill>
              <w14:schemeClr w14:val="tx1"/>
            </w14:solidFill>
          </w14:textFill>
        </w:rPr>
        <w:t>，在</w:t>
      </w:r>
      <w:r>
        <w:rPr>
          <w:rFonts w:hint="eastAsia" w:ascii="仿宋" w:hAnsi="仿宋" w:eastAsia="仿宋" w:cs="仿宋"/>
          <w:color w:val="000000" w:themeColor="text1"/>
          <w:sz w:val="24"/>
          <w:szCs w:val="24"/>
          <w14:textFill>
            <w14:solidFill>
              <w14:schemeClr w14:val="tx1"/>
            </w14:solidFill>
          </w14:textFill>
        </w:rPr>
        <w:t>考核中被扣分者，中介公司应按照考核细则给予经济处罚。凡被退回中介公司者，不得在急救点上再从事担架员工作。中介公司应在第一时间安排经培训合格的人员上岗。</w:t>
      </w:r>
    </w:p>
    <w:p w14:paraId="11572BE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实施日期</w:t>
      </w:r>
    </w:p>
    <w:p w14:paraId="34DB00D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color w:val="000000" w:themeColor="text1"/>
          <w:sz w:val="24"/>
          <w:szCs w:val="24"/>
          <w14:textFill>
            <w14:solidFill>
              <w14:schemeClr w14:val="tx1"/>
            </w14:solidFill>
          </w14:textFill>
        </w:rPr>
        <w:t>本考核细则自发文之日起实施。</w:t>
      </w:r>
    </w:p>
    <w:p w14:paraId="2668068D">
      <w:pPr>
        <w:pageBreakBefore w:val="0"/>
        <w:widowControl/>
        <w:wordWrap/>
        <w:overflowPunct/>
        <w:topLinePunct w:val="0"/>
        <w:bidi w:val="0"/>
        <w:spacing w:line="0" w:lineRule="atLeast"/>
        <w:ind w:firstLine="2530" w:firstLineChars="900"/>
        <w:jc w:val="left"/>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b/>
          <w:color w:val="000000" w:themeColor="text1"/>
          <w:kern w:val="0"/>
          <w:sz w:val="28"/>
          <w:szCs w:val="28"/>
          <w:lang w:val="en-US" w:eastAsia="zh-CN"/>
          <w14:textFill>
            <w14:solidFill>
              <w14:schemeClr w14:val="tx1"/>
            </w14:solidFill>
          </w14:textFill>
        </w:rPr>
        <w:t>东湖水上</w:t>
      </w:r>
      <w:r>
        <w:rPr>
          <w:rFonts w:hint="eastAsia" w:ascii="仿宋" w:hAnsi="仿宋" w:eastAsia="仿宋" w:cs="仿宋"/>
          <w:b/>
          <w:color w:val="000000" w:themeColor="text1"/>
          <w:kern w:val="0"/>
          <w:sz w:val="28"/>
          <w:szCs w:val="28"/>
          <w14:textFill>
            <w14:solidFill>
              <w14:schemeClr w14:val="tx1"/>
            </w14:solidFill>
          </w14:textFill>
        </w:rPr>
        <w:t>急救</w:t>
      </w:r>
      <w:r>
        <w:rPr>
          <w:rFonts w:hint="eastAsia" w:ascii="仿宋" w:hAnsi="仿宋" w:eastAsia="仿宋" w:cs="仿宋"/>
          <w:b/>
          <w:color w:val="000000" w:themeColor="text1"/>
          <w:kern w:val="0"/>
          <w:sz w:val="28"/>
          <w:szCs w:val="28"/>
          <w:lang w:val="en-US" w:eastAsia="zh-CN"/>
          <w14:textFill>
            <w14:solidFill>
              <w14:schemeClr w14:val="tx1"/>
            </w14:solidFill>
          </w14:textFill>
        </w:rPr>
        <w:t>站</w:t>
      </w:r>
      <w:r>
        <w:rPr>
          <w:rFonts w:hint="eastAsia" w:ascii="仿宋" w:hAnsi="仿宋" w:eastAsia="仿宋" w:cs="仿宋"/>
          <w:b/>
          <w:color w:val="000000" w:themeColor="text1"/>
          <w:kern w:val="0"/>
          <w:sz w:val="28"/>
          <w:szCs w:val="28"/>
          <w14:textFill>
            <w14:solidFill>
              <w14:schemeClr w14:val="tx1"/>
            </w14:solidFill>
          </w14:textFill>
        </w:rPr>
        <w:t>担架员考核细则</w:t>
      </w:r>
    </w:p>
    <w:p w14:paraId="40FCDCAF">
      <w:pPr>
        <w:pStyle w:val="3"/>
        <w:numPr>
          <w:ilvl w:val="0"/>
          <w:numId w:val="0"/>
        </w:numPr>
        <w:ind w:left="964" w:hanging="964" w:hangingChars="400"/>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被考核人姓名</w:t>
      </w:r>
      <w:r>
        <w:rPr>
          <w:rFonts w:hint="eastAsia" w:ascii="仿宋" w:hAnsi="仿宋" w:eastAsia="仿宋" w:cs="仿宋"/>
          <w:color w:val="000000" w:themeColor="text1"/>
          <w:kern w:val="0"/>
          <w:sz w:val="24"/>
          <w:szCs w:val="24"/>
          <w:u w:val="none"/>
          <w14:textFill>
            <w14:solidFill>
              <w14:schemeClr w14:val="tx1"/>
            </w14:solidFill>
          </w14:textFill>
        </w:rPr>
        <w:t>：</w:t>
      </w:r>
      <w:r>
        <w:rPr>
          <w:rFonts w:hint="eastAsia" w:ascii="仿宋" w:hAnsi="仿宋" w:eastAsia="仿宋" w:cs="仿宋"/>
          <w:color w:val="000000" w:themeColor="text1"/>
          <w:kern w:val="0"/>
          <w:sz w:val="24"/>
          <w:szCs w:val="24"/>
          <w:u w:val="single"/>
          <w14:textFill>
            <w14:solidFill>
              <w14:schemeClr w14:val="tx1"/>
            </w14:solidFill>
          </w14:textFill>
        </w:rPr>
        <w:t xml:space="preserve">       </w:t>
      </w:r>
      <w:r>
        <w:rPr>
          <w:rFonts w:hint="eastAsia" w:ascii="仿宋" w:hAnsi="仿宋" w:eastAsia="仿宋" w:cs="仿宋"/>
          <w:color w:val="000000" w:themeColor="text1"/>
          <w:kern w:val="0"/>
          <w:sz w:val="24"/>
          <w:szCs w:val="24"/>
          <w14:textFill>
            <w14:solidFill>
              <w14:schemeClr w14:val="tx1"/>
            </w14:solidFill>
          </w14:textFill>
        </w:rPr>
        <w:t xml:space="preserve"> </w:t>
      </w:r>
      <w:r>
        <w:rPr>
          <w:rFonts w:hint="eastAsia" w:ascii="仿宋" w:hAnsi="仿宋" w:eastAsia="仿宋" w:cs="仿宋"/>
          <w:color w:val="000000" w:themeColor="text1"/>
          <w:kern w:val="0"/>
          <w:sz w:val="24"/>
          <w:szCs w:val="24"/>
          <w:lang w:val="en-US" w:eastAsia="zh-CN"/>
          <w14:textFill>
            <w14:solidFill>
              <w14:schemeClr w14:val="tx1"/>
            </w14:solidFill>
          </w14:textFill>
        </w:rPr>
        <w:t xml:space="preserve">    </w:t>
      </w:r>
      <w:r>
        <w:rPr>
          <w:rFonts w:hint="eastAsia" w:ascii="仿宋" w:hAnsi="仿宋" w:eastAsia="仿宋" w:cs="仿宋"/>
          <w:b/>
          <w:color w:val="000000" w:themeColor="text1"/>
          <w:kern w:val="0"/>
          <w:sz w:val="24"/>
          <w:szCs w:val="24"/>
          <w14:textFill>
            <w14:solidFill>
              <w14:schemeClr w14:val="tx1"/>
            </w14:solidFill>
          </w14:textFill>
        </w:rPr>
        <w:t xml:space="preserve"> </w:t>
      </w:r>
      <w:r>
        <w:rPr>
          <w:rFonts w:hint="eastAsia" w:ascii="仿宋" w:hAnsi="仿宋" w:eastAsia="仿宋" w:cs="仿宋"/>
          <w:color w:val="000000" w:themeColor="text1"/>
          <w:kern w:val="0"/>
          <w:sz w:val="24"/>
          <w:szCs w:val="24"/>
          <w14:textFill>
            <w14:solidFill>
              <w14:schemeClr w14:val="tx1"/>
            </w14:solidFill>
          </w14:textFill>
        </w:rPr>
        <w:t xml:space="preserve"> </w:t>
      </w:r>
      <w:r>
        <w:rPr>
          <w:rFonts w:hint="eastAsia" w:ascii="仿宋" w:hAnsi="仿宋" w:eastAsia="仿宋" w:cs="仿宋"/>
          <w:color w:val="000000" w:themeColor="text1"/>
          <w:kern w:val="0"/>
          <w:sz w:val="24"/>
          <w:szCs w:val="24"/>
          <w:lang w:val="en-US" w:eastAsia="zh-CN"/>
          <w14:textFill>
            <w14:solidFill>
              <w14:schemeClr w14:val="tx1"/>
            </w14:solidFill>
          </w14:textFill>
        </w:rPr>
        <w:t xml:space="preserve">               考核日期：</w:t>
      </w:r>
      <w:r>
        <w:rPr>
          <w:rFonts w:hint="eastAsia" w:ascii="仿宋" w:hAnsi="仿宋" w:eastAsia="仿宋" w:cs="仿宋"/>
          <w:color w:val="000000" w:themeColor="text1"/>
          <w:kern w:val="0"/>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kern w:val="0"/>
          <w:sz w:val="24"/>
          <w:szCs w:val="24"/>
          <w14:textFill>
            <w14:solidFill>
              <w14:schemeClr w14:val="tx1"/>
            </w14:solidFill>
          </w14:textFill>
        </w:rPr>
        <w:t xml:space="preserve">     </w:t>
      </w:r>
      <w:r>
        <w:rPr>
          <w:rFonts w:hint="eastAsia" w:ascii="仿宋" w:hAnsi="仿宋" w:eastAsia="仿宋" w:cs="仿宋"/>
          <w:color w:val="000000" w:themeColor="text1"/>
          <w:kern w:val="0"/>
          <w:sz w:val="24"/>
          <w:szCs w:val="24"/>
          <w:lang w:val="en-US" w:eastAsia="zh-CN"/>
          <w14:textFill>
            <w14:solidFill>
              <w14:schemeClr w14:val="tx1"/>
            </w14:solidFill>
          </w14:textFill>
        </w:rPr>
        <w:t xml:space="preserve">                                                  </w:t>
      </w:r>
    </w:p>
    <w:tbl>
      <w:tblPr>
        <w:tblStyle w:val="8"/>
        <w:tblpPr w:leftFromText="181" w:rightFromText="181" w:vertAnchor="text" w:horzAnchor="page" w:tblpX="1516" w:tblpY="35"/>
        <w:tblW w:w="8980" w:type="dxa"/>
        <w:tblInd w:w="0" w:type="dxa"/>
        <w:tblLayout w:type="fixed"/>
        <w:tblCellMar>
          <w:top w:w="15" w:type="dxa"/>
          <w:left w:w="15" w:type="dxa"/>
          <w:bottom w:w="15" w:type="dxa"/>
          <w:right w:w="15" w:type="dxa"/>
        </w:tblCellMar>
      </w:tblPr>
      <w:tblGrid>
        <w:gridCol w:w="599"/>
        <w:gridCol w:w="470"/>
        <w:gridCol w:w="5674"/>
        <w:gridCol w:w="492"/>
        <w:gridCol w:w="504"/>
        <w:gridCol w:w="1241"/>
      </w:tblGrid>
      <w:tr w14:paraId="10E95428">
        <w:tblPrEx>
          <w:tblCellMar>
            <w:top w:w="15" w:type="dxa"/>
            <w:left w:w="15" w:type="dxa"/>
            <w:bottom w:w="15" w:type="dxa"/>
            <w:right w:w="15" w:type="dxa"/>
          </w:tblCellMar>
        </w:tblPrEx>
        <w:trPr>
          <w:trHeight w:val="605" w:hRule="atLeast"/>
        </w:trPr>
        <w:tc>
          <w:tcPr>
            <w:tcW w:w="599" w:type="dxa"/>
            <w:tcBorders>
              <w:top w:val="single" w:color="000000" w:sz="4" w:space="0"/>
              <w:left w:val="single" w:color="000000" w:sz="4" w:space="0"/>
              <w:bottom w:val="single" w:color="000000" w:sz="4" w:space="0"/>
              <w:right w:val="single" w:color="000000" w:sz="4" w:space="0"/>
            </w:tcBorders>
            <w:noWrap w:val="0"/>
            <w:vAlign w:val="center"/>
          </w:tcPr>
          <w:p w14:paraId="33BC6A04">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内容</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48141B37">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序号</w:t>
            </w:r>
          </w:p>
        </w:tc>
        <w:tc>
          <w:tcPr>
            <w:tcW w:w="5674" w:type="dxa"/>
            <w:tcBorders>
              <w:top w:val="single" w:color="000000" w:sz="4" w:space="0"/>
              <w:left w:val="single" w:color="000000" w:sz="4" w:space="0"/>
              <w:bottom w:val="single" w:color="000000" w:sz="4" w:space="0"/>
              <w:right w:val="single" w:color="000000" w:sz="4" w:space="0"/>
            </w:tcBorders>
            <w:noWrap w:val="0"/>
            <w:vAlign w:val="center"/>
          </w:tcPr>
          <w:p w14:paraId="087F25C7">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考核细则</w:t>
            </w:r>
          </w:p>
        </w:tc>
        <w:tc>
          <w:tcPr>
            <w:tcW w:w="492" w:type="dxa"/>
            <w:tcBorders>
              <w:top w:val="single" w:color="000000" w:sz="4" w:space="0"/>
              <w:left w:val="single" w:color="000000" w:sz="4" w:space="0"/>
              <w:bottom w:val="single" w:color="000000" w:sz="4" w:space="0"/>
              <w:right w:val="single" w:color="000000" w:sz="4" w:space="0"/>
            </w:tcBorders>
            <w:noWrap w:val="0"/>
            <w:vAlign w:val="center"/>
          </w:tcPr>
          <w:p w14:paraId="5C87CAA4">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分值</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5476638B">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得分</w:t>
            </w: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4882BEA2">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备  注</w:t>
            </w:r>
          </w:p>
        </w:tc>
      </w:tr>
      <w:tr w14:paraId="71D2D18F">
        <w:tblPrEx>
          <w:tblCellMar>
            <w:top w:w="15" w:type="dxa"/>
            <w:left w:w="15" w:type="dxa"/>
            <w:bottom w:w="15" w:type="dxa"/>
            <w:right w:w="15" w:type="dxa"/>
          </w:tblCellMar>
        </w:tblPrEx>
        <w:trPr>
          <w:trHeight w:val="90" w:hRule="atLeast"/>
        </w:trPr>
        <w:tc>
          <w:tcPr>
            <w:tcW w:w="599" w:type="dxa"/>
            <w:vMerge w:val="restart"/>
            <w:tcBorders>
              <w:top w:val="single" w:color="000000" w:sz="4" w:space="0"/>
              <w:left w:val="single" w:color="000000" w:sz="4" w:space="0"/>
              <w:bottom w:val="single" w:color="000000" w:sz="4" w:space="0"/>
              <w:right w:val="single" w:color="000000" w:sz="4" w:space="0"/>
            </w:tcBorders>
            <w:noWrap w:val="0"/>
            <w:vAlign w:val="center"/>
          </w:tcPr>
          <w:p w14:paraId="3066DDDA">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常规</w:t>
            </w:r>
          </w:p>
          <w:p w14:paraId="76B3D212">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项目</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124B3BAB">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w:t>
            </w:r>
          </w:p>
        </w:tc>
        <w:tc>
          <w:tcPr>
            <w:tcW w:w="5674" w:type="dxa"/>
            <w:tcBorders>
              <w:top w:val="single" w:color="000000" w:sz="4" w:space="0"/>
              <w:left w:val="single" w:color="000000" w:sz="4" w:space="0"/>
              <w:bottom w:val="single" w:color="000000" w:sz="4" w:space="0"/>
              <w:right w:val="single" w:color="000000" w:sz="4" w:space="0"/>
            </w:tcBorders>
            <w:noWrap w:val="0"/>
            <w:vAlign w:val="center"/>
          </w:tcPr>
          <w:p w14:paraId="77E2AEC4">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遵守国家法律法规，遵守中心、医院规章制度，严格按培训要求协助医生工作。</w:t>
            </w:r>
          </w:p>
        </w:tc>
        <w:tc>
          <w:tcPr>
            <w:tcW w:w="492" w:type="dxa"/>
            <w:tcBorders>
              <w:top w:val="single" w:color="000000" w:sz="4" w:space="0"/>
              <w:left w:val="single" w:color="000000" w:sz="4" w:space="0"/>
              <w:bottom w:val="single" w:color="000000" w:sz="4" w:space="0"/>
              <w:right w:val="single" w:color="000000" w:sz="4" w:space="0"/>
            </w:tcBorders>
            <w:noWrap w:val="0"/>
            <w:vAlign w:val="center"/>
          </w:tcPr>
          <w:p w14:paraId="6376BFCC">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2EA83DA8">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4F948523">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每次扣5分</w:t>
            </w:r>
          </w:p>
        </w:tc>
      </w:tr>
      <w:tr w14:paraId="7E20C142">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B8F01E">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7EABA132">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2</w:t>
            </w:r>
          </w:p>
        </w:tc>
        <w:tc>
          <w:tcPr>
            <w:tcW w:w="5674" w:type="dxa"/>
            <w:tcBorders>
              <w:top w:val="single" w:color="000000" w:sz="4" w:space="0"/>
              <w:left w:val="single" w:color="000000" w:sz="4" w:space="0"/>
              <w:bottom w:val="single" w:color="000000" w:sz="4" w:space="0"/>
              <w:right w:val="single" w:color="000000" w:sz="4" w:space="0"/>
            </w:tcBorders>
            <w:noWrap w:val="0"/>
            <w:vAlign w:val="center"/>
          </w:tcPr>
          <w:p w14:paraId="381EB5E9">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准时上班，不提前早退；不准私自调班、连班。</w:t>
            </w:r>
          </w:p>
        </w:tc>
        <w:tc>
          <w:tcPr>
            <w:tcW w:w="492" w:type="dxa"/>
            <w:tcBorders>
              <w:top w:val="single" w:color="000000" w:sz="4" w:space="0"/>
              <w:left w:val="single" w:color="000000" w:sz="4" w:space="0"/>
              <w:bottom w:val="single" w:color="000000" w:sz="4" w:space="0"/>
              <w:right w:val="single" w:color="000000" w:sz="4" w:space="0"/>
            </w:tcBorders>
            <w:noWrap w:val="0"/>
            <w:vAlign w:val="center"/>
          </w:tcPr>
          <w:p w14:paraId="65E6C043">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4A1ABC5F">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307200FC">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每次扣5分</w:t>
            </w:r>
          </w:p>
        </w:tc>
      </w:tr>
      <w:tr w14:paraId="735DCAD4">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44262C">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55EB8570">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3</w:t>
            </w:r>
          </w:p>
        </w:tc>
        <w:tc>
          <w:tcPr>
            <w:tcW w:w="5674" w:type="dxa"/>
            <w:tcBorders>
              <w:top w:val="single" w:color="000000" w:sz="4" w:space="0"/>
              <w:left w:val="single" w:color="000000" w:sz="4" w:space="0"/>
              <w:bottom w:val="single" w:color="000000" w:sz="4" w:space="0"/>
              <w:right w:val="single" w:color="000000" w:sz="4" w:space="0"/>
            </w:tcBorders>
            <w:noWrap w:val="0"/>
            <w:vAlign w:val="center"/>
          </w:tcPr>
          <w:p w14:paraId="50086475">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接警后及时出车。（一分钟</w:t>
            </w:r>
            <w:r>
              <w:rPr>
                <w:rFonts w:hint="eastAsia" w:ascii="仿宋" w:hAnsi="仿宋" w:eastAsia="仿宋" w:cs="仿宋"/>
                <w:color w:val="000000" w:themeColor="text1"/>
                <w:kern w:val="0"/>
                <w:sz w:val="24"/>
                <w:szCs w:val="24"/>
                <w:lang w:val="en-US" w:eastAsia="zh-CN"/>
                <w14:textFill>
                  <w14:solidFill>
                    <w14:schemeClr w14:val="tx1"/>
                  </w14:solidFill>
                </w14:textFill>
              </w:rPr>
              <w:t>上</w:t>
            </w:r>
            <w:r>
              <w:rPr>
                <w:rFonts w:hint="eastAsia" w:ascii="仿宋" w:hAnsi="仿宋" w:eastAsia="仿宋" w:cs="仿宋"/>
                <w:color w:val="000000" w:themeColor="text1"/>
                <w:kern w:val="0"/>
                <w:sz w:val="24"/>
                <w:szCs w:val="24"/>
                <w14:textFill>
                  <w14:solidFill>
                    <w14:schemeClr w14:val="tx1"/>
                  </w14:solidFill>
                </w14:textFill>
              </w:rPr>
              <w:t>车</w:t>
            </w:r>
            <w:r>
              <w:rPr>
                <w:rFonts w:hint="eastAsia" w:ascii="仿宋" w:hAnsi="仿宋" w:eastAsia="仿宋" w:cs="仿宋"/>
                <w:color w:val="000000" w:themeColor="text1"/>
                <w:kern w:val="0"/>
                <w:sz w:val="24"/>
                <w:szCs w:val="24"/>
                <w:lang w:eastAsia="zh-CN"/>
                <w14:textFill>
                  <w14:solidFill>
                    <w14:schemeClr w14:val="tx1"/>
                  </w14:solidFill>
                </w14:textFill>
              </w:rPr>
              <w:t>，</w:t>
            </w:r>
            <w:r>
              <w:rPr>
                <w:rFonts w:hint="eastAsia" w:ascii="仿宋" w:hAnsi="仿宋" w:eastAsia="仿宋" w:cs="仿宋"/>
                <w:color w:val="000000" w:themeColor="text1"/>
                <w:kern w:val="0"/>
                <w:sz w:val="24"/>
                <w:szCs w:val="24"/>
                <w:lang w:val="en-US" w:eastAsia="zh-CN"/>
                <w14:textFill>
                  <w14:solidFill>
                    <w14:schemeClr w14:val="tx1"/>
                  </w14:solidFill>
                </w14:textFill>
              </w:rPr>
              <w:t>三分钟出车</w:t>
            </w:r>
            <w:r>
              <w:rPr>
                <w:rFonts w:hint="eastAsia" w:ascii="仿宋" w:hAnsi="仿宋" w:eastAsia="仿宋" w:cs="仿宋"/>
                <w:color w:val="000000" w:themeColor="text1"/>
                <w:kern w:val="0"/>
                <w:sz w:val="24"/>
                <w:szCs w:val="24"/>
                <w14:textFill>
                  <w14:solidFill>
                    <w14:schemeClr w14:val="tx1"/>
                  </w14:solidFill>
                </w14:textFill>
              </w:rPr>
              <w:t xml:space="preserve">）                                       </w:t>
            </w:r>
          </w:p>
        </w:tc>
        <w:tc>
          <w:tcPr>
            <w:tcW w:w="492" w:type="dxa"/>
            <w:tcBorders>
              <w:top w:val="single" w:color="000000" w:sz="4" w:space="0"/>
              <w:left w:val="single" w:color="000000" w:sz="4" w:space="0"/>
              <w:bottom w:val="single" w:color="000000" w:sz="4" w:space="0"/>
              <w:right w:val="single" w:color="000000" w:sz="4" w:space="0"/>
            </w:tcBorders>
            <w:noWrap w:val="0"/>
            <w:vAlign w:val="center"/>
          </w:tcPr>
          <w:p w14:paraId="4E839F0F">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7ED2DEC9">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662BFEE0">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每次扣5分</w:t>
            </w:r>
          </w:p>
        </w:tc>
      </w:tr>
      <w:tr w14:paraId="273BA48B">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459E50">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473AC8D2">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4</w:t>
            </w:r>
          </w:p>
        </w:tc>
        <w:tc>
          <w:tcPr>
            <w:tcW w:w="5674" w:type="dxa"/>
            <w:tcBorders>
              <w:top w:val="single" w:color="000000" w:sz="4" w:space="0"/>
              <w:left w:val="single" w:color="000000" w:sz="4" w:space="0"/>
              <w:bottom w:val="single" w:color="000000" w:sz="4" w:space="0"/>
              <w:right w:val="single" w:color="000000" w:sz="4" w:space="0"/>
            </w:tcBorders>
            <w:noWrap w:val="0"/>
            <w:vAlign w:val="center"/>
          </w:tcPr>
          <w:p w14:paraId="13D7DD1E">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爱护车辆和随车设备，时刻保持值班室（地面、台面）、医疗舱、车载担架（担架布套）、搬抬工具干净整洁；按中心要求协助医、驾人员对车辆、设备洗消。</w:t>
            </w:r>
          </w:p>
        </w:tc>
        <w:tc>
          <w:tcPr>
            <w:tcW w:w="492" w:type="dxa"/>
            <w:tcBorders>
              <w:top w:val="single" w:color="000000" w:sz="4" w:space="0"/>
              <w:left w:val="single" w:color="000000" w:sz="4" w:space="0"/>
              <w:bottom w:val="single" w:color="000000" w:sz="4" w:space="0"/>
              <w:right w:val="single" w:color="000000" w:sz="4" w:space="0"/>
            </w:tcBorders>
            <w:noWrap w:val="0"/>
            <w:vAlign w:val="center"/>
          </w:tcPr>
          <w:p w14:paraId="55774E82">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250158CD">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035FC415">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每次扣5分</w:t>
            </w:r>
          </w:p>
        </w:tc>
      </w:tr>
      <w:tr w14:paraId="175C6564">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6A07D0">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5006C70E">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5674" w:type="dxa"/>
            <w:tcBorders>
              <w:top w:val="single" w:color="000000" w:sz="4" w:space="0"/>
              <w:left w:val="single" w:color="000000" w:sz="4" w:space="0"/>
              <w:bottom w:val="single" w:color="000000" w:sz="4" w:space="0"/>
              <w:right w:val="single" w:color="000000" w:sz="4" w:space="0"/>
            </w:tcBorders>
            <w:noWrap w:val="0"/>
            <w:vAlign w:val="center"/>
          </w:tcPr>
          <w:p w14:paraId="404042C2">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严守岗位，上班期间不得做与工作无关的事。如:打牌(无赌博行为）、下棋(无赌博行为）、洗澡、串岗；</w:t>
            </w:r>
          </w:p>
        </w:tc>
        <w:tc>
          <w:tcPr>
            <w:tcW w:w="492" w:type="dxa"/>
            <w:tcBorders>
              <w:top w:val="single" w:color="000000" w:sz="4" w:space="0"/>
              <w:left w:val="single" w:color="000000" w:sz="4" w:space="0"/>
              <w:bottom w:val="single" w:color="000000" w:sz="4" w:space="0"/>
              <w:right w:val="single" w:color="000000" w:sz="4" w:space="0"/>
            </w:tcBorders>
            <w:noWrap w:val="0"/>
            <w:vAlign w:val="center"/>
          </w:tcPr>
          <w:p w14:paraId="56AFD1ED">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07788109">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69F4428B">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每次扣5分</w:t>
            </w:r>
          </w:p>
        </w:tc>
      </w:tr>
      <w:tr w14:paraId="2648A0BE">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5078A4">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23711E91">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6</w:t>
            </w:r>
          </w:p>
        </w:tc>
        <w:tc>
          <w:tcPr>
            <w:tcW w:w="5674" w:type="dxa"/>
            <w:tcBorders>
              <w:top w:val="single" w:color="000000" w:sz="4" w:space="0"/>
              <w:left w:val="single" w:color="000000" w:sz="4" w:space="0"/>
              <w:bottom w:val="single" w:color="000000" w:sz="4" w:space="0"/>
              <w:right w:val="single" w:color="000000" w:sz="4" w:space="0"/>
            </w:tcBorders>
            <w:noWrap w:val="0"/>
            <w:vAlign w:val="center"/>
          </w:tcPr>
          <w:p w14:paraId="397292C8">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上班保持手机畅通，有人接听，因故离开值班室，应事先告知</w:t>
            </w:r>
            <w:r>
              <w:rPr>
                <w:rFonts w:hint="eastAsia" w:ascii="仿宋" w:hAnsi="仿宋" w:eastAsia="仿宋" w:cs="仿宋"/>
                <w:color w:val="000000" w:themeColor="text1"/>
                <w:kern w:val="0"/>
                <w:sz w:val="24"/>
                <w:szCs w:val="24"/>
                <w:lang w:eastAsia="zh-CN"/>
                <w14:textFill>
                  <w14:solidFill>
                    <w14:schemeClr w14:val="tx1"/>
                  </w14:solidFill>
                </w14:textFill>
              </w:rPr>
              <w:t>医护人员</w:t>
            </w:r>
            <w:r>
              <w:rPr>
                <w:rFonts w:hint="eastAsia" w:ascii="仿宋" w:hAnsi="仿宋" w:eastAsia="仿宋" w:cs="仿宋"/>
                <w:color w:val="000000" w:themeColor="text1"/>
                <w:kern w:val="0"/>
                <w:sz w:val="24"/>
                <w:szCs w:val="24"/>
                <w14:textFill>
                  <w14:solidFill>
                    <w14:schemeClr w14:val="tx1"/>
                  </w14:solidFill>
                </w14:textFill>
              </w:rPr>
              <w:t>。</w:t>
            </w:r>
          </w:p>
        </w:tc>
        <w:tc>
          <w:tcPr>
            <w:tcW w:w="492" w:type="dxa"/>
            <w:tcBorders>
              <w:top w:val="single" w:color="000000" w:sz="4" w:space="0"/>
              <w:left w:val="single" w:color="000000" w:sz="4" w:space="0"/>
              <w:bottom w:val="single" w:color="000000" w:sz="4" w:space="0"/>
              <w:right w:val="single" w:color="000000" w:sz="4" w:space="0"/>
            </w:tcBorders>
            <w:noWrap w:val="0"/>
            <w:vAlign w:val="center"/>
          </w:tcPr>
          <w:p w14:paraId="33AB4518">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5BC0BBF3">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5411F58C">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每次扣5分</w:t>
            </w:r>
          </w:p>
        </w:tc>
      </w:tr>
      <w:tr w14:paraId="53F7E88C">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1ACD21">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7B0DCFC4">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7</w:t>
            </w:r>
          </w:p>
        </w:tc>
        <w:tc>
          <w:tcPr>
            <w:tcW w:w="5674" w:type="dxa"/>
            <w:tcBorders>
              <w:top w:val="single" w:color="000000" w:sz="4" w:space="0"/>
              <w:left w:val="single" w:color="000000" w:sz="4" w:space="0"/>
              <w:bottom w:val="single" w:color="000000" w:sz="4" w:space="0"/>
              <w:right w:val="single" w:color="000000" w:sz="4" w:space="0"/>
            </w:tcBorders>
            <w:noWrap w:val="0"/>
            <w:vAlign w:val="center"/>
          </w:tcPr>
          <w:p w14:paraId="7EA80ED8">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待人接物态度良好，用语文明。</w:t>
            </w:r>
          </w:p>
        </w:tc>
        <w:tc>
          <w:tcPr>
            <w:tcW w:w="492" w:type="dxa"/>
            <w:tcBorders>
              <w:top w:val="single" w:color="000000" w:sz="4" w:space="0"/>
              <w:left w:val="single" w:color="000000" w:sz="4" w:space="0"/>
              <w:bottom w:val="single" w:color="000000" w:sz="4" w:space="0"/>
              <w:right w:val="single" w:color="000000" w:sz="4" w:space="0"/>
            </w:tcBorders>
            <w:noWrap w:val="0"/>
            <w:vAlign w:val="center"/>
          </w:tcPr>
          <w:p w14:paraId="75BF2600">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7B8466AB">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5BAB8DFD">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每次扣5分</w:t>
            </w:r>
          </w:p>
        </w:tc>
      </w:tr>
      <w:tr w14:paraId="7A477252">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A6CEA9">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0228A9B3">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8</w:t>
            </w:r>
          </w:p>
        </w:tc>
        <w:tc>
          <w:tcPr>
            <w:tcW w:w="5674" w:type="dxa"/>
            <w:tcBorders>
              <w:top w:val="single" w:color="000000" w:sz="4" w:space="0"/>
              <w:left w:val="single" w:color="000000" w:sz="4" w:space="0"/>
              <w:bottom w:val="single" w:color="000000" w:sz="4" w:space="0"/>
              <w:right w:val="single" w:color="000000" w:sz="4" w:space="0"/>
            </w:tcBorders>
            <w:noWrap w:val="0"/>
            <w:vAlign w:val="center"/>
          </w:tcPr>
          <w:p w14:paraId="3CE31D87">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不得在车内、值班室等禁止吸烟处吸烟；临近上班期间不得饮酒。情节严重，加重处罚。</w:t>
            </w:r>
          </w:p>
        </w:tc>
        <w:tc>
          <w:tcPr>
            <w:tcW w:w="492" w:type="dxa"/>
            <w:tcBorders>
              <w:top w:val="single" w:color="000000" w:sz="4" w:space="0"/>
              <w:left w:val="single" w:color="000000" w:sz="4" w:space="0"/>
              <w:bottom w:val="single" w:color="000000" w:sz="4" w:space="0"/>
              <w:right w:val="single" w:color="000000" w:sz="4" w:space="0"/>
            </w:tcBorders>
            <w:noWrap w:val="0"/>
            <w:vAlign w:val="center"/>
          </w:tcPr>
          <w:p w14:paraId="519C6F10">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509DB238">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616C0EB1">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lang w:val="en-US" w:eastAsia="zh-CN"/>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每次扣5</w:t>
            </w:r>
            <w:r>
              <w:rPr>
                <w:rFonts w:hint="eastAsia" w:ascii="仿宋" w:hAnsi="仿宋" w:eastAsia="仿宋" w:cs="仿宋"/>
                <w:color w:val="000000" w:themeColor="text1"/>
                <w:kern w:val="0"/>
                <w:sz w:val="24"/>
                <w:szCs w:val="24"/>
                <w:lang w:val="en-US" w:eastAsia="zh-CN"/>
                <w14:textFill>
                  <w14:solidFill>
                    <w14:schemeClr w14:val="tx1"/>
                  </w14:solidFill>
                </w14:textFill>
              </w:rPr>
              <w:t>分</w:t>
            </w:r>
          </w:p>
        </w:tc>
      </w:tr>
      <w:tr w14:paraId="57409CC2">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13BDFD">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26FEDB28">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9</w:t>
            </w:r>
          </w:p>
        </w:tc>
        <w:tc>
          <w:tcPr>
            <w:tcW w:w="5674" w:type="dxa"/>
            <w:tcBorders>
              <w:top w:val="single" w:color="000000" w:sz="4" w:space="0"/>
              <w:left w:val="single" w:color="000000" w:sz="4" w:space="0"/>
              <w:bottom w:val="single" w:color="000000" w:sz="4" w:space="0"/>
              <w:right w:val="single" w:color="000000" w:sz="4" w:space="0"/>
            </w:tcBorders>
            <w:noWrap w:val="0"/>
            <w:vAlign w:val="center"/>
          </w:tcPr>
          <w:p w14:paraId="42C2070C">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未经中心许可，不得擅自向新闻媒体报料。</w:t>
            </w:r>
          </w:p>
        </w:tc>
        <w:tc>
          <w:tcPr>
            <w:tcW w:w="492" w:type="dxa"/>
            <w:tcBorders>
              <w:top w:val="single" w:color="000000" w:sz="4" w:space="0"/>
              <w:left w:val="single" w:color="000000" w:sz="4" w:space="0"/>
              <w:bottom w:val="single" w:color="000000" w:sz="4" w:space="0"/>
              <w:right w:val="single" w:color="000000" w:sz="4" w:space="0"/>
            </w:tcBorders>
            <w:noWrap w:val="0"/>
            <w:vAlign w:val="center"/>
          </w:tcPr>
          <w:p w14:paraId="23E3A98F">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226BF8CA">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7240EDA1">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每次扣5分</w:t>
            </w:r>
          </w:p>
        </w:tc>
      </w:tr>
      <w:tr w14:paraId="07C9CC44">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06866F">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415B65F3">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10</w:t>
            </w:r>
          </w:p>
        </w:tc>
        <w:tc>
          <w:tcPr>
            <w:tcW w:w="5674" w:type="dxa"/>
            <w:tcBorders>
              <w:top w:val="single" w:color="000000" w:sz="4" w:space="0"/>
              <w:left w:val="single" w:color="000000" w:sz="4" w:space="0"/>
              <w:bottom w:val="single" w:color="000000" w:sz="4" w:space="0"/>
              <w:right w:val="single" w:color="000000" w:sz="4" w:space="0"/>
            </w:tcBorders>
            <w:noWrap w:val="0"/>
            <w:vAlign w:val="center"/>
          </w:tcPr>
          <w:p w14:paraId="6A494C9E">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不积极</w:t>
            </w:r>
            <w:r>
              <w:rPr>
                <w:rFonts w:hint="eastAsia" w:ascii="仿宋" w:hAnsi="仿宋" w:eastAsia="仿宋" w:cs="仿宋"/>
                <w:color w:val="000000" w:themeColor="text1"/>
                <w:kern w:val="0"/>
                <w:sz w:val="24"/>
                <w:szCs w:val="24"/>
                <w:lang w:val="en-US" w:eastAsia="zh-CN"/>
                <w14:textFill>
                  <w14:solidFill>
                    <w14:schemeClr w14:val="tx1"/>
                  </w14:solidFill>
                </w14:textFill>
              </w:rPr>
              <w:t>站内</w:t>
            </w:r>
            <w:r>
              <w:rPr>
                <w:rFonts w:hint="eastAsia" w:ascii="仿宋" w:hAnsi="仿宋" w:eastAsia="仿宋" w:cs="仿宋"/>
                <w:color w:val="000000" w:themeColor="text1"/>
                <w:kern w:val="0"/>
                <w:sz w:val="24"/>
                <w:szCs w:val="24"/>
                <w14:textFill>
                  <w14:solidFill>
                    <w14:schemeClr w14:val="tx1"/>
                  </w14:solidFill>
                </w14:textFill>
              </w:rPr>
              <w:t>举办的培训和会议</w:t>
            </w:r>
            <w:r>
              <w:rPr>
                <w:rFonts w:hint="eastAsia" w:ascii="仿宋" w:hAnsi="仿宋" w:eastAsia="仿宋" w:cs="仿宋"/>
                <w:color w:val="000000" w:themeColor="text1"/>
                <w:kern w:val="0"/>
                <w:sz w:val="24"/>
                <w:szCs w:val="24"/>
                <w:lang w:val="en-US" w:eastAsia="zh-CN"/>
                <w14:textFill>
                  <w14:solidFill>
                    <w14:schemeClr w14:val="tx1"/>
                  </w14:solidFill>
                </w14:textFill>
              </w:rPr>
              <w:t>及学习</w:t>
            </w:r>
            <w:r>
              <w:rPr>
                <w:rFonts w:hint="eastAsia" w:ascii="仿宋" w:hAnsi="仿宋" w:eastAsia="仿宋" w:cs="仿宋"/>
                <w:color w:val="000000" w:themeColor="text1"/>
                <w:kern w:val="0"/>
                <w:sz w:val="24"/>
                <w:szCs w:val="24"/>
                <w14:textFill>
                  <w14:solidFill>
                    <w14:schemeClr w14:val="tx1"/>
                  </w14:solidFill>
                </w14:textFill>
              </w:rPr>
              <w:t>。</w:t>
            </w:r>
          </w:p>
        </w:tc>
        <w:tc>
          <w:tcPr>
            <w:tcW w:w="492" w:type="dxa"/>
            <w:tcBorders>
              <w:top w:val="single" w:color="000000" w:sz="4" w:space="0"/>
              <w:left w:val="single" w:color="000000" w:sz="4" w:space="0"/>
              <w:bottom w:val="single" w:color="000000" w:sz="4" w:space="0"/>
              <w:right w:val="single" w:color="000000" w:sz="4" w:space="0"/>
            </w:tcBorders>
            <w:noWrap w:val="0"/>
            <w:vAlign w:val="center"/>
          </w:tcPr>
          <w:p w14:paraId="1ED1C604">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78617C63">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635935AC">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每次扣5分</w:t>
            </w:r>
          </w:p>
        </w:tc>
      </w:tr>
      <w:tr w14:paraId="1A16A6E0">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A4A426">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59877CD6">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11</w:t>
            </w:r>
          </w:p>
        </w:tc>
        <w:tc>
          <w:tcPr>
            <w:tcW w:w="5674" w:type="dxa"/>
            <w:tcBorders>
              <w:top w:val="single" w:color="000000" w:sz="4" w:space="0"/>
              <w:left w:val="single" w:color="000000" w:sz="4" w:space="0"/>
              <w:bottom w:val="single" w:color="000000" w:sz="4" w:space="0"/>
              <w:right w:val="single" w:color="000000" w:sz="4" w:space="0"/>
            </w:tcBorders>
            <w:noWrap w:val="0"/>
            <w:vAlign w:val="center"/>
          </w:tcPr>
          <w:p w14:paraId="55549EAE">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上班前检查车载担架及搬抬工具、氧气，如有故障，及时处理或报修。</w:t>
            </w:r>
          </w:p>
        </w:tc>
        <w:tc>
          <w:tcPr>
            <w:tcW w:w="492" w:type="dxa"/>
            <w:tcBorders>
              <w:top w:val="single" w:color="000000" w:sz="4" w:space="0"/>
              <w:left w:val="single" w:color="000000" w:sz="4" w:space="0"/>
              <w:bottom w:val="single" w:color="000000" w:sz="4" w:space="0"/>
              <w:right w:val="single" w:color="000000" w:sz="4" w:space="0"/>
            </w:tcBorders>
            <w:noWrap w:val="0"/>
            <w:vAlign w:val="center"/>
          </w:tcPr>
          <w:p w14:paraId="2EAD9529">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5FACC893">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1419E841">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每次扣5分</w:t>
            </w:r>
          </w:p>
        </w:tc>
      </w:tr>
      <w:tr w14:paraId="1F92C8B7">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2FC7CB">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169EAB45">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12</w:t>
            </w:r>
          </w:p>
        </w:tc>
        <w:tc>
          <w:tcPr>
            <w:tcW w:w="5674" w:type="dxa"/>
            <w:tcBorders>
              <w:top w:val="single" w:color="000000" w:sz="4" w:space="0"/>
              <w:left w:val="single" w:color="000000" w:sz="4" w:space="0"/>
              <w:bottom w:val="single" w:color="000000" w:sz="4" w:space="0"/>
              <w:right w:val="single" w:color="000000" w:sz="4" w:space="0"/>
            </w:tcBorders>
            <w:noWrap w:val="0"/>
            <w:vAlign w:val="center"/>
          </w:tcPr>
          <w:p w14:paraId="5AF61C8D">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优质服务、有</w:t>
            </w:r>
            <w:r>
              <w:rPr>
                <w:rFonts w:hint="eastAsia" w:ascii="仿宋" w:hAnsi="仿宋" w:eastAsia="仿宋" w:cs="仿宋"/>
                <w:color w:val="000000" w:themeColor="text1"/>
                <w:kern w:val="0"/>
                <w:sz w:val="24"/>
                <w:szCs w:val="24"/>
                <w:lang w:val="en-US" w:eastAsia="zh-CN"/>
                <w14:textFill>
                  <w14:solidFill>
                    <w14:schemeClr w14:val="tx1"/>
                  </w14:solidFill>
                </w14:textFill>
              </w:rPr>
              <w:t>无</w:t>
            </w:r>
            <w:r>
              <w:rPr>
                <w:rFonts w:hint="eastAsia" w:ascii="仿宋" w:hAnsi="仿宋" w:eastAsia="仿宋" w:cs="仿宋"/>
                <w:color w:val="000000" w:themeColor="text1"/>
                <w:kern w:val="0"/>
                <w:sz w:val="24"/>
                <w:szCs w:val="24"/>
                <w14:textFill>
                  <w14:solidFill>
                    <w14:schemeClr w14:val="tx1"/>
                  </w14:solidFill>
                </w14:textFill>
              </w:rPr>
              <w:t>投诉。</w:t>
            </w:r>
          </w:p>
        </w:tc>
        <w:tc>
          <w:tcPr>
            <w:tcW w:w="492" w:type="dxa"/>
            <w:tcBorders>
              <w:top w:val="single" w:color="000000" w:sz="4" w:space="0"/>
              <w:left w:val="single" w:color="000000" w:sz="4" w:space="0"/>
              <w:bottom w:val="single" w:color="000000" w:sz="4" w:space="0"/>
              <w:right w:val="single" w:color="000000" w:sz="4" w:space="0"/>
            </w:tcBorders>
            <w:noWrap w:val="0"/>
            <w:vAlign w:val="center"/>
          </w:tcPr>
          <w:p w14:paraId="63B0DFD3">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09D564BA">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76DDAE1B">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每次扣5分</w:t>
            </w:r>
          </w:p>
        </w:tc>
      </w:tr>
      <w:tr w14:paraId="4288E685">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E3032A">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4E216CD9">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13</w:t>
            </w:r>
          </w:p>
        </w:tc>
        <w:tc>
          <w:tcPr>
            <w:tcW w:w="5674" w:type="dxa"/>
            <w:tcBorders>
              <w:top w:val="single" w:color="000000" w:sz="4" w:space="0"/>
              <w:left w:val="single" w:color="000000" w:sz="4" w:space="0"/>
              <w:bottom w:val="single" w:color="000000" w:sz="4" w:space="0"/>
              <w:right w:val="single" w:color="000000" w:sz="4" w:space="0"/>
            </w:tcBorders>
            <w:noWrap w:val="0"/>
            <w:vAlign w:val="center"/>
          </w:tcPr>
          <w:p w14:paraId="1F879C66">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禁止主动向病</w:t>
            </w:r>
            <w:r>
              <w:rPr>
                <w:rFonts w:hint="eastAsia" w:ascii="仿宋" w:hAnsi="仿宋" w:eastAsia="仿宋" w:cs="仿宋"/>
                <w:color w:val="000000" w:themeColor="text1"/>
                <w:kern w:val="0"/>
                <w:sz w:val="24"/>
                <w:szCs w:val="24"/>
                <w:lang w:val="en-US" w:eastAsia="zh-CN"/>
                <w14:textFill>
                  <w14:solidFill>
                    <w14:schemeClr w14:val="tx1"/>
                  </w14:solidFill>
                </w14:textFill>
              </w:rPr>
              <w:t>人家属</w:t>
            </w:r>
            <w:r>
              <w:rPr>
                <w:rFonts w:hint="eastAsia" w:ascii="仿宋" w:hAnsi="仿宋" w:eastAsia="仿宋" w:cs="仿宋"/>
                <w:color w:val="000000" w:themeColor="text1"/>
                <w:kern w:val="0"/>
                <w:sz w:val="24"/>
                <w:szCs w:val="24"/>
                <w14:textFill>
                  <w14:solidFill>
                    <w14:schemeClr w14:val="tx1"/>
                  </w14:solidFill>
                </w14:textFill>
              </w:rPr>
              <w:t>讨要表扬，以此获得中心奖励。</w:t>
            </w:r>
          </w:p>
        </w:tc>
        <w:tc>
          <w:tcPr>
            <w:tcW w:w="492" w:type="dxa"/>
            <w:tcBorders>
              <w:top w:val="single" w:color="000000" w:sz="4" w:space="0"/>
              <w:left w:val="single" w:color="000000" w:sz="4" w:space="0"/>
              <w:bottom w:val="single" w:color="000000" w:sz="4" w:space="0"/>
              <w:right w:val="single" w:color="000000" w:sz="4" w:space="0"/>
            </w:tcBorders>
            <w:noWrap w:val="0"/>
            <w:vAlign w:val="center"/>
          </w:tcPr>
          <w:p w14:paraId="42B86212">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2C5F5218">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0107087D">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每次扣5分</w:t>
            </w:r>
          </w:p>
        </w:tc>
      </w:tr>
      <w:tr w14:paraId="1F567A7A">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FA2874">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0E4884F4">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14</w:t>
            </w:r>
          </w:p>
        </w:tc>
        <w:tc>
          <w:tcPr>
            <w:tcW w:w="5674" w:type="dxa"/>
            <w:tcBorders>
              <w:top w:val="single" w:color="000000" w:sz="4" w:space="0"/>
              <w:left w:val="single" w:color="000000" w:sz="4" w:space="0"/>
              <w:bottom w:val="single" w:color="000000" w:sz="4" w:space="0"/>
              <w:right w:val="single" w:color="000000" w:sz="4" w:space="0"/>
            </w:tcBorders>
            <w:noWrap w:val="0"/>
            <w:vAlign w:val="center"/>
          </w:tcPr>
          <w:p w14:paraId="584C5BC6">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急救现场如有异常情况，积极配合医护人员做好个人</w:t>
            </w:r>
            <w:r>
              <w:rPr>
                <w:rFonts w:hint="eastAsia" w:ascii="仿宋" w:hAnsi="仿宋" w:eastAsia="仿宋" w:cs="仿宋"/>
                <w:color w:val="000000" w:themeColor="text1"/>
                <w:kern w:val="0"/>
                <w:sz w:val="24"/>
                <w:szCs w:val="24"/>
                <w:lang w:eastAsia="zh-CN"/>
                <w14:textFill>
                  <w14:solidFill>
                    <w14:schemeClr w14:val="tx1"/>
                  </w14:solidFill>
                </w14:textFill>
              </w:rPr>
              <w:t>防护</w:t>
            </w:r>
            <w:r>
              <w:rPr>
                <w:rFonts w:hint="eastAsia" w:ascii="仿宋" w:hAnsi="仿宋" w:eastAsia="仿宋" w:cs="仿宋"/>
                <w:color w:val="000000" w:themeColor="text1"/>
                <w:kern w:val="0"/>
                <w:sz w:val="24"/>
                <w:szCs w:val="24"/>
                <w14:textFill>
                  <w14:solidFill>
                    <w14:schemeClr w14:val="tx1"/>
                  </w14:solidFill>
                </w14:textFill>
              </w:rPr>
              <w:t>。</w:t>
            </w:r>
          </w:p>
        </w:tc>
        <w:tc>
          <w:tcPr>
            <w:tcW w:w="492" w:type="dxa"/>
            <w:tcBorders>
              <w:top w:val="single" w:color="000000" w:sz="4" w:space="0"/>
              <w:left w:val="single" w:color="000000" w:sz="4" w:space="0"/>
              <w:bottom w:val="single" w:color="000000" w:sz="4" w:space="0"/>
              <w:right w:val="single" w:color="000000" w:sz="4" w:space="0"/>
            </w:tcBorders>
            <w:noWrap w:val="0"/>
            <w:vAlign w:val="center"/>
          </w:tcPr>
          <w:p w14:paraId="63A74915">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3CADFAAE">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1F47B2CF">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每次扣5分</w:t>
            </w:r>
          </w:p>
        </w:tc>
      </w:tr>
      <w:tr w14:paraId="78B46E29">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35F7EC">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19168E65">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15</w:t>
            </w:r>
          </w:p>
        </w:tc>
        <w:tc>
          <w:tcPr>
            <w:tcW w:w="5674" w:type="dxa"/>
            <w:tcBorders>
              <w:top w:val="single" w:color="000000" w:sz="4" w:space="0"/>
              <w:left w:val="single" w:color="000000" w:sz="4" w:space="0"/>
              <w:bottom w:val="single" w:color="000000" w:sz="4" w:space="0"/>
              <w:right w:val="single" w:color="000000" w:sz="4" w:space="0"/>
            </w:tcBorders>
            <w:noWrap w:val="0"/>
            <w:vAlign w:val="center"/>
          </w:tcPr>
          <w:p w14:paraId="2F676C50">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规范合理使用担架搬抬病人，不得有搬抬病人摔下情况发生。</w:t>
            </w:r>
          </w:p>
        </w:tc>
        <w:tc>
          <w:tcPr>
            <w:tcW w:w="492" w:type="dxa"/>
            <w:tcBorders>
              <w:top w:val="single" w:color="000000" w:sz="4" w:space="0"/>
              <w:left w:val="single" w:color="000000" w:sz="4" w:space="0"/>
              <w:bottom w:val="single" w:color="000000" w:sz="4" w:space="0"/>
              <w:right w:val="single" w:color="000000" w:sz="4" w:space="0"/>
            </w:tcBorders>
            <w:noWrap w:val="0"/>
            <w:vAlign w:val="center"/>
          </w:tcPr>
          <w:p w14:paraId="4DF4D864">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20</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4D714D43">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4200E8EC">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每次扣20分</w:t>
            </w:r>
          </w:p>
        </w:tc>
      </w:tr>
      <w:tr w14:paraId="332446E1">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8374D9">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314ED7D8">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16</w:t>
            </w:r>
          </w:p>
        </w:tc>
        <w:tc>
          <w:tcPr>
            <w:tcW w:w="5674" w:type="dxa"/>
            <w:tcBorders>
              <w:top w:val="single" w:color="000000" w:sz="4" w:space="0"/>
              <w:left w:val="single" w:color="000000" w:sz="4" w:space="0"/>
              <w:bottom w:val="single" w:color="000000" w:sz="4" w:space="0"/>
              <w:right w:val="single" w:color="000000" w:sz="4" w:space="0"/>
            </w:tcBorders>
            <w:noWrap w:val="0"/>
            <w:vAlign w:val="center"/>
          </w:tcPr>
          <w:p w14:paraId="296DC1DD">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视与医、驾、护配合情况，给予综合分。</w:t>
            </w:r>
          </w:p>
        </w:tc>
        <w:tc>
          <w:tcPr>
            <w:tcW w:w="492" w:type="dxa"/>
            <w:tcBorders>
              <w:top w:val="single" w:color="000000" w:sz="4" w:space="0"/>
              <w:left w:val="single" w:color="000000" w:sz="4" w:space="0"/>
              <w:bottom w:val="single" w:color="000000" w:sz="4" w:space="0"/>
              <w:right w:val="single" w:color="000000" w:sz="4" w:space="0"/>
            </w:tcBorders>
            <w:noWrap w:val="0"/>
            <w:vAlign w:val="center"/>
          </w:tcPr>
          <w:p w14:paraId="55EC8047">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10</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583879DF">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71F1ED34">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r>
      <w:tr w14:paraId="3041F34F">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7FCA57">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6636" w:type="dxa"/>
            <w:gridSpan w:val="3"/>
            <w:tcBorders>
              <w:top w:val="single" w:color="000000" w:sz="4" w:space="0"/>
              <w:left w:val="single" w:color="000000" w:sz="4" w:space="0"/>
              <w:bottom w:val="single" w:color="000000" w:sz="4" w:space="0"/>
              <w:right w:val="single" w:color="000000" w:sz="4" w:space="0"/>
            </w:tcBorders>
            <w:noWrap w:val="0"/>
            <w:vAlign w:val="center"/>
          </w:tcPr>
          <w:p w14:paraId="0E388EA9">
            <w:pPr>
              <w:pageBreakBefore w:val="0"/>
              <w:widowControl/>
              <w:wordWrap/>
              <w:overflowPunct/>
              <w:topLinePunct w:val="0"/>
              <w:bidi w:val="0"/>
              <w:spacing w:line="0" w:lineRule="atLeast"/>
              <w:jc w:val="both"/>
              <w:rPr>
                <w:rFonts w:hint="eastAsia" w:ascii="仿宋" w:hAnsi="仿宋" w:eastAsia="仿宋" w:cs="仿宋"/>
                <w:b/>
                <w:bCs/>
                <w:color w:val="000000" w:themeColor="text1"/>
                <w:kern w:val="0"/>
                <w:sz w:val="24"/>
                <w:szCs w:val="24"/>
                <w14:textFill>
                  <w14:solidFill>
                    <w14:schemeClr w14:val="tx1"/>
                  </w14:solidFill>
                </w14:textFill>
              </w:rPr>
            </w:pPr>
            <w:r>
              <w:rPr>
                <w:rFonts w:hint="eastAsia" w:ascii="仿宋" w:hAnsi="仿宋" w:eastAsia="仿宋" w:cs="仿宋"/>
                <w:b/>
                <w:bCs/>
                <w:color w:val="000000" w:themeColor="text1"/>
                <w:kern w:val="0"/>
                <w:sz w:val="24"/>
                <w:szCs w:val="24"/>
                <w14:textFill>
                  <w14:solidFill>
                    <w14:schemeClr w14:val="tx1"/>
                  </w14:solidFill>
                </w14:textFill>
              </w:rPr>
              <w:t>合计（常规项目总分100）</w:t>
            </w:r>
          </w:p>
        </w:tc>
        <w:tc>
          <w:tcPr>
            <w:tcW w:w="504" w:type="dxa"/>
            <w:tcBorders>
              <w:top w:val="single" w:color="000000" w:sz="4" w:space="0"/>
              <w:left w:val="single" w:color="000000" w:sz="4" w:space="0"/>
              <w:bottom w:val="single" w:color="000000" w:sz="4" w:space="0"/>
              <w:right w:val="single" w:color="000000" w:sz="4" w:space="0"/>
            </w:tcBorders>
            <w:noWrap w:val="0"/>
            <w:vAlign w:val="center"/>
          </w:tcPr>
          <w:p w14:paraId="19381152">
            <w:pPr>
              <w:pageBreakBefore w:val="0"/>
              <w:widowControl/>
              <w:wordWrap/>
              <w:overflowPunct/>
              <w:topLinePunct w:val="0"/>
              <w:bidi w:val="0"/>
              <w:spacing w:line="0" w:lineRule="atLeast"/>
              <w:jc w:val="left"/>
              <w:rPr>
                <w:rFonts w:hint="eastAsia" w:ascii="仿宋" w:hAnsi="仿宋" w:eastAsia="仿宋" w:cs="仿宋"/>
                <w:b/>
                <w:bCs/>
                <w:color w:val="000000" w:themeColor="text1"/>
                <w:kern w:val="0"/>
                <w:sz w:val="24"/>
                <w:szCs w:val="24"/>
                <w14:textFill>
                  <w14:solidFill>
                    <w14:schemeClr w14:val="tx1"/>
                  </w14:solidFill>
                </w14:textFill>
              </w:rPr>
            </w:pP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2382B65A">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r>
      <w:tr w14:paraId="30BDC5AF">
        <w:tblPrEx>
          <w:tblCellMar>
            <w:top w:w="15" w:type="dxa"/>
            <w:left w:w="15" w:type="dxa"/>
            <w:bottom w:w="15" w:type="dxa"/>
            <w:right w:w="15" w:type="dxa"/>
          </w:tblCellMar>
        </w:tblPrEx>
        <w:trPr>
          <w:trHeight w:val="90" w:hRule="atLeast"/>
        </w:trPr>
        <w:tc>
          <w:tcPr>
            <w:tcW w:w="599" w:type="dxa"/>
            <w:vMerge w:val="restart"/>
            <w:tcBorders>
              <w:top w:val="single" w:color="000000" w:sz="4" w:space="0"/>
              <w:left w:val="single" w:color="000000" w:sz="4" w:space="0"/>
              <w:bottom w:val="single" w:color="000000" w:sz="4" w:space="0"/>
              <w:right w:val="single" w:color="000000" w:sz="4" w:space="0"/>
            </w:tcBorders>
            <w:noWrap w:val="0"/>
            <w:vAlign w:val="center"/>
          </w:tcPr>
          <w:p w14:paraId="253B7CAF">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严禁项目一票否决</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55EB8B8A">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w:t>
            </w:r>
          </w:p>
        </w:tc>
        <w:tc>
          <w:tcPr>
            <w:tcW w:w="6670" w:type="dxa"/>
            <w:gridSpan w:val="3"/>
            <w:tcBorders>
              <w:top w:val="single" w:color="000000" w:sz="4" w:space="0"/>
              <w:left w:val="single" w:color="000000" w:sz="4" w:space="0"/>
              <w:bottom w:val="single" w:color="000000" w:sz="4" w:space="0"/>
              <w:right w:val="single" w:color="000000" w:sz="4" w:space="0"/>
            </w:tcBorders>
            <w:noWrap w:val="0"/>
            <w:vAlign w:val="center"/>
          </w:tcPr>
          <w:p w14:paraId="186663C9">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倒卖病人信息，谋取不当利益。（如：协助、参与殡葬服务）</w:t>
            </w: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26459FA6">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r>
      <w:tr w14:paraId="19AB3674">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767E57">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7548B7C9">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2</w:t>
            </w:r>
          </w:p>
        </w:tc>
        <w:tc>
          <w:tcPr>
            <w:tcW w:w="6670" w:type="dxa"/>
            <w:gridSpan w:val="3"/>
            <w:tcBorders>
              <w:top w:val="single" w:color="000000" w:sz="4" w:space="0"/>
              <w:left w:val="single" w:color="000000" w:sz="4" w:space="0"/>
              <w:bottom w:val="single" w:color="000000" w:sz="4" w:space="0"/>
              <w:right w:val="single" w:color="000000" w:sz="4" w:space="0"/>
            </w:tcBorders>
            <w:noWrap w:val="0"/>
            <w:vAlign w:val="center"/>
          </w:tcPr>
          <w:p w14:paraId="51CA1A1C">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收受、讨要病人红包或钱物。</w:t>
            </w: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61C9A7BF">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r>
      <w:tr w14:paraId="3034C73C">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0C23CF">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0DBAD356">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3</w:t>
            </w:r>
          </w:p>
        </w:tc>
        <w:tc>
          <w:tcPr>
            <w:tcW w:w="6670" w:type="dxa"/>
            <w:gridSpan w:val="3"/>
            <w:tcBorders>
              <w:top w:val="single" w:color="000000" w:sz="4" w:space="0"/>
              <w:left w:val="single" w:color="000000" w:sz="4" w:space="0"/>
              <w:bottom w:val="single" w:color="000000" w:sz="4" w:space="0"/>
              <w:right w:val="single" w:color="000000" w:sz="4" w:space="0"/>
            </w:tcBorders>
            <w:noWrap w:val="0"/>
            <w:vAlign w:val="center"/>
          </w:tcPr>
          <w:p w14:paraId="718106FD">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上班期间参与聚众赌博、饮酒。</w:t>
            </w: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58789A03">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r>
      <w:tr w14:paraId="48EF258F">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ECA36F">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5829E1AB">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4</w:t>
            </w:r>
          </w:p>
        </w:tc>
        <w:tc>
          <w:tcPr>
            <w:tcW w:w="6670" w:type="dxa"/>
            <w:gridSpan w:val="3"/>
            <w:tcBorders>
              <w:top w:val="single" w:color="000000" w:sz="4" w:space="0"/>
              <w:left w:val="single" w:color="000000" w:sz="4" w:space="0"/>
              <w:bottom w:val="single" w:color="000000" w:sz="4" w:space="0"/>
              <w:right w:val="single" w:color="000000" w:sz="4" w:space="0"/>
            </w:tcBorders>
            <w:noWrap w:val="0"/>
            <w:vAlign w:val="center"/>
          </w:tcPr>
          <w:p w14:paraId="20FF42EE">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急救任务时不听从医生指挥，耽误急救时间或扰乱急救次序。</w:t>
            </w: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1A9E8662">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r>
      <w:tr w14:paraId="561D7FE0">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3EA77E">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3010B841">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6670" w:type="dxa"/>
            <w:gridSpan w:val="3"/>
            <w:tcBorders>
              <w:top w:val="single" w:color="000000" w:sz="4" w:space="0"/>
              <w:left w:val="single" w:color="000000" w:sz="4" w:space="0"/>
              <w:right w:val="single" w:color="000000" w:sz="4" w:space="0"/>
            </w:tcBorders>
            <w:noWrap w:val="0"/>
            <w:vAlign w:val="center"/>
          </w:tcPr>
          <w:p w14:paraId="49D95558">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触犯国家法律法规，被拘役或造成社会不良影响。</w:t>
            </w:r>
          </w:p>
        </w:tc>
        <w:tc>
          <w:tcPr>
            <w:tcW w:w="1241" w:type="dxa"/>
            <w:tcBorders>
              <w:top w:val="single" w:color="000000" w:sz="4" w:space="0"/>
              <w:left w:val="single" w:color="000000" w:sz="4" w:space="0"/>
              <w:right w:val="single" w:color="000000" w:sz="4" w:space="0"/>
            </w:tcBorders>
            <w:noWrap w:val="0"/>
            <w:vAlign w:val="center"/>
          </w:tcPr>
          <w:p w14:paraId="235DA384">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r>
      <w:tr w14:paraId="37217130">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887D9A">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tcBorders>
            <w:noWrap w:val="0"/>
            <w:vAlign w:val="center"/>
          </w:tcPr>
          <w:p w14:paraId="4E35C0B1">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6</w:t>
            </w:r>
          </w:p>
        </w:tc>
        <w:tc>
          <w:tcPr>
            <w:tcW w:w="6670" w:type="dxa"/>
            <w:gridSpan w:val="3"/>
            <w:tcBorders>
              <w:top w:val="single" w:color="000000" w:sz="4" w:space="0"/>
              <w:left w:val="single" w:color="000000" w:sz="4" w:space="0"/>
              <w:bottom w:val="single" w:color="000000" w:sz="4" w:space="0"/>
              <w:right w:val="single" w:color="000000" w:sz="4" w:space="0"/>
            </w:tcBorders>
            <w:noWrap w:val="0"/>
            <w:vAlign w:val="center"/>
          </w:tcPr>
          <w:p w14:paraId="46942E34">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以120工作人员身份做有损急救中心形象的事或谋取私利。</w:t>
            </w: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715FB663">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r>
      <w:tr w14:paraId="2B795C64">
        <w:tblPrEx>
          <w:tblCellMar>
            <w:top w:w="15" w:type="dxa"/>
            <w:left w:w="15" w:type="dxa"/>
            <w:bottom w:w="15" w:type="dxa"/>
            <w:right w:w="15" w:type="dxa"/>
          </w:tblCellMar>
        </w:tblPrEx>
        <w:trPr>
          <w:trHeight w:val="90" w:hRule="atLeast"/>
        </w:trPr>
        <w:tc>
          <w:tcPr>
            <w:tcW w:w="59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CF5CFA">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c>
          <w:tcPr>
            <w:tcW w:w="470" w:type="dxa"/>
            <w:tcBorders>
              <w:top w:val="single" w:color="000000" w:sz="4" w:space="0"/>
              <w:left w:val="single" w:color="000000" w:sz="4" w:space="0"/>
              <w:bottom w:val="single" w:color="000000" w:sz="4" w:space="0"/>
            </w:tcBorders>
            <w:noWrap w:val="0"/>
            <w:vAlign w:val="center"/>
          </w:tcPr>
          <w:p w14:paraId="5BE8C278">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7</w:t>
            </w:r>
          </w:p>
        </w:tc>
        <w:tc>
          <w:tcPr>
            <w:tcW w:w="6670" w:type="dxa"/>
            <w:gridSpan w:val="3"/>
            <w:tcBorders>
              <w:top w:val="single" w:color="000000" w:sz="4" w:space="0"/>
              <w:left w:val="single" w:color="000000" w:sz="4" w:space="0"/>
              <w:bottom w:val="single" w:color="000000" w:sz="4" w:space="0"/>
              <w:right w:val="single" w:color="000000" w:sz="4" w:space="0"/>
            </w:tcBorders>
            <w:noWrap w:val="0"/>
            <w:vAlign w:val="center"/>
          </w:tcPr>
          <w:p w14:paraId="1E1145C1">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经</w:t>
            </w:r>
            <w:r>
              <w:rPr>
                <w:rFonts w:hint="eastAsia" w:ascii="仿宋" w:hAnsi="仿宋" w:eastAsia="仿宋" w:cs="仿宋"/>
                <w:color w:val="000000" w:themeColor="text1"/>
                <w:kern w:val="0"/>
                <w:sz w:val="24"/>
                <w:szCs w:val="24"/>
                <w:lang w:val="en-US" w:eastAsia="zh-CN"/>
                <w14:textFill>
                  <w14:solidFill>
                    <w14:schemeClr w14:val="tx1"/>
                  </w14:solidFill>
                </w14:textFill>
              </w:rPr>
              <w:t>二</w:t>
            </w:r>
            <w:r>
              <w:rPr>
                <w:rFonts w:hint="eastAsia" w:ascii="仿宋" w:hAnsi="仿宋" w:eastAsia="仿宋" w:cs="仿宋"/>
                <w:color w:val="000000" w:themeColor="text1"/>
                <w:kern w:val="0"/>
                <w:sz w:val="24"/>
                <w:szCs w:val="24"/>
                <w14:textFill>
                  <w14:solidFill>
                    <w14:schemeClr w14:val="tx1"/>
                  </w14:solidFill>
                </w14:textFill>
              </w:rPr>
              <w:t>名医生（含）以上要求更换的担架员。</w:t>
            </w:r>
          </w:p>
        </w:tc>
        <w:tc>
          <w:tcPr>
            <w:tcW w:w="1241" w:type="dxa"/>
            <w:tcBorders>
              <w:top w:val="single" w:color="000000" w:sz="4" w:space="0"/>
              <w:left w:val="single" w:color="000000" w:sz="4" w:space="0"/>
              <w:bottom w:val="single" w:color="000000" w:sz="4" w:space="0"/>
              <w:right w:val="single" w:color="000000" w:sz="4" w:space="0"/>
            </w:tcBorders>
            <w:noWrap w:val="0"/>
            <w:vAlign w:val="center"/>
          </w:tcPr>
          <w:p w14:paraId="10C5CA50">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r>
      <w:tr w14:paraId="2040A526">
        <w:tblPrEx>
          <w:tblCellMar>
            <w:top w:w="15" w:type="dxa"/>
            <w:left w:w="15" w:type="dxa"/>
            <w:bottom w:w="15" w:type="dxa"/>
            <w:right w:w="15" w:type="dxa"/>
          </w:tblCellMar>
        </w:tblPrEx>
        <w:trPr>
          <w:trHeight w:val="985" w:hRule="atLeast"/>
        </w:trPr>
        <w:tc>
          <w:tcPr>
            <w:tcW w:w="599" w:type="dxa"/>
            <w:tcBorders>
              <w:top w:val="single" w:color="000000" w:sz="4" w:space="0"/>
              <w:left w:val="single" w:color="000000" w:sz="4" w:space="0"/>
              <w:right w:val="single" w:color="000000" w:sz="4" w:space="0"/>
            </w:tcBorders>
            <w:noWrap w:val="0"/>
            <w:vAlign w:val="center"/>
          </w:tcPr>
          <w:p w14:paraId="1762C266">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奖励</w:t>
            </w:r>
          </w:p>
          <w:p w14:paraId="0D815953">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项目</w:t>
            </w:r>
          </w:p>
        </w:tc>
        <w:tc>
          <w:tcPr>
            <w:tcW w:w="470" w:type="dxa"/>
            <w:tcBorders>
              <w:top w:val="single" w:color="000000" w:sz="4" w:space="0"/>
              <w:left w:val="single" w:color="000000" w:sz="4" w:space="0"/>
            </w:tcBorders>
            <w:noWrap w:val="0"/>
            <w:vAlign w:val="center"/>
          </w:tcPr>
          <w:p w14:paraId="24D93790">
            <w:pPr>
              <w:pageBreakBefore w:val="0"/>
              <w:widowControl/>
              <w:wordWrap/>
              <w:overflowPunct/>
              <w:topLinePunct w:val="0"/>
              <w:bidi w:val="0"/>
              <w:spacing w:line="0" w:lineRule="atLeast"/>
              <w:jc w:val="center"/>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w:t>
            </w:r>
          </w:p>
        </w:tc>
        <w:tc>
          <w:tcPr>
            <w:tcW w:w="6670" w:type="dxa"/>
            <w:gridSpan w:val="3"/>
            <w:tcBorders>
              <w:top w:val="single" w:color="000000" w:sz="4" w:space="0"/>
              <w:left w:val="single" w:color="000000" w:sz="4" w:space="0"/>
              <w:right w:val="single" w:color="000000" w:sz="4" w:space="0"/>
            </w:tcBorders>
            <w:noWrap w:val="0"/>
            <w:vAlign w:val="center"/>
          </w:tcPr>
          <w:p w14:paraId="65C85B32">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得到</w:t>
            </w:r>
            <w:r>
              <w:rPr>
                <w:rFonts w:hint="eastAsia" w:ascii="仿宋" w:hAnsi="仿宋" w:eastAsia="仿宋" w:cs="仿宋"/>
                <w:color w:val="000000" w:themeColor="text1"/>
                <w:kern w:val="0"/>
                <w:sz w:val="24"/>
                <w:szCs w:val="24"/>
                <w:lang w:eastAsia="zh-CN"/>
                <w14:textFill>
                  <w14:solidFill>
                    <w14:schemeClr w14:val="tx1"/>
                  </w14:solidFill>
                </w14:textFill>
              </w:rPr>
              <w:t>专家</w:t>
            </w:r>
            <w:r>
              <w:rPr>
                <w:rFonts w:hint="eastAsia" w:ascii="仿宋" w:hAnsi="仿宋" w:eastAsia="仿宋" w:cs="仿宋"/>
                <w:color w:val="000000" w:themeColor="text1"/>
                <w:kern w:val="0"/>
                <w:sz w:val="24"/>
                <w:szCs w:val="24"/>
                <w14:textFill>
                  <w14:solidFill>
                    <w14:schemeClr w14:val="tx1"/>
                  </w14:solidFill>
                </w14:textFill>
              </w:rPr>
              <w:t>表扬或其它正面报道，按中心奖惩条例规定给予相应奖励。</w:t>
            </w:r>
          </w:p>
        </w:tc>
        <w:tc>
          <w:tcPr>
            <w:tcW w:w="1241" w:type="dxa"/>
            <w:tcBorders>
              <w:top w:val="single" w:color="000000" w:sz="4" w:space="0"/>
              <w:left w:val="single" w:color="000000" w:sz="4" w:space="0"/>
              <w:right w:val="single" w:color="000000" w:sz="4" w:space="0"/>
            </w:tcBorders>
            <w:noWrap w:val="0"/>
            <w:vAlign w:val="center"/>
          </w:tcPr>
          <w:p w14:paraId="392DE915">
            <w:pPr>
              <w:pageBreakBefore w:val="0"/>
              <w:widowControl/>
              <w:wordWrap/>
              <w:overflowPunct/>
              <w:topLinePunct w:val="0"/>
              <w:bidi w:val="0"/>
              <w:spacing w:line="0" w:lineRule="atLeast"/>
              <w:jc w:val="left"/>
              <w:rPr>
                <w:rFonts w:hint="eastAsia" w:ascii="仿宋" w:hAnsi="仿宋" w:eastAsia="仿宋" w:cs="仿宋"/>
                <w:color w:val="000000" w:themeColor="text1"/>
                <w:kern w:val="0"/>
                <w:sz w:val="24"/>
                <w:szCs w:val="24"/>
                <w14:textFill>
                  <w14:solidFill>
                    <w14:schemeClr w14:val="tx1"/>
                  </w14:solidFill>
                </w14:textFill>
              </w:rPr>
            </w:pPr>
          </w:p>
        </w:tc>
      </w:tr>
      <w:tr w14:paraId="53E6134A">
        <w:tblPrEx>
          <w:tblCellMar>
            <w:top w:w="15" w:type="dxa"/>
            <w:left w:w="15" w:type="dxa"/>
            <w:bottom w:w="15" w:type="dxa"/>
            <w:right w:w="15" w:type="dxa"/>
          </w:tblCellMar>
        </w:tblPrEx>
        <w:trPr>
          <w:trHeight w:val="870" w:hRule="atLeast"/>
        </w:trPr>
        <w:tc>
          <w:tcPr>
            <w:tcW w:w="8980" w:type="dxa"/>
            <w:gridSpan w:val="6"/>
            <w:tcBorders>
              <w:top w:val="single" w:color="000000" w:sz="4" w:space="0"/>
              <w:left w:val="single" w:color="000000" w:sz="4" w:space="0"/>
              <w:bottom w:val="single" w:color="000000" w:sz="4" w:space="0"/>
              <w:right w:val="single" w:color="000000" w:sz="4" w:space="0"/>
            </w:tcBorders>
            <w:noWrap w:val="0"/>
            <w:vAlign w:val="center"/>
          </w:tcPr>
          <w:p w14:paraId="4FF750A6">
            <w:pPr>
              <w:pageBreakBefore w:val="0"/>
              <w:widowControl/>
              <w:wordWrap/>
              <w:overflowPunct/>
              <w:topLinePunct w:val="0"/>
              <w:bidi w:val="0"/>
              <w:spacing w:line="0" w:lineRule="atLeast"/>
              <w:jc w:val="left"/>
              <w:rPr>
                <w:rFonts w:hint="eastAsia" w:ascii="仿宋" w:hAnsi="仿宋" w:eastAsia="仿宋" w:cs="仿宋"/>
                <w:b/>
                <w:bCs/>
                <w:color w:val="000000" w:themeColor="text1"/>
                <w:kern w:val="0"/>
                <w:sz w:val="24"/>
                <w:szCs w:val="24"/>
                <w14:textFill>
                  <w14:solidFill>
                    <w14:schemeClr w14:val="tx1"/>
                  </w14:solidFill>
                </w14:textFill>
              </w:rPr>
            </w:pPr>
            <w:r>
              <w:rPr>
                <w:rFonts w:hint="eastAsia" w:ascii="仿宋" w:hAnsi="仿宋" w:eastAsia="仿宋" w:cs="仿宋"/>
                <w:b/>
                <w:bCs/>
                <w:color w:val="000000" w:themeColor="text1"/>
                <w:kern w:val="0"/>
                <w:sz w:val="24"/>
                <w:szCs w:val="24"/>
                <w14:textFill>
                  <w14:solidFill>
                    <w14:schemeClr w14:val="tx1"/>
                  </w14:solidFill>
                </w14:textFill>
              </w:rPr>
              <w:t>考评人员签字：</w:t>
            </w:r>
            <w:r>
              <w:rPr>
                <w:rFonts w:hint="eastAsia" w:ascii="仿宋" w:hAnsi="仿宋" w:eastAsia="仿宋" w:cs="仿宋"/>
                <w:b/>
                <w:bCs/>
                <w:color w:val="000000" w:themeColor="text1"/>
                <w:kern w:val="0"/>
                <w:sz w:val="24"/>
                <w:szCs w:val="24"/>
                <w:lang w:val="en-US" w:eastAsia="zh-CN"/>
                <w14:textFill>
                  <w14:solidFill>
                    <w14:schemeClr w14:val="tx1"/>
                  </w14:solidFill>
                </w14:textFill>
              </w:rPr>
              <w:t xml:space="preserve">                              </w:t>
            </w:r>
            <w:r>
              <w:rPr>
                <w:rFonts w:hint="eastAsia" w:ascii="仿宋" w:hAnsi="仿宋" w:eastAsia="仿宋" w:cs="仿宋"/>
                <w:b/>
                <w:bCs/>
                <w:color w:val="000000" w:themeColor="text1"/>
                <w:kern w:val="0"/>
                <w:sz w:val="24"/>
                <w:szCs w:val="24"/>
                <w14:textFill>
                  <w14:solidFill>
                    <w14:schemeClr w14:val="tx1"/>
                  </w14:solidFill>
                </w14:textFill>
              </w:rPr>
              <w:t>站长</w:t>
            </w:r>
            <w:r>
              <w:rPr>
                <w:rFonts w:hint="eastAsia" w:ascii="仿宋" w:hAnsi="仿宋" w:eastAsia="仿宋" w:cs="仿宋"/>
                <w:b/>
                <w:bCs/>
                <w:color w:val="000000" w:themeColor="text1"/>
                <w:kern w:val="0"/>
                <w:sz w:val="24"/>
                <w:szCs w:val="24"/>
                <w:u w:val="single"/>
                <w14:textFill>
                  <w14:solidFill>
                    <w14:schemeClr w14:val="tx1"/>
                  </w14:solidFill>
                </w14:textFill>
              </w:rPr>
              <w:t xml:space="preserve">           </w:t>
            </w:r>
            <w:r>
              <w:rPr>
                <w:rFonts w:hint="eastAsia" w:ascii="仿宋" w:hAnsi="仿宋" w:eastAsia="仿宋" w:cs="仿宋"/>
                <w:b/>
                <w:bCs/>
                <w:color w:val="000000" w:themeColor="text1"/>
                <w:kern w:val="0"/>
                <w:sz w:val="24"/>
                <w:szCs w:val="24"/>
                <w14:textFill>
                  <w14:solidFill>
                    <w14:schemeClr w14:val="tx1"/>
                  </w14:solidFill>
                </w14:textFill>
              </w:rPr>
              <w:t xml:space="preserve"> </w:t>
            </w:r>
            <w:r>
              <w:rPr>
                <w:rFonts w:hint="eastAsia" w:ascii="仿宋" w:hAnsi="仿宋" w:eastAsia="仿宋" w:cs="仿宋"/>
                <w:b/>
                <w:bCs/>
                <w:color w:val="000000" w:themeColor="text1"/>
                <w:kern w:val="0"/>
                <w:sz w:val="24"/>
                <w:szCs w:val="24"/>
                <w:lang w:val="en-US" w:eastAsia="zh-CN"/>
                <w14:textFill>
                  <w14:solidFill>
                    <w14:schemeClr w14:val="tx1"/>
                  </w14:solidFill>
                </w14:textFill>
              </w:rPr>
              <w:t xml:space="preserve">                                      </w:t>
            </w:r>
            <w:r>
              <w:rPr>
                <w:rFonts w:hint="eastAsia" w:ascii="仿宋" w:hAnsi="仿宋" w:eastAsia="仿宋" w:cs="仿宋"/>
                <w:b/>
                <w:bCs/>
                <w:color w:val="000000" w:themeColor="text1"/>
                <w:kern w:val="0"/>
                <w:sz w:val="24"/>
                <w:szCs w:val="24"/>
                <w14:textFill>
                  <w14:solidFill>
                    <w14:schemeClr w14:val="tx1"/>
                  </w14:solidFill>
                </w14:textFill>
              </w:rPr>
              <w:t xml:space="preserve">          日期：</w:t>
            </w:r>
          </w:p>
        </w:tc>
      </w:tr>
      <w:tr w14:paraId="7C189CFF">
        <w:tblPrEx>
          <w:tblCellMar>
            <w:top w:w="15" w:type="dxa"/>
            <w:left w:w="15" w:type="dxa"/>
            <w:bottom w:w="15" w:type="dxa"/>
            <w:right w:w="15" w:type="dxa"/>
          </w:tblCellMar>
        </w:tblPrEx>
        <w:trPr>
          <w:trHeight w:val="870" w:hRule="atLeast"/>
        </w:trPr>
        <w:tc>
          <w:tcPr>
            <w:tcW w:w="8980" w:type="dxa"/>
            <w:gridSpan w:val="6"/>
            <w:tcBorders>
              <w:top w:val="single" w:color="000000" w:sz="4" w:space="0"/>
              <w:left w:val="single" w:color="000000" w:sz="4" w:space="0"/>
              <w:bottom w:val="single" w:color="000000" w:sz="4" w:space="0"/>
              <w:right w:val="single" w:color="000000" w:sz="4" w:space="0"/>
            </w:tcBorders>
            <w:noWrap w:val="0"/>
            <w:vAlign w:val="center"/>
          </w:tcPr>
          <w:p w14:paraId="6C5BC048">
            <w:pPr>
              <w:pageBreakBefore w:val="0"/>
              <w:wordWrap/>
              <w:overflowPunct/>
              <w:topLinePunct w:val="0"/>
              <w:bidi w:val="0"/>
              <w:spacing w:line="0" w:lineRule="atLeast"/>
              <w:jc w:val="left"/>
              <w:rPr>
                <w:rFonts w:hint="eastAsia" w:ascii="仿宋" w:hAnsi="仿宋" w:eastAsia="仿宋" w:cs="仿宋"/>
                <w:b/>
                <w:bCs/>
                <w:color w:val="000000" w:themeColor="text1"/>
                <w:kern w:val="0"/>
                <w:sz w:val="24"/>
                <w:szCs w:val="24"/>
                <w:lang w:eastAsia="zh-CN"/>
                <w14:textFill>
                  <w14:solidFill>
                    <w14:schemeClr w14:val="tx1"/>
                  </w14:solidFill>
                </w14:textFill>
              </w:rPr>
            </w:pPr>
            <w:r>
              <w:rPr>
                <w:rFonts w:hint="eastAsia" w:ascii="仿宋" w:hAnsi="仿宋" w:eastAsia="仿宋" w:cs="仿宋"/>
                <w:b/>
                <w:bCs/>
                <w:color w:val="000000" w:themeColor="text1"/>
                <w:kern w:val="0"/>
                <w:sz w:val="24"/>
                <w:szCs w:val="24"/>
                <w14:textFill>
                  <w14:solidFill>
                    <w14:schemeClr w14:val="tx1"/>
                  </w14:solidFill>
                </w14:textFill>
              </w:rPr>
              <w:t>备注</w:t>
            </w:r>
            <w:r>
              <w:rPr>
                <w:rFonts w:hint="eastAsia" w:ascii="仿宋" w:hAnsi="仿宋" w:eastAsia="仿宋" w:cs="仿宋"/>
                <w:b/>
                <w:bCs/>
                <w:color w:val="000000" w:themeColor="text1"/>
                <w:kern w:val="0"/>
                <w:sz w:val="24"/>
                <w:szCs w:val="24"/>
                <w:lang w:eastAsia="zh-CN"/>
                <w14:textFill>
                  <w14:solidFill>
                    <w14:schemeClr w14:val="tx1"/>
                  </w14:solidFill>
                </w14:textFill>
              </w:rPr>
              <w:t>：</w:t>
            </w:r>
          </w:p>
          <w:p w14:paraId="24355829">
            <w:pPr>
              <w:pageBreakBefore w:val="0"/>
              <w:wordWrap/>
              <w:overflowPunct/>
              <w:topLinePunct w:val="0"/>
              <w:bidi w:val="0"/>
              <w:spacing w:line="0" w:lineRule="atLeast"/>
              <w:ind w:firstLine="480" w:firstLineChars="200"/>
              <w:jc w:val="left"/>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bCs/>
                <w:color w:val="000000" w:themeColor="text1"/>
                <w:kern w:val="0"/>
                <w:sz w:val="24"/>
                <w:szCs w:val="24"/>
                <w14:textFill>
                  <w14:solidFill>
                    <w14:schemeClr w14:val="tx1"/>
                  </w14:solidFill>
                </w14:textFill>
              </w:rPr>
              <w:t>1.参与考评人员必须以事实为依据，客观、公正</w:t>
            </w:r>
            <w:r>
              <w:rPr>
                <w:rFonts w:hint="eastAsia" w:ascii="仿宋" w:hAnsi="仿宋" w:eastAsia="仿宋" w:cs="仿宋"/>
                <w:bCs/>
                <w:color w:val="000000" w:themeColor="text1"/>
                <w:kern w:val="0"/>
                <w:sz w:val="24"/>
                <w:szCs w:val="24"/>
                <w:lang w:eastAsia="zh-CN"/>
                <w14:textFill>
                  <w14:solidFill>
                    <w14:schemeClr w14:val="tx1"/>
                  </w14:solidFill>
                </w14:textFill>
              </w:rPr>
              <w:t>地</w:t>
            </w:r>
            <w:r>
              <w:rPr>
                <w:rFonts w:hint="eastAsia" w:ascii="仿宋" w:hAnsi="仿宋" w:eastAsia="仿宋" w:cs="仿宋"/>
                <w:bCs/>
                <w:color w:val="000000" w:themeColor="text1"/>
                <w:kern w:val="0"/>
                <w:sz w:val="24"/>
                <w:szCs w:val="24"/>
                <w14:textFill>
                  <w14:solidFill>
                    <w14:schemeClr w14:val="tx1"/>
                  </w14:solidFill>
                </w14:textFill>
              </w:rPr>
              <w:t>评分；</w:t>
            </w:r>
          </w:p>
          <w:p w14:paraId="4EE5E3D5">
            <w:pPr>
              <w:pageBreakBefore w:val="0"/>
              <w:wordWrap/>
              <w:overflowPunct/>
              <w:topLinePunct w:val="0"/>
              <w:bidi w:val="0"/>
              <w:spacing w:line="0" w:lineRule="atLeast"/>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2.违反</w:t>
            </w:r>
            <w:r>
              <w:rPr>
                <w:rFonts w:hint="eastAsia" w:ascii="仿宋" w:hAnsi="仿宋" w:eastAsia="仿宋" w:cs="仿宋"/>
                <w:color w:val="000000" w:themeColor="text1"/>
                <w:sz w:val="24"/>
                <w:szCs w:val="24"/>
                <w:lang w:val="en-US" w:eastAsia="zh-CN"/>
                <w14:textFill>
                  <w14:solidFill>
                    <w14:schemeClr w14:val="tx1"/>
                  </w14:solidFill>
                </w14:textFill>
              </w:rPr>
              <w:t>站内</w:t>
            </w:r>
            <w:r>
              <w:rPr>
                <w:rFonts w:hint="eastAsia" w:ascii="仿宋" w:hAnsi="仿宋" w:eastAsia="仿宋" w:cs="仿宋"/>
                <w:color w:val="000000" w:themeColor="text1"/>
                <w:sz w:val="24"/>
                <w:szCs w:val="24"/>
                <w14:textFill>
                  <w14:solidFill>
                    <w14:schemeClr w14:val="tx1"/>
                  </w14:solidFill>
                </w14:textFill>
              </w:rPr>
              <w:t>其他规定，或违反职业道德等，造成不良影响者视情节轻重给予相应处理，严重者退回</w:t>
            </w:r>
            <w:r>
              <w:rPr>
                <w:rFonts w:hint="eastAsia" w:ascii="仿宋" w:hAnsi="仿宋" w:eastAsia="仿宋" w:cs="仿宋"/>
                <w:color w:val="000000" w:themeColor="text1"/>
                <w:sz w:val="24"/>
                <w:szCs w:val="24"/>
                <w:lang w:val="en-US" w:eastAsia="zh-CN"/>
                <w14:textFill>
                  <w14:solidFill>
                    <w14:schemeClr w14:val="tx1"/>
                  </w14:solidFill>
                </w14:textFill>
              </w:rPr>
              <w:t>物业</w:t>
            </w:r>
            <w:r>
              <w:rPr>
                <w:rFonts w:hint="eastAsia" w:ascii="仿宋" w:hAnsi="仿宋" w:eastAsia="仿宋" w:cs="仿宋"/>
                <w:color w:val="000000" w:themeColor="text1"/>
                <w:sz w:val="24"/>
                <w:szCs w:val="24"/>
                <w14:textFill>
                  <w14:solidFill>
                    <w14:schemeClr w14:val="tx1"/>
                  </w14:solidFill>
                </w14:textFill>
              </w:rPr>
              <w:t>公司，不得再从事本岗位工作。</w:t>
            </w:r>
          </w:p>
          <w:p w14:paraId="5BA3E80B">
            <w:pPr>
              <w:pageBreakBefore w:val="0"/>
              <w:wordWrap/>
              <w:overflowPunct/>
              <w:topLinePunct w:val="0"/>
              <w:bidi w:val="0"/>
              <w:spacing w:line="0" w:lineRule="atLeas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3.除以上退回</w:t>
            </w:r>
            <w:r>
              <w:rPr>
                <w:rFonts w:hint="eastAsia" w:ascii="仿宋" w:hAnsi="仿宋" w:eastAsia="仿宋" w:cs="仿宋"/>
                <w:color w:val="000000" w:themeColor="text1"/>
                <w:sz w:val="24"/>
                <w:szCs w:val="24"/>
                <w:lang w:val="en-US" w:eastAsia="zh-CN"/>
                <w14:textFill>
                  <w14:solidFill>
                    <w14:schemeClr w14:val="tx1"/>
                  </w14:solidFill>
                </w14:textFill>
              </w:rPr>
              <w:t>物业</w:t>
            </w:r>
            <w:r>
              <w:rPr>
                <w:rFonts w:hint="eastAsia" w:ascii="仿宋" w:hAnsi="仿宋" w:eastAsia="仿宋" w:cs="仿宋"/>
                <w:color w:val="000000" w:themeColor="text1"/>
                <w:sz w:val="24"/>
                <w:szCs w:val="24"/>
                <w14:textFill>
                  <w14:solidFill>
                    <w14:schemeClr w14:val="tx1"/>
                  </w14:solidFill>
                </w14:textFill>
              </w:rPr>
              <w:t>公司的规定外，其它违反</w:t>
            </w:r>
            <w:r>
              <w:rPr>
                <w:rFonts w:hint="eastAsia" w:ascii="仿宋" w:hAnsi="仿宋" w:eastAsia="仿宋" w:cs="仿宋"/>
                <w:color w:val="000000" w:themeColor="text1"/>
                <w:sz w:val="24"/>
                <w:szCs w:val="24"/>
                <w:lang w:val="en-US" w:eastAsia="zh-CN"/>
                <w14:textFill>
                  <w14:solidFill>
                    <w14:schemeClr w14:val="tx1"/>
                  </w14:solidFill>
                </w14:textFill>
              </w:rPr>
              <w:t>站内</w:t>
            </w:r>
            <w:r>
              <w:rPr>
                <w:rFonts w:hint="eastAsia" w:ascii="仿宋" w:hAnsi="仿宋" w:eastAsia="仿宋" w:cs="仿宋"/>
                <w:color w:val="000000" w:themeColor="text1"/>
                <w:sz w:val="24"/>
                <w:szCs w:val="24"/>
                <w14:textFill>
                  <w14:solidFill>
                    <w14:schemeClr w14:val="tx1"/>
                  </w14:solidFill>
                </w14:textFill>
              </w:rPr>
              <w:t>规定并经处罚教育后再次违反相同规定的加倍处罚并给予警告，如第三次违反退回</w:t>
            </w:r>
            <w:r>
              <w:rPr>
                <w:rFonts w:hint="eastAsia" w:ascii="仿宋" w:hAnsi="仿宋" w:eastAsia="仿宋" w:cs="仿宋"/>
                <w:color w:val="000000" w:themeColor="text1"/>
                <w:sz w:val="24"/>
                <w:szCs w:val="24"/>
                <w:lang w:val="en-US" w:eastAsia="zh-CN"/>
                <w14:textFill>
                  <w14:solidFill>
                    <w14:schemeClr w14:val="tx1"/>
                  </w14:solidFill>
                </w14:textFill>
              </w:rPr>
              <w:t>物业</w:t>
            </w:r>
            <w:r>
              <w:rPr>
                <w:rFonts w:hint="eastAsia" w:ascii="仿宋" w:hAnsi="仿宋" w:eastAsia="仿宋" w:cs="仿宋"/>
                <w:color w:val="000000" w:themeColor="text1"/>
                <w:sz w:val="24"/>
                <w:szCs w:val="24"/>
                <w14:textFill>
                  <w14:solidFill>
                    <w14:schemeClr w14:val="tx1"/>
                  </w14:solidFill>
                </w14:textFill>
              </w:rPr>
              <w:t xml:space="preserve">公司。     </w:t>
            </w:r>
          </w:p>
          <w:p w14:paraId="3B1018BA">
            <w:pPr>
              <w:pageBreakBefore w:val="0"/>
              <w:wordWrap/>
              <w:overflowPunct/>
              <w:topLinePunct w:val="0"/>
              <w:bidi w:val="0"/>
              <w:spacing w:line="0" w:lineRule="atLeast"/>
              <w:ind w:firstLine="720" w:firstLineChars="300"/>
              <w:rPr>
                <w:rFonts w:hint="eastAsia" w:ascii="仿宋" w:hAnsi="仿宋" w:eastAsia="仿宋" w:cs="仿宋"/>
                <w:b/>
                <w:bCs/>
                <w:color w:val="000000" w:themeColor="text1"/>
                <w:kern w:val="0"/>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说明：考核按以上细则打分；每扣1分折合人民币10元, 以此类推，从</w:t>
            </w:r>
            <w:r>
              <w:rPr>
                <w:rFonts w:hint="eastAsia" w:ascii="仿宋" w:hAnsi="仿宋" w:eastAsia="仿宋" w:cs="仿宋"/>
                <w:color w:val="000000" w:themeColor="text1"/>
                <w:sz w:val="24"/>
                <w:szCs w:val="24"/>
                <w:lang w:val="en-US" w:eastAsia="zh-CN"/>
                <w14:textFill>
                  <w14:solidFill>
                    <w14:schemeClr w14:val="tx1"/>
                  </w14:solidFill>
                </w14:textFill>
              </w:rPr>
              <w:t>物业</w:t>
            </w:r>
            <w:r>
              <w:rPr>
                <w:rFonts w:hint="eastAsia" w:ascii="仿宋" w:hAnsi="仿宋" w:eastAsia="仿宋" w:cs="仿宋"/>
                <w:color w:val="000000" w:themeColor="text1"/>
                <w:sz w:val="24"/>
                <w:szCs w:val="24"/>
                <w14:textFill>
                  <w14:solidFill>
                    <w14:schemeClr w14:val="tx1"/>
                  </w14:solidFill>
                </w14:textFill>
              </w:rPr>
              <w:t>费中扣除。</w:t>
            </w:r>
          </w:p>
        </w:tc>
      </w:tr>
    </w:tbl>
    <w:p w14:paraId="1CD1EB02">
      <w:pPr>
        <w:rPr>
          <w:rFonts w:hint="eastAsia" w:ascii="仿宋" w:hAnsi="仿宋" w:eastAsia="仿宋" w:cs="仿宋"/>
          <w:lang w:val="en-US" w:eastAsia="zh-CN"/>
        </w:rPr>
        <w:sectPr>
          <w:pgSz w:w="11906" w:h="16838"/>
          <w:pgMar w:top="1440" w:right="1800" w:bottom="898" w:left="1800" w:header="851" w:footer="992" w:gutter="0"/>
          <w:pgNumType w:fmt="numberInDash"/>
          <w:cols w:space="425" w:num="1"/>
          <w:docGrid w:type="lines" w:linePitch="312" w:charSpace="0"/>
        </w:sectPr>
      </w:pPr>
    </w:p>
    <w:p w14:paraId="281FF3C7">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仿宋" w:hAnsi="仿宋" w:eastAsia="仿宋" w:cs="仿宋"/>
          <w:sz w:val="28"/>
          <w:szCs w:val="28"/>
          <w:lang w:val="en-US" w:eastAsia="zh-CN"/>
        </w:rPr>
      </w:pPr>
      <w:r>
        <w:rPr>
          <w:rFonts w:hint="eastAsia" w:ascii="仿宋" w:hAnsi="仿宋" w:eastAsia="仿宋" w:cs="仿宋"/>
          <w:b/>
          <w:bCs/>
          <w:i w:val="0"/>
          <w:iCs w:val="0"/>
          <w:color w:val="000000" w:themeColor="text1"/>
          <w:kern w:val="0"/>
          <w:sz w:val="28"/>
          <w:szCs w:val="28"/>
          <w:u w:val="none"/>
          <w:lang w:val="en-US" w:eastAsia="zh-CN" w:bidi="ar"/>
          <w14:textFill>
            <w14:solidFill>
              <w14:schemeClr w14:val="tx1"/>
            </w14:solidFill>
          </w14:textFill>
        </w:rPr>
        <w:t>东湖水上急救站司机考核细则</w:t>
      </w:r>
    </w:p>
    <w:tbl>
      <w:tblPr>
        <w:tblStyle w:val="8"/>
        <w:tblW w:w="954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878"/>
        <w:gridCol w:w="844"/>
        <w:gridCol w:w="768"/>
        <w:gridCol w:w="2532"/>
        <w:gridCol w:w="806"/>
        <w:gridCol w:w="713"/>
      </w:tblGrid>
      <w:tr w14:paraId="0CBBD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878" w:type="dxa"/>
            <w:tcBorders>
              <w:top w:val="nil"/>
              <w:left w:val="nil"/>
              <w:bottom w:val="nil"/>
              <w:right w:val="nil"/>
            </w:tcBorders>
            <w:noWrap/>
            <w:vAlign w:val="center"/>
          </w:tcPr>
          <w:p w14:paraId="6845B27D">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考核时间 ：</w:t>
            </w:r>
            <w:r>
              <w:rPr>
                <w:rStyle w:val="15"/>
                <w:rFonts w:hint="eastAsia" w:ascii="仿宋" w:hAnsi="仿宋" w:eastAsia="仿宋" w:cs="仿宋"/>
                <w:color w:val="000000" w:themeColor="text1"/>
                <w:sz w:val="24"/>
                <w:szCs w:val="24"/>
                <w:lang w:val="en-US" w:eastAsia="zh-CN" w:bidi="ar"/>
                <w14:textFill>
                  <w14:solidFill>
                    <w14:schemeClr w14:val="tx1"/>
                  </w14:solidFill>
                </w14:textFill>
              </w:rPr>
              <w:t xml:space="preserve">        年     月</w:t>
            </w:r>
          </w:p>
        </w:tc>
        <w:tc>
          <w:tcPr>
            <w:tcW w:w="844" w:type="dxa"/>
            <w:tcBorders>
              <w:top w:val="nil"/>
              <w:left w:val="nil"/>
              <w:bottom w:val="nil"/>
              <w:right w:val="nil"/>
            </w:tcBorders>
            <w:noWrap/>
            <w:vAlign w:val="center"/>
          </w:tcPr>
          <w:p w14:paraId="57D0CFE9">
            <w:pPr>
              <w:pageBreakBefore w:val="0"/>
              <w:wordWrap/>
              <w:overflowPunct/>
              <w:topLinePunct w:val="0"/>
              <w:bidi w:val="0"/>
              <w:spacing w:line="0" w:lineRule="atLeast"/>
              <w:rPr>
                <w:rFonts w:hint="eastAsia" w:ascii="仿宋" w:hAnsi="仿宋" w:eastAsia="仿宋" w:cs="仿宋"/>
                <w:b/>
                <w:bCs/>
                <w:i w:val="0"/>
                <w:iCs w:val="0"/>
                <w:color w:val="000000" w:themeColor="text1"/>
                <w:sz w:val="24"/>
                <w:szCs w:val="24"/>
                <w:u w:val="none"/>
                <w14:textFill>
                  <w14:solidFill>
                    <w14:schemeClr w14:val="tx1"/>
                  </w14:solidFill>
                </w14:textFill>
              </w:rPr>
            </w:pPr>
          </w:p>
        </w:tc>
        <w:tc>
          <w:tcPr>
            <w:tcW w:w="768" w:type="dxa"/>
            <w:tcBorders>
              <w:top w:val="nil"/>
              <w:left w:val="nil"/>
              <w:bottom w:val="nil"/>
              <w:right w:val="nil"/>
            </w:tcBorders>
            <w:noWrap/>
            <w:vAlign w:val="center"/>
          </w:tcPr>
          <w:p w14:paraId="7E91EB17">
            <w:pPr>
              <w:pageBreakBefore w:val="0"/>
              <w:wordWrap/>
              <w:overflowPunct/>
              <w:topLinePunct w:val="0"/>
              <w:bidi w:val="0"/>
              <w:spacing w:line="0" w:lineRule="atLeast"/>
              <w:jc w:val="center"/>
              <w:rPr>
                <w:rFonts w:hint="eastAsia" w:ascii="仿宋" w:hAnsi="仿宋" w:eastAsia="仿宋" w:cs="仿宋"/>
                <w:b/>
                <w:bCs/>
                <w:i w:val="0"/>
                <w:iCs w:val="0"/>
                <w:color w:val="000000" w:themeColor="text1"/>
                <w:sz w:val="24"/>
                <w:szCs w:val="24"/>
                <w:u w:val="none"/>
                <w14:textFill>
                  <w14:solidFill>
                    <w14:schemeClr w14:val="tx1"/>
                  </w14:solidFill>
                </w14:textFill>
              </w:rPr>
            </w:pPr>
          </w:p>
        </w:tc>
        <w:tc>
          <w:tcPr>
            <w:tcW w:w="2532" w:type="dxa"/>
            <w:tcBorders>
              <w:top w:val="nil"/>
              <w:left w:val="nil"/>
              <w:bottom w:val="nil"/>
              <w:right w:val="nil"/>
            </w:tcBorders>
            <w:noWrap/>
            <w:vAlign w:val="center"/>
          </w:tcPr>
          <w:p w14:paraId="5F2B816E">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得分：</w:t>
            </w:r>
          </w:p>
        </w:tc>
        <w:tc>
          <w:tcPr>
            <w:tcW w:w="806" w:type="dxa"/>
            <w:tcBorders>
              <w:top w:val="nil"/>
              <w:left w:val="nil"/>
              <w:bottom w:val="nil"/>
              <w:right w:val="nil"/>
            </w:tcBorders>
            <w:noWrap/>
            <w:vAlign w:val="center"/>
          </w:tcPr>
          <w:p w14:paraId="7E5F540D">
            <w:pPr>
              <w:pageBreakBefore w:val="0"/>
              <w:wordWrap/>
              <w:overflowPunct/>
              <w:topLinePunct w:val="0"/>
              <w:bidi w:val="0"/>
              <w:spacing w:line="0" w:lineRule="atLeast"/>
              <w:rPr>
                <w:rFonts w:hint="eastAsia" w:ascii="仿宋" w:hAnsi="仿宋" w:eastAsia="仿宋" w:cs="仿宋"/>
                <w:b/>
                <w:bCs/>
                <w:i w:val="0"/>
                <w:iCs w:val="0"/>
                <w:color w:val="000000" w:themeColor="text1"/>
                <w:sz w:val="24"/>
                <w:szCs w:val="24"/>
                <w:u w:val="none"/>
                <w14:textFill>
                  <w14:solidFill>
                    <w14:schemeClr w14:val="tx1"/>
                  </w14:solidFill>
                </w14:textFill>
              </w:rPr>
            </w:pPr>
          </w:p>
        </w:tc>
        <w:tc>
          <w:tcPr>
            <w:tcW w:w="713" w:type="dxa"/>
            <w:tcBorders>
              <w:top w:val="nil"/>
              <w:left w:val="nil"/>
              <w:bottom w:val="nil"/>
              <w:right w:val="nil"/>
            </w:tcBorders>
            <w:noWrap/>
            <w:vAlign w:val="center"/>
          </w:tcPr>
          <w:p w14:paraId="649CB6A0">
            <w:pPr>
              <w:pageBreakBefore w:val="0"/>
              <w:wordWrap/>
              <w:overflowPunct/>
              <w:topLinePunct w:val="0"/>
              <w:bidi w:val="0"/>
              <w:spacing w:line="0" w:lineRule="atLeast"/>
              <w:rPr>
                <w:rFonts w:hint="eastAsia" w:ascii="仿宋" w:hAnsi="仿宋" w:eastAsia="仿宋" w:cs="仿宋"/>
                <w:b/>
                <w:bCs/>
                <w:i w:val="0"/>
                <w:iCs w:val="0"/>
                <w:color w:val="000000" w:themeColor="text1"/>
                <w:sz w:val="24"/>
                <w:szCs w:val="24"/>
                <w:u w:val="none"/>
                <w14:textFill>
                  <w14:solidFill>
                    <w14:schemeClr w14:val="tx1"/>
                  </w14:solidFill>
                </w14:textFill>
              </w:rPr>
            </w:pPr>
          </w:p>
        </w:tc>
      </w:tr>
      <w:tr w14:paraId="1FB9B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3878" w:type="dxa"/>
            <w:tcBorders>
              <w:top w:val="single" w:color="000000" w:sz="4" w:space="0"/>
              <w:left w:val="single" w:color="000000" w:sz="4" w:space="0"/>
              <w:bottom w:val="single" w:color="000000" w:sz="4" w:space="0"/>
              <w:right w:val="single" w:color="000000" w:sz="4" w:space="0"/>
            </w:tcBorders>
            <w:noWrap/>
            <w:vAlign w:val="center"/>
          </w:tcPr>
          <w:p w14:paraId="5D758F12">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考核内容</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7751419F">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目标</w:t>
            </w:r>
          </w:p>
        </w:tc>
        <w:tc>
          <w:tcPr>
            <w:tcW w:w="768" w:type="dxa"/>
            <w:tcBorders>
              <w:top w:val="single" w:color="000000" w:sz="4" w:space="0"/>
              <w:left w:val="single" w:color="000000" w:sz="4" w:space="0"/>
              <w:bottom w:val="single" w:color="000000" w:sz="4" w:space="0"/>
              <w:right w:val="single" w:color="000000" w:sz="4" w:space="0"/>
            </w:tcBorders>
            <w:noWrap/>
            <w:vAlign w:val="center"/>
          </w:tcPr>
          <w:p w14:paraId="3F4B4361">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分值</w:t>
            </w:r>
          </w:p>
        </w:tc>
        <w:tc>
          <w:tcPr>
            <w:tcW w:w="2532" w:type="dxa"/>
            <w:tcBorders>
              <w:top w:val="single" w:color="000000" w:sz="4" w:space="0"/>
              <w:left w:val="single" w:color="000000" w:sz="4" w:space="0"/>
              <w:bottom w:val="single" w:color="000000" w:sz="4" w:space="0"/>
              <w:right w:val="single" w:color="000000" w:sz="4" w:space="0"/>
            </w:tcBorders>
            <w:noWrap/>
            <w:vAlign w:val="center"/>
          </w:tcPr>
          <w:p w14:paraId="5D2970D1">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考核标准</w:t>
            </w:r>
          </w:p>
        </w:tc>
        <w:tc>
          <w:tcPr>
            <w:tcW w:w="806" w:type="dxa"/>
            <w:tcBorders>
              <w:top w:val="single" w:color="000000" w:sz="4" w:space="0"/>
              <w:left w:val="single" w:color="000000" w:sz="4" w:space="0"/>
              <w:bottom w:val="single" w:color="000000" w:sz="4" w:space="0"/>
              <w:right w:val="single" w:color="000000" w:sz="4" w:space="0"/>
            </w:tcBorders>
            <w:noWrap w:val="0"/>
            <w:vAlign w:val="center"/>
          </w:tcPr>
          <w:p w14:paraId="2DEE2AF6">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考核</w:t>
            </w:r>
          </w:p>
          <w:p w14:paraId="737E3B52">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减分</w:t>
            </w:r>
          </w:p>
        </w:tc>
        <w:tc>
          <w:tcPr>
            <w:tcW w:w="713" w:type="dxa"/>
            <w:tcBorders>
              <w:top w:val="single" w:color="000000" w:sz="4" w:space="0"/>
              <w:left w:val="single" w:color="000000" w:sz="4" w:space="0"/>
              <w:bottom w:val="single" w:color="000000" w:sz="4" w:space="0"/>
              <w:right w:val="single" w:color="000000" w:sz="4" w:space="0"/>
            </w:tcBorders>
            <w:noWrap w:val="0"/>
            <w:vAlign w:val="center"/>
          </w:tcPr>
          <w:p w14:paraId="6F30230A">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考核</w:t>
            </w:r>
          </w:p>
          <w:p w14:paraId="204FB1E4">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部门</w:t>
            </w:r>
          </w:p>
        </w:tc>
      </w:tr>
      <w:tr w14:paraId="0B30A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8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F1FC7A">
            <w:pPr>
              <w:pageBreakBefore w:val="0"/>
              <w:widowControl/>
              <w:wordWrap/>
              <w:overflowPunct/>
              <w:topLinePunct w:val="0"/>
              <w:bidi w:val="0"/>
              <w:spacing w:line="0" w:lineRule="atLeast"/>
              <w:jc w:val="left"/>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color w:val="000000" w:themeColor="text1"/>
                <w:kern w:val="0"/>
                <w:sz w:val="24"/>
                <w:szCs w:val="24"/>
                <w:lang w:val="en-US" w:eastAsia="zh-CN"/>
                <w14:textFill>
                  <w14:solidFill>
                    <w14:schemeClr w14:val="tx1"/>
                  </w14:solidFill>
                </w14:textFill>
              </w:rPr>
              <w:t>自觉遵守医院各项制度,不旷工，不脱岗,不偷懒，不做与工作无关的事情。</w:t>
            </w:r>
          </w:p>
        </w:tc>
        <w:tc>
          <w:tcPr>
            <w:tcW w:w="84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B78A26">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符合</w:t>
            </w:r>
          </w:p>
          <w:p w14:paraId="3F12DFAC">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要求</w:t>
            </w:r>
          </w:p>
        </w:tc>
        <w:tc>
          <w:tcPr>
            <w:tcW w:w="768" w:type="dxa"/>
            <w:tcBorders>
              <w:top w:val="nil"/>
              <w:left w:val="single" w:color="000000" w:sz="4" w:space="0"/>
              <w:bottom w:val="single" w:color="000000" w:sz="4" w:space="0"/>
              <w:right w:val="single" w:color="000000" w:sz="4" w:space="0"/>
            </w:tcBorders>
            <w:shd w:val="clear" w:color="auto" w:fill="FFFFFF"/>
            <w:noWrap w:val="0"/>
            <w:vAlign w:val="center"/>
          </w:tcPr>
          <w:p w14:paraId="0EE02619">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5</w:t>
            </w:r>
          </w:p>
        </w:tc>
        <w:tc>
          <w:tcPr>
            <w:tcW w:w="2532" w:type="dxa"/>
            <w:tcBorders>
              <w:top w:val="nil"/>
              <w:left w:val="single" w:color="000000" w:sz="4" w:space="0"/>
              <w:bottom w:val="single" w:color="000000" w:sz="4" w:space="0"/>
              <w:right w:val="single" w:color="000000" w:sz="4" w:space="0"/>
            </w:tcBorders>
            <w:shd w:val="clear" w:color="auto" w:fill="FFFFFF"/>
            <w:noWrap w:val="0"/>
            <w:vAlign w:val="center"/>
          </w:tcPr>
          <w:p w14:paraId="0C7F7029">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发现一次减1分。</w:t>
            </w:r>
          </w:p>
        </w:tc>
        <w:tc>
          <w:tcPr>
            <w:tcW w:w="806" w:type="dxa"/>
            <w:tcBorders>
              <w:top w:val="single" w:color="000000" w:sz="4" w:space="0"/>
              <w:left w:val="single" w:color="000000" w:sz="4" w:space="0"/>
              <w:bottom w:val="single" w:color="000000" w:sz="4" w:space="0"/>
              <w:right w:val="single" w:color="000000" w:sz="4" w:space="0"/>
            </w:tcBorders>
            <w:noWrap/>
            <w:vAlign w:val="center"/>
          </w:tcPr>
          <w:p w14:paraId="7C14E520">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13" w:type="dxa"/>
            <w:vMerge w:val="restart"/>
            <w:tcBorders>
              <w:top w:val="single" w:color="000000" w:sz="4" w:space="0"/>
              <w:left w:val="single" w:color="000000" w:sz="4" w:space="0"/>
              <w:bottom w:val="nil"/>
              <w:right w:val="single" w:color="000000" w:sz="4" w:space="0"/>
            </w:tcBorders>
            <w:noWrap w:val="0"/>
            <w:vAlign w:val="center"/>
          </w:tcPr>
          <w:p w14:paraId="051B61C9">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急</w:t>
            </w:r>
          </w:p>
          <w:p w14:paraId="79277C26">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救</w:t>
            </w:r>
          </w:p>
          <w:p w14:paraId="52B14D05">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站</w:t>
            </w:r>
          </w:p>
        </w:tc>
      </w:tr>
      <w:tr w14:paraId="04975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8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DF4651">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休假提前申请,并在安排好工作代理人后方可休假。</w:t>
            </w:r>
          </w:p>
        </w:tc>
        <w:tc>
          <w:tcPr>
            <w:tcW w:w="84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A13AF1">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符合</w:t>
            </w:r>
          </w:p>
          <w:p w14:paraId="474483B5">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要求</w:t>
            </w:r>
          </w:p>
        </w:tc>
        <w:tc>
          <w:tcPr>
            <w:tcW w:w="7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A492AA">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5</w:t>
            </w:r>
          </w:p>
        </w:tc>
        <w:tc>
          <w:tcPr>
            <w:tcW w:w="25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0B0706">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未做到减1分/次</w:t>
            </w:r>
          </w:p>
        </w:tc>
        <w:tc>
          <w:tcPr>
            <w:tcW w:w="806" w:type="dxa"/>
            <w:tcBorders>
              <w:top w:val="single" w:color="000000" w:sz="4" w:space="0"/>
              <w:left w:val="single" w:color="000000" w:sz="4" w:space="0"/>
              <w:bottom w:val="single" w:color="000000" w:sz="4" w:space="0"/>
              <w:right w:val="single" w:color="000000" w:sz="4" w:space="0"/>
            </w:tcBorders>
            <w:noWrap/>
            <w:vAlign w:val="center"/>
          </w:tcPr>
          <w:p w14:paraId="35015419">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13" w:type="dxa"/>
            <w:vMerge w:val="continue"/>
            <w:tcBorders>
              <w:top w:val="single" w:color="000000" w:sz="4" w:space="0"/>
              <w:left w:val="single" w:color="000000" w:sz="4" w:space="0"/>
              <w:bottom w:val="nil"/>
              <w:right w:val="single" w:color="000000" w:sz="4" w:space="0"/>
            </w:tcBorders>
            <w:noWrap w:val="0"/>
            <w:vAlign w:val="center"/>
          </w:tcPr>
          <w:p w14:paraId="4FABA634">
            <w:pPr>
              <w:pageBreakBefore w:val="0"/>
              <w:wordWrap/>
              <w:overflowPunct/>
              <w:topLinePunct w:val="0"/>
              <w:bidi w:val="0"/>
              <w:spacing w:line="0" w:lineRule="atLeast"/>
              <w:jc w:val="center"/>
              <w:rPr>
                <w:rFonts w:hint="eastAsia" w:ascii="仿宋" w:hAnsi="仿宋" w:eastAsia="仿宋" w:cs="仿宋"/>
                <w:i w:val="0"/>
                <w:iCs w:val="0"/>
                <w:color w:val="000000" w:themeColor="text1"/>
                <w:sz w:val="24"/>
                <w:szCs w:val="24"/>
                <w:u w:val="none"/>
                <w14:textFill>
                  <w14:solidFill>
                    <w14:schemeClr w14:val="tx1"/>
                  </w14:solidFill>
                </w14:textFill>
              </w:rPr>
            </w:pPr>
          </w:p>
        </w:tc>
      </w:tr>
      <w:tr w14:paraId="005D0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8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62317B">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服从医院安排,工作认真负责,按时按质、按上级要求完成相关工作。</w:t>
            </w:r>
          </w:p>
        </w:tc>
        <w:tc>
          <w:tcPr>
            <w:tcW w:w="84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E342FA">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符合</w:t>
            </w:r>
          </w:p>
          <w:p w14:paraId="5BF5234C">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要求</w:t>
            </w:r>
          </w:p>
        </w:tc>
        <w:tc>
          <w:tcPr>
            <w:tcW w:w="7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1DAC77">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5</w:t>
            </w:r>
          </w:p>
        </w:tc>
        <w:tc>
          <w:tcPr>
            <w:tcW w:w="25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F7B6AE">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未做到减1分/次</w:t>
            </w:r>
          </w:p>
        </w:tc>
        <w:tc>
          <w:tcPr>
            <w:tcW w:w="806" w:type="dxa"/>
            <w:tcBorders>
              <w:top w:val="single" w:color="000000" w:sz="4" w:space="0"/>
              <w:left w:val="single" w:color="000000" w:sz="4" w:space="0"/>
              <w:bottom w:val="single" w:color="000000" w:sz="4" w:space="0"/>
              <w:right w:val="single" w:color="000000" w:sz="4" w:space="0"/>
            </w:tcBorders>
            <w:noWrap/>
            <w:vAlign w:val="center"/>
          </w:tcPr>
          <w:p w14:paraId="6C01145F">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13" w:type="dxa"/>
            <w:vMerge w:val="continue"/>
            <w:tcBorders>
              <w:top w:val="single" w:color="000000" w:sz="4" w:space="0"/>
              <w:left w:val="single" w:color="000000" w:sz="4" w:space="0"/>
              <w:bottom w:val="nil"/>
              <w:right w:val="single" w:color="000000" w:sz="4" w:space="0"/>
            </w:tcBorders>
            <w:noWrap w:val="0"/>
            <w:vAlign w:val="center"/>
          </w:tcPr>
          <w:p w14:paraId="14A52B39">
            <w:pPr>
              <w:pageBreakBefore w:val="0"/>
              <w:wordWrap/>
              <w:overflowPunct/>
              <w:topLinePunct w:val="0"/>
              <w:bidi w:val="0"/>
              <w:spacing w:line="0" w:lineRule="atLeast"/>
              <w:jc w:val="center"/>
              <w:rPr>
                <w:rFonts w:hint="eastAsia" w:ascii="仿宋" w:hAnsi="仿宋" w:eastAsia="仿宋" w:cs="仿宋"/>
                <w:i w:val="0"/>
                <w:iCs w:val="0"/>
                <w:color w:val="000000" w:themeColor="text1"/>
                <w:sz w:val="24"/>
                <w:szCs w:val="24"/>
                <w:u w:val="none"/>
                <w14:textFill>
                  <w14:solidFill>
                    <w14:schemeClr w14:val="tx1"/>
                  </w14:solidFill>
                </w14:textFill>
              </w:rPr>
            </w:pPr>
          </w:p>
        </w:tc>
      </w:tr>
      <w:tr w14:paraId="73E4C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8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E3EFFC">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工作态度勤恳,接送病人时、要讲究文明礼貌，热情周到。与同事和睦相处,做事不斤斤计较,不因小事与同事闹矛盾，更不能当众吵架。无患者投诉或不良反映。</w:t>
            </w:r>
          </w:p>
        </w:tc>
        <w:tc>
          <w:tcPr>
            <w:tcW w:w="84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548735">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符合</w:t>
            </w:r>
          </w:p>
          <w:p w14:paraId="4907A155">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要求</w:t>
            </w:r>
          </w:p>
        </w:tc>
        <w:tc>
          <w:tcPr>
            <w:tcW w:w="7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F5A1BB">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5</w:t>
            </w:r>
          </w:p>
        </w:tc>
        <w:tc>
          <w:tcPr>
            <w:tcW w:w="25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537FBC">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接到科室或患者投诉或不良反应减1分/次。公开吵架减5分，因矛盾工作不协调减2分。</w:t>
            </w:r>
          </w:p>
        </w:tc>
        <w:tc>
          <w:tcPr>
            <w:tcW w:w="806" w:type="dxa"/>
            <w:tcBorders>
              <w:top w:val="single" w:color="000000" w:sz="4" w:space="0"/>
              <w:left w:val="single" w:color="000000" w:sz="4" w:space="0"/>
              <w:bottom w:val="single" w:color="000000" w:sz="4" w:space="0"/>
              <w:right w:val="single" w:color="000000" w:sz="4" w:space="0"/>
            </w:tcBorders>
            <w:noWrap/>
            <w:vAlign w:val="center"/>
          </w:tcPr>
          <w:p w14:paraId="19B715A7">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13" w:type="dxa"/>
            <w:vMerge w:val="continue"/>
            <w:tcBorders>
              <w:top w:val="single" w:color="000000" w:sz="4" w:space="0"/>
              <w:left w:val="single" w:color="000000" w:sz="4" w:space="0"/>
              <w:bottom w:val="nil"/>
              <w:right w:val="single" w:color="000000" w:sz="4" w:space="0"/>
            </w:tcBorders>
            <w:noWrap w:val="0"/>
            <w:vAlign w:val="center"/>
          </w:tcPr>
          <w:p w14:paraId="1F663685">
            <w:pPr>
              <w:pageBreakBefore w:val="0"/>
              <w:wordWrap/>
              <w:overflowPunct/>
              <w:topLinePunct w:val="0"/>
              <w:bidi w:val="0"/>
              <w:spacing w:line="0" w:lineRule="atLeast"/>
              <w:jc w:val="center"/>
              <w:rPr>
                <w:rFonts w:hint="eastAsia" w:ascii="仿宋" w:hAnsi="仿宋" w:eastAsia="仿宋" w:cs="仿宋"/>
                <w:i w:val="0"/>
                <w:iCs w:val="0"/>
                <w:color w:val="000000" w:themeColor="text1"/>
                <w:sz w:val="24"/>
                <w:szCs w:val="24"/>
                <w:u w:val="none"/>
                <w14:textFill>
                  <w14:solidFill>
                    <w14:schemeClr w14:val="tx1"/>
                  </w14:solidFill>
                </w14:textFill>
              </w:rPr>
            </w:pPr>
          </w:p>
        </w:tc>
      </w:tr>
      <w:tr w14:paraId="03B0D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8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CABD50">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严格遵守交通规则，做到安全行驶、文明行车、避免发生事故。</w:t>
            </w:r>
          </w:p>
        </w:tc>
        <w:tc>
          <w:tcPr>
            <w:tcW w:w="84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AA9644">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符合</w:t>
            </w:r>
          </w:p>
          <w:p w14:paraId="6D30FE27">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要求</w:t>
            </w:r>
          </w:p>
        </w:tc>
        <w:tc>
          <w:tcPr>
            <w:tcW w:w="7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85818A">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10</w:t>
            </w:r>
          </w:p>
        </w:tc>
        <w:tc>
          <w:tcPr>
            <w:tcW w:w="25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0F1B03">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接到交通罚单减1分/次，发生负全责事故减10分，部分责任事故减5分。</w:t>
            </w:r>
          </w:p>
        </w:tc>
        <w:tc>
          <w:tcPr>
            <w:tcW w:w="806" w:type="dxa"/>
            <w:tcBorders>
              <w:top w:val="single" w:color="000000" w:sz="4" w:space="0"/>
              <w:left w:val="single" w:color="000000" w:sz="4" w:space="0"/>
              <w:bottom w:val="single" w:color="000000" w:sz="4" w:space="0"/>
              <w:right w:val="single" w:color="000000" w:sz="4" w:space="0"/>
            </w:tcBorders>
            <w:noWrap/>
            <w:vAlign w:val="center"/>
          </w:tcPr>
          <w:p w14:paraId="7B0B790C">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13" w:type="dxa"/>
            <w:vMerge w:val="continue"/>
            <w:tcBorders>
              <w:top w:val="single" w:color="000000" w:sz="4" w:space="0"/>
              <w:left w:val="single" w:color="000000" w:sz="4" w:space="0"/>
              <w:bottom w:val="nil"/>
              <w:right w:val="single" w:color="000000" w:sz="4" w:space="0"/>
            </w:tcBorders>
            <w:noWrap w:val="0"/>
            <w:vAlign w:val="center"/>
          </w:tcPr>
          <w:p w14:paraId="608F2546">
            <w:pPr>
              <w:pageBreakBefore w:val="0"/>
              <w:wordWrap/>
              <w:overflowPunct/>
              <w:topLinePunct w:val="0"/>
              <w:bidi w:val="0"/>
              <w:spacing w:line="0" w:lineRule="atLeast"/>
              <w:jc w:val="center"/>
              <w:rPr>
                <w:rFonts w:hint="eastAsia" w:ascii="仿宋" w:hAnsi="仿宋" w:eastAsia="仿宋" w:cs="仿宋"/>
                <w:i w:val="0"/>
                <w:iCs w:val="0"/>
                <w:color w:val="000000" w:themeColor="text1"/>
                <w:sz w:val="24"/>
                <w:szCs w:val="24"/>
                <w:u w:val="none"/>
                <w14:textFill>
                  <w14:solidFill>
                    <w14:schemeClr w14:val="tx1"/>
                  </w14:solidFill>
                </w14:textFill>
              </w:rPr>
            </w:pPr>
          </w:p>
        </w:tc>
      </w:tr>
      <w:tr w14:paraId="6D851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8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4F3C47">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严格遵守医院《车辆管理制度》，不无证驾驶、不带故障出车，不未经批准私自出车，不酒后开车，保证患者及医护人员的人身安全，必要时应协助医务人员做好救护工作。</w:t>
            </w:r>
          </w:p>
        </w:tc>
        <w:tc>
          <w:tcPr>
            <w:tcW w:w="84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321A97">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符合</w:t>
            </w:r>
          </w:p>
          <w:p w14:paraId="6B0F4460">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要求</w:t>
            </w:r>
          </w:p>
        </w:tc>
        <w:tc>
          <w:tcPr>
            <w:tcW w:w="7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8C215A">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12</w:t>
            </w:r>
          </w:p>
        </w:tc>
        <w:tc>
          <w:tcPr>
            <w:tcW w:w="25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61B4E9">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违反一次减2分</w:t>
            </w:r>
          </w:p>
        </w:tc>
        <w:tc>
          <w:tcPr>
            <w:tcW w:w="806" w:type="dxa"/>
            <w:tcBorders>
              <w:top w:val="single" w:color="000000" w:sz="4" w:space="0"/>
              <w:left w:val="single" w:color="000000" w:sz="4" w:space="0"/>
              <w:bottom w:val="single" w:color="000000" w:sz="4" w:space="0"/>
              <w:right w:val="single" w:color="000000" w:sz="4" w:space="0"/>
            </w:tcBorders>
            <w:noWrap/>
            <w:vAlign w:val="center"/>
          </w:tcPr>
          <w:p w14:paraId="4B5B0995">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13" w:type="dxa"/>
            <w:vMerge w:val="continue"/>
            <w:tcBorders>
              <w:top w:val="single" w:color="000000" w:sz="4" w:space="0"/>
              <w:left w:val="single" w:color="000000" w:sz="4" w:space="0"/>
              <w:bottom w:val="nil"/>
              <w:right w:val="single" w:color="000000" w:sz="4" w:space="0"/>
            </w:tcBorders>
            <w:noWrap w:val="0"/>
            <w:vAlign w:val="center"/>
          </w:tcPr>
          <w:p w14:paraId="16433F6F">
            <w:pPr>
              <w:pageBreakBefore w:val="0"/>
              <w:wordWrap/>
              <w:overflowPunct/>
              <w:topLinePunct w:val="0"/>
              <w:bidi w:val="0"/>
              <w:spacing w:line="0" w:lineRule="atLeast"/>
              <w:jc w:val="center"/>
              <w:rPr>
                <w:rFonts w:hint="eastAsia" w:ascii="仿宋" w:hAnsi="仿宋" w:eastAsia="仿宋" w:cs="仿宋"/>
                <w:i w:val="0"/>
                <w:iCs w:val="0"/>
                <w:color w:val="000000" w:themeColor="text1"/>
                <w:sz w:val="24"/>
                <w:szCs w:val="24"/>
                <w:u w:val="none"/>
                <w14:textFill>
                  <w14:solidFill>
                    <w14:schemeClr w14:val="tx1"/>
                  </w14:solidFill>
                </w14:textFill>
              </w:rPr>
            </w:pPr>
          </w:p>
        </w:tc>
      </w:tr>
      <w:tr w14:paraId="19081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8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FC2D94">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热爱本职工作，爱护车辆，及时进行车辆保养和办理车辆保险、年检工作、经常清理车辆内、外卫生，保持车辆整洁美观。</w:t>
            </w:r>
          </w:p>
        </w:tc>
        <w:tc>
          <w:tcPr>
            <w:tcW w:w="84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727D14">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符合</w:t>
            </w:r>
          </w:p>
          <w:p w14:paraId="09E49410">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要求</w:t>
            </w:r>
          </w:p>
        </w:tc>
        <w:tc>
          <w:tcPr>
            <w:tcW w:w="7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9E3407">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10</w:t>
            </w:r>
          </w:p>
        </w:tc>
        <w:tc>
          <w:tcPr>
            <w:tcW w:w="25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2AA3ED">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不及时保养和办理车险、年检减2分。车辆卫生差减0.5分/次。</w:t>
            </w:r>
          </w:p>
        </w:tc>
        <w:tc>
          <w:tcPr>
            <w:tcW w:w="806" w:type="dxa"/>
            <w:tcBorders>
              <w:top w:val="single" w:color="000000" w:sz="4" w:space="0"/>
              <w:left w:val="single" w:color="000000" w:sz="4" w:space="0"/>
              <w:bottom w:val="single" w:color="000000" w:sz="4" w:space="0"/>
              <w:right w:val="single" w:color="000000" w:sz="4" w:space="0"/>
            </w:tcBorders>
            <w:noWrap/>
            <w:vAlign w:val="center"/>
          </w:tcPr>
          <w:p w14:paraId="0DEA6165">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13" w:type="dxa"/>
            <w:vMerge w:val="continue"/>
            <w:tcBorders>
              <w:top w:val="single" w:color="000000" w:sz="4" w:space="0"/>
              <w:left w:val="single" w:color="000000" w:sz="4" w:space="0"/>
              <w:bottom w:val="nil"/>
              <w:right w:val="single" w:color="000000" w:sz="4" w:space="0"/>
            </w:tcBorders>
            <w:noWrap w:val="0"/>
            <w:vAlign w:val="center"/>
          </w:tcPr>
          <w:p w14:paraId="504B618D">
            <w:pPr>
              <w:pageBreakBefore w:val="0"/>
              <w:wordWrap/>
              <w:overflowPunct/>
              <w:topLinePunct w:val="0"/>
              <w:bidi w:val="0"/>
              <w:spacing w:line="0" w:lineRule="atLeast"/>
              <w:jc w:val="center"/>
              <w:rPr>
                <w:rFonts w:hint="eastAsia" w:ascii="仿宋" w:hAnsi="仿宋" w:eastAsia="仿宋" w:cs="仿宋"/>
                <w:i w:val="0"/>
                <w:iCs w:val="0"/>
                <w:color w:val="000000" w:themeColor="text1"/>
                <w:sz w:val="24"/>
                <w:szCs w:val="24"/>
                <w:u w:val="none"/>
                <w14:textFill>
                  <w14:solidFill>
                    <w14:schemeClr w14:val="tx1"/>
                  </w14:solidFill>
                </w14:textFill>
              </w:rPr>
            </w:pPr>
          </w:p>
        </w:tc>
      </w:tr>
      <w:tr w14:paraId="00EA3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8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969083">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经常检查燃料、离合器等是否正常充足；出车前检查随身证件和随车工具是否齐备，轮胎气压及轮胎紧固是否正常，喇叭、灯光制动是否良好。发现异常及时处理和报告。</w:t>
            </w:r>
          </w:p>
        </w:tc>
        <w:tc>
          <w:tcPr>
            <w:tcW w:w="84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D99F9B">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符合</w:t>
            </w:r>
          </w:p>
          <w:p w14:paraId="5AA04C0C">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要求</w:t>
            </w:r>
          </w:p>
        </w:tc>
        <w:tc>
          <w:tcPr>
            <w:tcW w:w="7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58ABDB">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12</w:t>
            </w:r>
          </w:p>
        </w:tc>
        <w:tc>
          <w:tcPr>
            <w:tcW w:w="25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6FC97D">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查《车辆使用登记本》的“出车前检查”栏无检查记录减0.5分/次。</w:t>
            </w:r>
          </w:p>
        </w:tc>
        <w:tc>
          <w:tcPr>
            <w:tcW w:w="806" w:type="dxa"/>
            <w:tcBorders>
              <w:top w:val="single" w:color="000000" w:sz="4" w:space="0"/>
              <w:left w:val="single" w:color="000000" w:sz="4" w:space="0"/>
              <w:bottom w:val="single" w:color="000000" w:sz="4" w:space="0"/>
              <w:right w:val="single" w:color="000000" w:sz="4" w:space="0"/>
            </w:tcBorders>
            <w:noWrap/>
            <w:vAlign w:val="center"/>
          </w:tcPr>
          <w:p w14:paraId="041B4BB3">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13" w:type="dxa"/>
            <w:vMerge w:val="continue"/>
            <w:tcBorders>
              <w:top w:val="single" w:color="000000" w:sz="4" w:space="0"/>
              <w:left w:val="single" w:color="000000" w:sz="4" w:space="0"/>
              <w:bottom w:val="nil"/>
              <w:right w:val="single" w:color="000000" w:sz="4" w:space="0"/>
            </w:tcBorders>
            <w:noWrap w:val="0"/>
            <w:vAlign w:val="center"/>
          </w:tcPr>
          <w:p w14:paraId="3F9A8DE8">
            <w:pPr>
              <w:pageBreakBefore w:val="0"/>
              <w:wordWrap/>
              <w:overflowPunct/>
              <w:topLinePunct w:val="0"/>
              <w:bidi w:val="0"/>
              <w:spacing w:line="0" w:lineRule="atLeast"/>
              <w:jc w:val="center"/>
              <w:rPr>
                <w:rFonts w:hint="eastAsia" w:ascii="仿宋" w:hAnsi="仿宋" w:eastAsia="仿宋" w:cs="仿宋"/>
                <w:i w:val="0"/>
                <w:iCs w:val="0"/>
                <w:color w:val="000000" w:themeColor="text1"/>
                <w:sz w:val="24"/>
                <w:szCs w:val="24"/>
                <w:u w:val="none"/>
                <w14:textFill>
                  <w14:solidFill>
                    <w14:schemeClr w14:val="tx1"/>
                  </w14:solidFill>
                </w14:textFill>
              </w:rPr>
            </w:pPr>
          </w:p>
        </w:tc>
      </w:tr>
      <w:tr w14:paraId="24251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8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BB5DC6">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 xml:space="preserve"> 严格按照车辆技术规程驾驶和管理车辆，如有故障及时排除，或提示修理建议，始终保持车辆状况良好。</w:t>
            </w:r>
          </w:p>
        </w:tc>
        <w:tc>
          <w:tcPr>
            <w:tcW w:w="84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36D9DA">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符合</w:t>
            </w:r>
          </w:p>
          <w:p w14:paraId="389D79D8">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要求</w:t>
            </w:r>
          </w:p>
        </w:tc>
        <w:tc>
          <w:tcPr>
            <w:tcW w:w="7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F24784">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10</w:t>
            </w:r>
          </w:p>
        </w:tc>
        <w:tc>
          <w:tcPr>
            <w:tcW w:w="25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71ED49">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查《车辆使用登记本》，无车况记录减2分/月。未按技术规程驾驶致事故减5分。</w:t>
            </w:r>
          </w:p>
        </w:tc>
        <w:tc>
          <w:tcPr>
            <w:tcW w:w="806" w:type="dxa"/>
            <w:tcBorders>
              <w:top w:val="single" w:color="000000" w:sz="4" w:space="0"/>
              <w:left w:val="single" w:color="000000" w:sz="4" w:space="0"/>
              <w:bottom w:val="single" w:color="000000" w:sz="4" w:space="0"/>
              <w:right w:val="single" w:color="000000" w:sz="4" w:space="0"/>
            </w:tcBorders>
            <w:noWrap/>
            <w:vAlign w:val="center"/>
          </w:tcPr>
          <w:p w14:paraId="65A682A9">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13" w:type="dxa"/>
            <w:vMerge w:val="continue"/>
            <w:tcBorders>
              <w:top w:val="single" w:color="000000" w:sz="4" w:space="0"/>
              <w:left w:val="single" w:color="000000" w:sz="4" w:space="0"/>
              <w:bottom w:val="nil"/>
              <w:right w:val="single" w:color="000000" w:sz="4" w:space="0"/>
            </w:tcBorders>
            <w:noWrap w:val="0"/>
            <w:vAlign w:val="center"/>
          </w:tcPr>
          <w:p w14:paraId="7BEF9A96">
            <w:pPr>
              <w:pageBreakBefore w:val="0"/>
              <w:wordWrap/>
              <w:overflowPunct/>
              <w:topLinePunct w:val="0"/>
              <w:bidi w:val="0"/>
              <w:spacing w:line="0" w:lineRule="atLeast"/>
              <w:jc w:val="center"/>
              <w:rPr>
                <w:rFonts w:hint="eastAsia" w:ascii="仿宋" w:hAnsi="仿宋" w:eastAsia="仿宋" w:cs="仿宋"/>
                <w:i w:val="0"/>
                <w:iCs w:val="0"/>
                <w:color w:val="000000" w:themeColor="text1"/>
                <w:sz w:val="24"/>
                <w:szCs w:val="24"/>
                <w:u w:val="none"/>
                <w14:textFill>
                  <w14:solidFill>
                    <w14:schemeClr w14:val="tx1"/>
                  </w14:solidFill>
                </w14:textFill>
              </w:rPr>
            </w:pPr>
          </w:p>
        </w:tc>
      </w:tr>
      <w:tr w14:paraId="00924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8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00E1C0">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救护车司机实行12小时值班制，随叫随到，任务下达后应在3分钟内完成出车准备。</w:t>
            </w:r>
          </w:p>
        </w:tc>
        <w:tc>
          <w:tcPr>
            <w:tcW w:w="84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57581A">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符合</w:t>
            </w:r>
          </w:p>
          <w:p w14:paraId="66006B59">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要求</w:t>
            </w:r>
          </w:p>
        </w:tc>
        <w:tc>
          <w:tcPr>
            <w:tcW w:w="7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9966BC">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10</w:t>
            </w:r>
          </w:p>
        </w:tc>
        <w:tc>
          <w:tcPr>
            <w:tcW w:w="25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0160B8">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超过时间不到位减0.5分/次</w:t>
            </w:r>
          </w:p>
        </w:tc>
        <w:tc>
          <w:tcPr>
            <w:tcW w:w="806" w:type="dxa"/>
            <w:tcBorders>
              <w:top w:val="single" w:color="000000" w:sz="4" w:space="0"/>
              <w:left w:val="single" w:color="000000" w:sz="4" w:space="0"/>
              <w:bottom w:val="single" w:color="000000" w:sz="4" w:space="0"/>
              <w:right w:val="single" w:color="000000" w:sz="4" w:space="0"/>
            </w:tcBorders>
            <w:noWrap/>
            <w:vAlign w:val="center"/>
          </w:tcPr>
          <w:p w14:paraId="6D04AB81">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13" w:type="dxa"/>
            <w:vMerge w:val="continue"/>
            <w:tcBorders>
              <w:top w:val="single" w:color="000000" w:sz="4" w:space="0"/>
              <w:left w:val="single" w:color="000000" w:sz="4" w:space="0"/>
              <w:bottom w:val="nil"/>
              <w:right w:val="single" w:color="000000" w:sz="4" w:space="0"/>
            </w:tcBorders>
            <w:noWrap w:val="0"/>
            <w:vAlign w:val="center"/>
          </w:tcPr>
          <w:p w14:paraId="3FC47A2A">
            <w:pPr>
              <w:pageBreakBefore w:val="0"/>
              <w:wordWrap/>
              <w:overflowPunct/>
              <w:topLinePunct w:val="0"/>
              <w:bidi w:val="0"/>
              <w:spacing w:line="0" w:lineRule="atLeast"/>
              <w:jc w:val="center"/>
              <w:rPr>
                <w:rFonts w:hint="eastAsia" w:ascii="仿宋" w:hAnsi="仿宋" w:eastAsia="仿宋" w:cs="仿宋"/>
                <w:i w:val="0"/>
                <w:iCs w:val="0"/>
                <w:color w:val="000000" w:themeColor="text1"/>
                <w:sz w:val="24"/>
                <w:szCs w:val="24"/>
                <w:u w:val="none"/>
                <w14:textFill>
                  <w14:solidFill>
                    <w14:schemeClr w14:val="tx1"/>
                  </w14:solidFill>
                </w14:textFill>
              </w:rPr>
            </w:pPr>
          </w:p>
        </w:tc>
      </w:tr>
      <w:tr w14:paraId="78787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8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43F12A">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车辆不用时，要在安全位置停放，并经常查看，防止被盗或损坏。</w:t>
            </w:r>
          </w:p>
        </w:tc>
        <w:tc>
          <w:tcPr>
            <w:tcW w:w="84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A0C224">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符合</w:t>
            </w:r>
          </w:p>
          <w:p w14:paraId="6339294F">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要求</w:t>
            </w:r>
          </w:p>
        </w:tc>
        <w:tc>
          <w:tcPr>
            <w:tcW w:w="7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44EA44">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8</w:t>
            </w:r>
          </w:p>
        </w:tc>
        <w:tc>
          <w:tcPr>
            <w:tcW w:w="25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416BBF">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不及时发现被盗或损坏减2分。</w:t>
            </w:r>
          </w:p>
        </w:tc>
        <w:tc>
          <w:tcPr>
            <w:tcW w:w="806" w:type="dxa"/>
            <w:tcBorders>
              <w:top w:val="single" w:color="000000" w:sz="4" w:space="0"/>
              <w:left w:val="single" w:color="000000" w:sz="4" w:space="0"/>
              <w:bottom w:val="single" w:color="000000" w:sz="4" w:space="0"/>
              <w:right w:val="single" w:color="000000" w:sz="4" w:space="0"/>
            </w:tcBorders>
            <w:noWrap/>
            <w:vAlign w:val="center"/>
          </w:tcPr>
          <w:p w14:paraId="34B6122F">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13" w:type="dxa"/>
            <w:vMerge w:val="continue"/>
            <w:tcBorders>
              <w:top w:val="single" w:color="000000" w:sz="4" w:space="0"/>
              <w:left w:val="single" w:color="000000" w:sz="4" w:space="0"/>
              <w:bottom w:val="nil"/>
              <w:right w:val="single" w:color="000000" w:sz="4" w:space="0"/>
            </w:tcBorders>
            <w:noWrap w:val="0"/>
            <w:vAlign w:val="center"/>
          </w:tcPr>
          <w:p w14:paraId="4D154FFA">
            <w:pPr>
              <w:pageBreakBefore w:val="0"/>
              <w:wordWrap/>
              <w:overflowPunct/>
              <w:topLinePunct w:val="0"/>
              <w:bidi w:val="0"/>
              <w:spacing w:line="0" w:lineRule="atLeast"/>
              <w:jc w:val="center"/>
              <w:rPr>
                <w:rFonts w:hint="eastAsia" w:ascii="仿宋" w:hAnsi="仿宋" w:eastAsia="仿宋" w:cs="仿宋"/>
                <w:i w:val="0"/>
                <w:iCs w:val="0"/>
                <w:color w:val="000000" w:themeColor="text1"/>
                <w:sz w:val="24"/>
                <w:szCs w:val="24"/>
                <w:u w:val="none"/>
                <w14:textFill>
                  <w14:solidFill>
                    <w14:schemeClr w14:val="tx1"/>
                  </w14:solidFill>
                </w14:textFill>
              </w:rPr>
            </w:pPr>
          </w:p>
        </w:tc>
      </w:tr>
      <w:tr w14:paraId="7A049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8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01DD41">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每月1日将车辆公里数上报站长，油卡专卡专用，遗失油卡，当月考核0分</w:t>
            </w:r>
          </w:p>
        </w:tc>
        <w:tc>
          <w:tcPr>
            <w:tcW w:w="84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B0E73F">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符合</w:t>
            </w:r>
          </w:p>
          <w:p w14:paraId="6BBA4AC8">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要求</w:t>
            </w:r>
          </w:p>
        </w:tc>
        <w:tc>
          <w:tcPr>
            <w:tcW w:w="7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9CFB42">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8</w:t>
            </w:r>
          </w:p>
        </w:tc>
        <w:tc>
          <w:tcPr>
            <w:tcW w:w="25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A3EBFE">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不填写减0.5分/次。超过标准减0.2分/次。</w:t>
            </w:r>
          </w:p>
        </w:tc>
        <w:tc>
          <w:tcPr>
            <w:tcW w:w="806" w:type="dxa"/>
            <w:tcBorders>
              <w:top w:val="single" w:color="000000" w:sz="4" w:space="0"/>
              <w:left w:val="single" w:color="000000" w:sz="4" w:space="0"/>
              <w:bottom w:val="nil"/>
              <w:right w:val="single" w:color="000000" w:sz="4" w:space="0"/>
            </w:tcBorders>
            <w:noWrap/>
            <w:vAlign w:val="center"/>
          </w:tcPr>
          <w:p w14:paraId="762B7949">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13" w:type="dxa"/>
            <w:vMerge w:val="continue"/>
            <w:tcBorders>
              <w:top w:val="single" w:color="000000" w:sz="4" w:space="0"/>
              <w:left w:val="single" w:color="000000" w:sz="4" w:space="0"/>
              <w:bottom w:val="nil"/>
              <w:right w:val="single" w:color="000000" w:sz="4" w:space="0"/>
            </w:tcBorders>
            <w:noWrap w:val="0"/>
            <w:vAlign w:val="center"/>
          </w:tcPr>
          <w:p w14:paraId="33E72292">
            <w:pPr>
              <w:pageBreakBefore w:val="0"/>
              <w:wordWrap/>
              <w:overflowPunct/>
              <w:topLinePunct w:val="0"/>
              <w:bidi w:val="0"/>
              <w:spacing w:line="0" w:lineRule="atLeast"/>
              <w:jc w:val="center"/>
              <w:rPr>
                <w:rFonts w:hint="eastAsia" w:ascii="仿宋" w:hAnsi="仿宋" w:eastAsia="仿宋" w:cs="仿宋"/>
                <w:i w:val="0"/>
                <w:iCs w:val="0"/>
                <w:color w:val="000000" w:themeColor="text1"/>
                <w:sz w:val="24"/>
                <w:szCs w:val="24"/>
                <w:u w:val="none"/>
                <w14:textFill>
                  <w14:solidFill>
                    <w14:schemeClr w14:val="tx1"/>
                  </w14:solidFill>
                </w14:textFill>
              </w:rPr>
            </w:pPr>
          </w:p>
        </w:tc>
      </w:tr>
      <w:tr w14:paraId="15D68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7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6BA99">
            <w:pPr>
              <w:pageBreakBefore w:val="0"/>
              <w:wordWrap/>
              <w:overflowPunct/>
              <w:topLinePunct w:val="0"/>
              <w:bidi w:val="0"/>
              <w:spacing w:line="0" w:lineRule="atLeast"/>
              <w:jc w:val="center"/>
              <w:rPr>
                <w:rFonts w:hint="eastAsia" w:ascii="仿宋" w:hAnsi="仿宋" w:eastAsia="仿宋" w:cs="仿宋"/>
                <w:i w:val="0"/>
                <w:iCs w:val="0"/>
                <w:color w:val="000000" w:themeColor="text1"/>
                <w:sz w:val="24"/>
                <w:szCs w:val="24"/>
                <w:u w:val="none"/>
                <w:lang w:val="en-US" w:eastAsia="zh-CN"/>
                <w14:textFill>
                  <w14:solidFill>
                    <w14:schemeClr w14:val="tx1"/>
                  </w14:solidFill>
                </w14:textFill>
              </w:rPr>
            </w:pPr>
            <w:r>
              <w:rPr>
                <w:rFonts w:hint="eastAsia" w:ascii="仿宋" w:hAnsi="仿宋" w:eastAsia="仿宋" w:cs="仿宋"/>
                <w:b/>
                <w:bCs/>
                <w:i w:val="0"/>
                <w:iCs w:val="0"/>
                <w:color w:val="000000" w:themeColor="text1"/>
                <w:sz w:val="24"/>
                <w:szCs w:val="24"/>
                <w:u w:val="none"/>
                <w:lang w:val="en-US" w:eastAsia="zh-CN"/>
                <w14:textFill>
                  <w14:solidFill>
                    <w14:schemeClr w14:val="tx1"/>
                  </w14:solidFill>
                </w14:textFill>
              </w:rPr>
              <w:t>总分</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722C1">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100</w:t>
            </w:r>
          </w:p>
        </w:tc>
        <w:tc>
          <w:tcPr>
            <w:tcW w:w="25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1B5F6B">
            <w:pPr>
              <w:keepNext w:val="0"/>
              <w:keepLines w:val="0"/>
              <w:pageBreakBefore w:val="0"/>
              <w:widowControl/>
              <w:suppressLineNumbers w:val="0"/>
              <w:wordWrap/>
              <w:overflowPunct/>
              <w:topLinePunct w:val="0"/>
              <w:bidi w:val="0"/>
              <w:spacing w:line="0" w:lineRule="atLeast"/>
              <w:jc w:val="center"/>
              <w:textAlignment w:val="center"/>
              <w:rPr>
                <w:rFonts w:hint="eastAsia" w:ascii="仿宋" w:hAnsi="仿宋" w:eastAsia="仿宋" w:cs="仿宋"/>
                <w:b/>
                <w:bCs/>
                <w:i w:val="0"/>
                <w:iCs w:val="0"/>
                <w:color w:val="000000" w:themeColor="text1"/>
                <w:sz w:val="24"/>
                <w:szCs w:val="24"/>
                <w:u w:val="none"/>
                <w14:textFill>
                  <w14:solidFill>
                    <w14:schemeClr w14:val="tx1"/>
                  </w14:solidFill>
                </w14:textFill>
              </w:rPr>
            </w:pPr>
            <w:r>
              <w:rPr>
                <w:rFonts w:hint="eastAsia" w:ascii="仿宋" w:hAnsi="仿宋" w:eastAsia="仿宋" w:cs="仿宋"/>
                <w:b/>
                <w:bCs/>
                <w:i w:val="0"/>
                <w:iCs w:val="0"/>
                <w:color w:val="000000" w:themeColor="text1"/>
                <w:kern w:val="0"/>
                <w:sz w:val="24"/>
                <w:szCs w:val="24"/>
                <w:u w:val="none"/>
                <w:lang w:val="en-US" w:eastAsia="zh-CN" w:bidi="ar"/>
                <w14:textFill>
                  <w14:solidFill>
                    <w14:schemeClr w14:val="tx1"/>
                  </w14:solidFill>
                </w14:textFill>
              </w:rPr>
              <w:t>合计</w:t>
            </w:r>
          </w:p>
        </w:tc>
        <w:tc>
          <w:tcPr>
            <w:tcW w:w="806" w:type="dxa"/>
            <w:tcBorders>
              <w:top w:val="single" w:color="000000" w:sz="4" w:space="0"/>
              <w:left w:val="single" w:color="000000" w:sz="4" w:space="0"/>
              <w:bottom w:val="single" w:color="000000" w:sz="4" w:space="0"/>
              <w:right w:val="single" w:color="000000" w:sz="4" w:space="0"/>
            </w:tcBorders>
            <w:noWrap/>
            <w:vAlign w:val="center"/>
          </w:tcPr>
          <w:p w14:paraId="789A3440">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13" w:type="dxa"/>
            <w:tcBorders>
              <w:top w:val="single" w:color="000000" w:sz="4" w:space="0"/>
              <w:left w:val="single" w:color="000000" w:sz="4" w:space="0"/>
              <w:bottom w:val="single" w:color="000000" w:sz="4" w:space="0"/>
              <w:right w:val="single" w:color="000000" w:sz="4" w:space="0"/>
            </w:tcBorders>
            <w:noWrap/>
            <w:vAlign w:val="center"/>
          </w:tcPr>
          <w:p w14:paraId="06F6097E">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r>
      <w:tr w14:paraId="1E0D8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78" w:type="dxa"/>
            <w:tcBorders>
              <w:top w:val="nil"/>
              <w:left w:val="nil"/>
              <w:bottom w:val="nil"/>
              <w:right w:val="nil"/>
            </w:tcBorders>
            <w:noWrap/>
            <w:vAlign w:val="center"/>
          </w:tcPr>
          <w:p w14:paraId="146D899F">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844" w:type="dxa"/>
            <w:tcBorders>
              <w:top w:val="nil"/>
              <w:left w:val="nil"/>
              <w:bottom w:val="nil"/>
              <w:right w:val="nil"/>
            </w:tcBorders>
            <w:noWrap/>
            <w:vAlign w:val="center"/>
          </w:tcPr>
          <w:p w14:paraId="4691EB49">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68" w:type="dxa"/>
            <w:tcBorders>
              <w:top w:val="nil"/>
              <w:left w:val="nil"/>
              <w:bottom w:val="nil"/>
              <w:right w:val="nil"/>
            </w:tcBorders>
            <w:noWrap/>
            <w:vAlign w:val="center"/>
          </w:tcPr>
          <w:p w14:paraId="363AA1E7">
            <w:pPr>
              <w:pageBreakBefore w:val="0"/>
              <w:wordWrap/>
              <w:overflowPunct/>
              <w:topLinePunct w:val="0"/>
              <w:bidi w:val="0"/>
              <w:spacing w:line="0" w:lineRule="atLeast"/>
              <w:jc w:val="center"/>
              <w:rPr>
                <w:rFonts w:hint="eastAsia" w:ascii="仿宋" w:hAnsi="仿宋" w:eastAsia="仿宋" w:cs="仿宋"/>
                <w:i w:val="0"/>
                <w:iCs w:val="0"/>
                <w:color w:val="000000" w:themeColor="text1"/>
                <w:sz w:val="24"/>
                <w:szCs w:val="24"/>
                <w:u w:val="none"/>
                <w14:textFill>
                  <w14:solidFill>
                    <w14:schemeClr w14:val="tx1"/>
                  </w14:solidFill>
                </w14:textFill>
              </w:rPr>
            </w:pPr>
          </w:p>
        </w:tc>
        <w:tc>
          <w:tcPr>
            <w:tcW w:w="2532" w:type="dxa"/>
            <w:tcBorders>
              <w:top w:val="nil"/>
              <w:left w:val="nil"/>
              <w:bottom w:val="nil"/>
              <w:right w:val="nil"/>
            </w:tcBorders>
            <w:noWrap/>
            <w:vAlign w:val="center"/>
          </w:tcPr>
          <w:p w14:paraId="60C79697">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806" w:type="dxa"/>
            <w:tcBorders>
              <w:top w:val="nil"/>
              <w:left w:val="nil"/>
              <w:bottom w:val="nil"/>
              <w:right w:val="nil"/>
            </w:tcBorders>
            <w:noWrap/>
            <w:vAlign w:val="center"/>
          </w:tcPr>
          <w:p w14:paraId="6E8D1884">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13" w:type="dxa"/>
            <w:tcBorders>
              <w:top w:val="nil"/>
              <w:left w:val="nil"/>
              <w:bottom w:val="nil"/>
              <w:right w:val="nil"/>
            </w:tcBorders>
            <w:noWrap/>
            <w:vAlign w:val="center"/>
          </w:tcPr>
          <w:p w14:paraId="2D921B12">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r>
      <w:tr w14:paraId="7ADEC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78" w:type="dxa"/>
            <w:tcBorders>
              <w:top w:val="nil"/>
              <w:left w:val="nil"/>
              <w:bottom w:val="nil"/>
              <w:right w:val="nil"/>
            </w:tcBorders>
            <w:noWrap/>
            <w:vAlign w:val="center"/>
          </w:tcPr>
          <w:p w14:paraId="16EA050B">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844" w:type="dxa"/>
            <w:tcBorders>
              <w:top w:val="nil"/>
              <w:left w:val="nil"/>
              <w:bottom w:val="nil"/>
              <w:right w:val="nil"/>
            </w:tcBorders>
            <w:noWrap/>
            <w:vAlign w:val="center"/>
          </w:tcPr>
          <w:p w14:paraId="0231B4D5">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68" w:type="dxa"/>
            <w:tcBorders>
              <w:top w:val="nil"/>
              <w:left w:val="nil"/>
              <w:bottom w:val="nil"/>
              <w:right w:val="nil"/>
            </w:tcBorders>
            <w:noWrap/>
            <w:vAlign w:val="center"/>
          </w:tcPr>
          <w:p w14:paraId="34341E65">
            <w:pPr>
              <w:pageBreakBefore w:val="0"/>
              <w:wordWrap/>
              <w:overflowPunct/>
              <w:topLinePunct w:val="0"/>
              <w:bidi w:val="0"/>
              <w:spacing w:line="0" w:lineRule="atLeast"/>
              <w:jc w:val="center"/>
              <w:rPr>
                <w:rFonts w:hint="eastAsia" w:ascii="仿宋" w:hAnsi="仿宋" w:eastAsia="仿宋" w:cs="仿宋"/>
                <w:i w:val="0"/>
                <w:iCs w:val="0"/>
                <w:color w:val="000000" w:themeColor="text1"/>
                <w:sz w:val="24"/>
                <w:szCs w:val="24"/>
                <w:u w:val="none"/>
                <w14:textFill>
                  <w14:solidFill>
                    <w14:schemeClr w14:val="tx1"/>
                  </w14:solidFill>
                </w14:textFill>
              </w:rPr>
            </w:pPr>
          </w:p>
        </w:tc>
        <w:tc>
          <w:tcPr>
            <w:tcW w:w="2532" w:type="dxa"/>
            <w:tcBorders>
              <w:top w:val="nil"/>
              <w:left w:val="nil"/>
              <w:bottom w:val="nil"/>
              <w:right w:val="nil"/>
            </w:tcBorders>
            <w:noWrap/>
            <w:vAlign w:val="center"/>
          </w:tcPr>
          <w:p w14:paraId="2E7F42EE">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806" w:type="dxa"/>
            <w:tcBorders>
              <w:top w:val="nil"/>
              <w:left w:val="nil"/>
              <w:bottom w:val="nil"/>
              <w:right w:val="nil"/>
            </w:tcBorders>
            <w:noWrap/>
            <w:vAlign w:val="center"/>
          </w:tcPr>
          <w:p w14:paraId="1D67C0B4">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13" w:type="dxa"/>
            <w:tcBorders>
              <w:top w:val="nil"/>
              <w:left w:val="nil"/>
              <w:bottom w:val="nil"/>
              <w:right w:val="nil"/>
            </w:tcBorders>
            <w:noWrap/>
            <w:vAlign w:val="center"/>
          </w:tcPr>
          <w:p w14:paraId="2EEF587F">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r>
      <w:tr w14:paraId="014CE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3878" w:type="dxa"/>
            <w:tcBorders>
              <w:top w:val="nil"/>
              <w:left w:val="nil"/>
              <w:bottom w:val="nil"/>
              <w:right w:val="nil"/>
            </w:tcBorders>
            <w:shd w:val="clear" w:color="auto" w:fill="FFFFFF"/>
            <w:noWrap w:val="0"/>
            <w:vAlign w:val="center"/>
          </w:tcPr>
          <w:p w14:paraId="4E9F97FB">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站长签名：</w:t>
            </w:r>
          </w:p>
        </w:tc>
        <w:tc>
          <w:tcPr>
            <w:tcW w:w="844" w:type="dxa"/>
            <w:tcBorders>
              <w:top w:val="nil"/>
              <w:left w:val="nil"/>
              <w:bottom w:val="nil"/>
              <w:right w:val="nil"/>
            </w:tcBorders>
            <w:shd w:val="clear" w:color="auto" w:fill="auto"/>
            <w:noWrap/>
            <w:vAlign w:val="center"/>
          </w:tcPr>
          <w:p w14:paraId="30E672F1">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68" w:type="dxa"/>
            <w:tcBorders>
              <w:top w:val="nil"/>
              <w:left w:val="nil"/>
              <w:bottom w:val="nil"/>
              <w:right w:val="nil"/>
            </w:tcBorders>
            <w:shd w:val="clear" w:color="auto" w:fill="auto"/>
            <w:noWrap/>
            <w:vAlign w:val="center"/>
          </w:tcPr>
          <w:p w14:paraId="00FB70C7">
            <w:pPr>
              <w:pageBreakBefore w:val="0"/>
              <w:wordWrap/>
              <w:overflowPunct/>
              <w:topLinePunct w:val="0"/>
              <w:bidi w:val="0"/>
              <w:spacing w:line="0" w:lineRule="atLeast"/>
              <w:jc w:val="center"/>
              <w:rPr>
                <w:rFonts w:hint="eastAsia" w:ascii="仿宋" w:hAnsi="仿宋" w:eastAsia="仿宋" w:cs="仿宋"/>
                <w:i w:val="0"/>
                <w:iCs w:val="0"/>
                <w:color w:val="000000" w:themeColor="text1"/>
                <w:sz w:val="24"/>
                <w:szCs w:val="24"/>
                <w:u w:val="none"/>
                <w14:textFill>
                  <w14:solidFill>
                    <w14:schemeClr w14:val="tx1"/>
                  </w14:solidFill>
                </w14:textFill>
              </w:rPr>
            </w:pPr>
          </w:p>
        </w:tc>
        <w:tc>
          <w:tcPr>
            <w:tcW w:w="2532" w:type="dxa"/>
            <w:tcBorders>
              <w:top w:val="nil"/>
              <w:left w:val="nil"/>
              <w:bottom w:val="nil"/>
              <w:right w:val="nil"/>
            </w:tcBorders>
            <w:shd w:val="clear" w:color="auto" w:fill="FFFFFF"/>
            <w:noWrap w:val="0"/>
            <w:vAlign w:val="center"/>
          </w:tcPr>
          <w:p w14:paraId="46065C86">
            <w:pPr>
              <w:keepNext w:val="0"/>
              <w:keepLines w:val="0"/>
              <w:pageBreakBefore w:val="0"/>
              <w:widowControl/>
              <w:suppressLineNumbers w:val="0"/>
              <w:wordWrap/>
              <w:overflowPunct/>
              <w:topLinePunct w:val="0"/>
              <w:bidi w:val="0"/>
              <w:spacing w:line="0" w:lineRule="atLeast"/>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 xml:space="preserve">   被考核人签名：</w:t>
            </w:r>
          </w:p>
        </w:tc>
        <w:tc>
          <w:tcPr>
            <w:tcW w:w="806" w:type="dxa"/>
            <w:tcBorders>
              <w:top w:val="nil"/>
              <w:left w:val="nil"/>
              <w:bottom w:val="nil"/>
              <w:right w:val="nil"/>
            </w:tcBorders>
            <w:noWrap/>
            <w:vAlign w:val="center"/>
          </w:tcPr>
          <w:p w14:paraId="0948BBCD">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c>
          <w:tcPr>
            <w:tcW w:w="713" w:type="dxa"/>
            <w:tcBorders>
              <w:top w:val="nil"/>
              <w:left w:val="nil"/>
              <w:bottom w:val="nil"/>
              <w:right w:val="nil"/>
            </w:tcBorders>
            <w:noWrap/>
            <w:vAlign w:val="center"/>
          </w:tcPr>
          <w:p w14:paraId="3DDEFDB1">
            <w:pPr>
              <w:pageBreakBefore w:val="0"/>
              <w:wordWrap/>
              <w:overflowPunct/>
              <w:topLinePunct w:val="0"/>
              <w:bidi w:val="0"/>
              <w:spacing w:line="0" w:lineRule="atLeast"/>
              <w:rPr>
                <w:rFonts w:hint="eastAsia" w:ascii="仿宋" w:hAnsi="仿宋" w:eastAsia="仿宋" w:cs="仿宋"/>
                <w:i w:val="0"/>
                <w:iCs w:val="0"/>
                <w:color w:val="000000" w:themeColor="text1"/>
                <w:sz w:val="24"/>
                <w:szCs w:val="24"/>
                <w:u w:val="none"/>
                <w14:textFill>
                  <w14:solidFill>
                    <w14:schemeClr w14:val="tx1"/>
                  </w14:solidFill>
                </w14:textFill>
              </w:rPr>
            </w:pPr>
          </w:p>
        </w:tc>
      </w:tr>
    </w:tbl>
    <w:p w14:paraId="1265CA1F">
      <w:pPr>
        <w:pStyle w:val="3"/>
        <w:numPr>
          <w:ilvl w:val="0"/>
          <w:numId w:val="0"/>
        </w:numPr>
        <w:rPr>
          <w:rFonts w:hint="default"/>
          <w:lang w:val="en-US" w:eastAsia="zh-CN"/>
        </w:rPr>
      </w:pPr>
    </w:p>
    <w:sectPr>
      <w:pgSz w:w="11906" w:h="16838"/>
      <w:pgMar w:top="1440" w:right="1800" w:bottom="898"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65C97">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3ABD8E">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43ABD8E">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B964D7"/>
    <w:multiLevelType w:val="singleLevel"/>
    <w:tmpl w:val="DAB964D7"/>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A37A1C"/>
    <w:rsid w:val="00264E69"/>
    <w:rsid w:val="0240022B"/>
    <w:rsid w:val="04096F7B"/>
    <w:rsid w:val="04C904B8"/>
    <w:rsid w:val="04CB4231"/>
    <w:rsid w:val="05BE1FE7"/>
    <w:rsid w:val="0878647D"/>
    <w:rsid w:val="0CCC5389"/>
    <w:rsid w:val="0D523741"/>
    <w:rsid w:val="0E87566C"/>
    <w:rsid w:val="0EB9159E"/>
    <w:rsid w:val="0FBC30BC"/>
    <w:rsid w:val="109053F7"/>
    <w:rsid w:val="10B110AB"/>
    <w:rsid w:val="115B493A"/>
    <w:rsid w:val="122B4561"/>
    <w:rsid w:val="13C20EF5"/>
    <w:rsid w:val="16C44358"/>
    <w:rsid w:val="17163F20"/>
    <w:rsid w:val="17490EA6"/>
    <w:rsid w:val="1A1C1289"/>
    <w:rsid w:val="1CC63E06"/>
    <w:rsid w:val="1D7414B2"/>
    <w:rsid w:val="1F55737E"/>
    <w:rsid w:val="20D67A74"/>
    <w:rsid w:val="239857CE"/>
    <w:rsid w:val="23FE7D27"/>
    <w:rsid w:val="24205424"/>
    <w:rsid w:val="25FE767E"/>
    <w:rsid w:val="25FF7980"/>
    <w:rsid w:val="2A68171A"/>
    <w:rsid w:val="2B936FA7"/>
    <w:rsid w:val="2C065158"/>
    <w:rsid w:val="2C0C4FAB"/>
    <w:rsid w:val="2C706691"/>
    <w:rsid w:val="2CC20277"/>
    <w:rsid w:val="2E7E04C5"/>
    <w:rsid w:val="2EBC6814"/>
    <w:rsid w:val="30640F12"/>
    <w:rsid w:val="30D17ADE"/>
    <w:rsid w:val="30F009F7"/>
    <w:rsid w:val="32523834"/>
    <w:rsid w:val="32DC64F2"/>
    <w:rsid w:val="33014DB1"/>
    <w:rsid w:val="33D5127B"/>
    <w:rsid w:val="355B056F"/>
    <w:rsid w:val="35BE4A7E"/>
    <w:rsid w:val="375821C8"/>
    <w:rsid w:val="37A37A1C"/>
    <w:rsid w:val="39273424"/>
    <w:rsid w:val="39FA78FA"/>
    <w:rsid w:val="3C886167"/>
    <w:rsid w:val="3D3054E6"/>
    <w:rsid w:val="3E75253C"/>
    <w:rsid w:val="3EF75647"/>
    <w:rsid w:val="3F1B700A"/>
    <w:rsid w:val="3FB1439B"/>
    <w:rsid w:val="41790595"/>
    <w:rsid w:val="41973787"/>
    <w:rsid w:val="42707BEA"/>
    <w:rsid w:val="42F8581D"/>
    <w:rsid w:val="480D7C89"/>
    <w:rsid w:val="4B223A4B"/>
    <w:rsid w:val="4B863FDA"/>
    <w:rsid w:val="4F290873"/>
    <w:rsid w:val="4F7A20A8"/>
    <w:rsid w:val="55407BF0"/>
    <w:rsid w:val="55A61A15"/>
    <w:rsid w:val="56324DFB"/>
    <w:rsid w:val="57810D61"/>
    <w:rsid w:val="589C6BEB"/>
    <w:rsid w:val="5B1213E7"/>
    <w:rsid w:val="5B661732"/>
    <w:rsid w:val="61811074"/>
    <w:rsid w:val="63A728E8"/>
    <w:rsid w:val="643F631F"/>
    <w:rsid w:val="6465301E"/>
    <w:rsid w:val="696915BE"/>
    <w:rsid w:val="6A521800"/>
    <w:rsid w:val="6AE21764"/>
    <w:rsid w:val="6BC404DB"/>
    <w:rsid w:val="6E21638C"/>
    <w:rsid w:val="6F6F075E"/>
    <w:rsid w:val="70464A69"/>
    <w:rsid w:val="729F5682"/>
    <w:rsid w:val="7358470B"/>
    <w:rsid w:val="73AA6208"/>
    <w:rsid w:val="73BB0416"/>
    <w:rsid w:val="743E20D6"/>
    <w:rsid w:val="74C7103C"/>
    <w:rsid w:val="766922A8"/>
    <w:rsid w:val="79656AF7"/>
    <w:rsid w:val="7B580C40"/>
    <w:rsid w:val="7FA206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eastAsia="黑体"/>
      <w:b/>
      <w:bCs/>
      <w:sz w:val="32"/>
      <w:szCs w:val="32"/>
    </w:rPr>
  </w:style>
  <w:style w:type="paragraph" w:styleId="3">
    <w:name w:val="heading 3"/>
    <w:basedOn w:val="1"/>
    <w:next w:val="1"/>
    <w:semiHidden/>
    <w:unhideWhenUsed/>
    <w:qFormat/>
    <w:uiPriority w:val="9"/>
    <w:pPr>
      <w:keepNext/>
      <w:keepLines/>
      <w:spacing w:before="260" w:after="260" w:line="416" w:lineRule="auto"/>
      <w:outlineLvl w:val="2"/>
    </w:pPr>
    <w:rPr>
      <w:b/>
      <w:bCs/>
      <w:sz w:val="32"/>
      <w:szCs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1"/>
    <w:next w:val="1"/>
    <w:qFormat/>
    <w:uiPriority w:val="0"/>
    <w:pPr>
      <w:spacing w:after="120"/>
    </w:pPr>
  </w:style>
  <w:style w:type="paragraph" w:styleId="5">
    <w:name w:val="Plain Text"/>
    <w:basedOn w:val="1"/>
    <w:qFormat/>
    <w:uiPriority w:val="0"/>
    <w:pPr>
      <w:spacing w:line="240" w:lineRule="auto"/>
    </w:pPr>
    <w:rPr>
      <w:rFonts w:ascii="宋体" w:hAnsi="Courier New" w:eastAsia="宋体" w:cs="Courier New"/>
      <w:sz w:val="21"/>
      <w:szCs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paragraph" w:customStyle="1" w:styleId="12">
    <w:name w:val="Body text|1"/>
    <w:basedOn w:val="1"/>
    <w:qFormat/>
    <w:uiPriority w:val="0"/>
    <w:pPr>
      <w:widowControl w:val="0"/>
      <w:shd w:val="clear" w:color="auto" w:fill="auto"/>
      <w:spacing w:line="382" w:lineRule="auto"/>
      <w:ind w:firstLine="400"/>
    </w:pPr>
    <w:rPr>
      <w:rFonts w:ascii="宋体" w:hAnsi="宋体" w:eastAsia="宋体" w:cs="宋体"/>
      <w:sz w:val="28"/>
      <w:szCs w:val="28"/>
      <w:u w:val="none"/>
      <w:shd w:val="clear" w:color="auto" w:fill="auto"/>
      <w:lang w:val="zh-TW" w:eastAsia="zh-TW" w:bidi="zh-TW"/>
    </w:rPr>
  </w:style>
  <w:style w:type="character" w:customStyle="1" w:styleId="13">
    <w:name w:val="font11"/>
    <w:basedOn w:val="10"/>
    <w:qFormat/>
    <w:uiPriority w:val="0"/>
    <w:rPr>
      <w:rFonts w:ascii="Arial" w:hAnsi="Arial" w:cs="Arial"/>
      <w:color w:val="000000"/>
      <w:sz w:val="22"/>
      <w:szCs w:val="22"/>
      <w:u w:val="none"/>
    </w:rPr>
  </w:style>
  <w:style w:type="character" w:customStyle="1" w:styleId="14">
    <w:name w:val="font01"/>
    <w:basedOn w:val="10"/>
    <w:qFormat/>
    <w:uiPriority w:val="0"/>
    <w:rPr>
      <w:rFonts w:hint="eastAsia" w:ascii="宋体" w:hAnsi="宋体" w:eastAsia="宋体" w:cs="宋体"/>
      <w:color w:val="000000"/>
      <w:sz w:val="22"/>
      <w:szCs w:val="22"/>
      <w:u w:val="none"/>
    </w:rPr>
  </w:style>
  <w:style w:type="character" w:customStyle="1" w:styleId="15">
    <w:name w:val="font21"/>
    <w:basedOn w:val="10"/>
    <w:qFormat/>
    <w:uiPriority w:val="0"/>
    <w:rPr>
      <w:rFonts w:hint="eastAsia" w:ascii="宋体" w:hAnsi="宋体" w:eastAsia="宋体" w:cs="宋体"/>
      <w:color w:val="000000"/>
      <w:sz w:val="24"/>
      <w:szCs w:val="24"/>
      <w:u w:val="none"/>
    </w:rPr>
  </w:style>
  <w:style w:type="paragraph" w:customStyle="1" w:styleId="16">
    <w:name w:val="Table Text"/>
    <w:basedOn w:val="1"/>
    <w:semiHidden/>
    <w:qFormat/>
    <w:uiPriority w:val="0"/>
    <w:rPr>
      <w:rFonts w:ascii="仿宋" w:hAnsi="仿宋" w:eastAsia="仿宋" w:cs="仿宋"/>
      <w:szCs w:val="24"/>
      <w:lang w:eastAsia="en-US"/>
    </w:rPr>
  </w:style>
  <w:style w:type="paragraph" w:customStyle="1" w:styleId="17">
    <w:name w:val="_Style 13"/>
    <w:qFormat/>
    <w:uiPriority w:val="0"/>
    <w:pPr>
      <w:spacing w:before="120" w:after="120" w:line="288" w:lineRule="auto"/>
      <w:ind w:left="0"/>
      <w:jc w:val="left"/>
    </w:pPr>
    <w:rPr>
      <w:rFonts w:ascii="Arial" w:hAnsi="Arial" w:eastAsia="等线" w:cs="Arial"/>
      <w:sz w:val="22"/>
      <w:szCs w:val="22"/>
    </w:rPr>
  </w:style>
  <w:style w:type="character" w:customStyle="1" w:styleId="18">
    <w:name w:val="font51"/>
    <w:basedOn w:val="10"/>
    <w:qFormat/>
    <w:uiPriority w:val="0"/>
    <w:rPr>
      <w:rFonts w:ascii="Calibri" w:hAnsi="Calibri" w:cs="Calibri"/>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17322</Words>
  <Characters>17903</Characters>
  <Lines>0</Lines>
  <Paragraphs>0</Paragraphs>
  <TotalTime>127</TotalTime>
  <ScaleCrop>false</ScaleCrop>
  <LinksUpToDate>false</LinksUpToDate>
  <CharactersWithSpaces>18775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2025-09-22T03:49:00Z</dcterms:created>
  <dc:creator>Sun'УС</dc:creator>
  <cp:lastModifiedBy>Sun'УС</cp:lastModifiedBy>
  <dcterms:modified xsi:type="dcterms:W3CDTF">2025-12-15T11:13:34Z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359FBA076D3E45E2AE00020326FDE32A_13</vt:lpwstr>
  </property>
  <property fmtid="{D5CDD505-2E9C-101B-9397-08002B2CF9AE}" pid="4" name="KSOTemplateDocerSaveRecord">
    <vt:lpwstr>eyJoZGlkIjoiY2IyNDljZjNmMTNhMTAxYWQ2ODRlNWQ5MjhiYjc2ZjYiLCJ1c2VySWQiOiIyMjcwMTgzODUifQ==</vt:lpwstr>
  </property>
</Properties>
</file>