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F4E8" w14:textId="77777777" w:rsidR="00697779" w:rsidRDefault="00697779">
      <w:pPr>
        <w:autoSpaceDE w:val="0"/>
        <w:autoSpaceDN w:val="0"/>
        <w:spacing w:line="560" w:lineRule="exact"/>
        <w:outlineLvl w:val="0"/>
        <w:rPr>
          <w:rFonts w:ascii="黑体" w:eastAsia="黑体" w:hAnsi="黑体" w:cs="黑体"/>
          <w:spacing w:val="20"/>
          <w:kern w:val="0"/>
          <w:sz w:val="32"/>
          <w:szCs w:val="32"/>
        </w:rPr>
      </w:pPr>
    </w:p>
    <w:p w14:paraId="57031AC8" w14:textId="77777777" w:rsidR="00697779" w:rsidRDefault="000F7550">
      <w:pPr>
        <w:autoSpaceDE w:val="0"/>
        <w:autoSpaceDN w:val="0"/>
        <w:spacing w:line="560" w:lineRule="exact"/>
        <w:ind w:left="432"/>
        <w:jc w:val="center"/>
        <w:outlineLvl w:val="0"/>
        <w:rPr>
          <w:rFonts w:ascii="方正小标宋_GBK" w:eastAsia="方正小标宋_GBK" w:hAnsi="方正小标宋_GBK" w:cs="方正小标宋_GBK"/>
          <w:spacing w:val="20"/>
          <w:kern w:val="0"/>
          <w:sz w:val="40"/>
          <w:szCs w:val="40"/>
        </w:rPr>
      </w:pPr>
      <w:r>
        <w:rPr>
          <w:rFonts w:ascii="方正小标宋_GBK" w:eastAsia="方正小标宋_GBK" w:hAnsi="方正小标宋_GBK" w:cs="方正小标宋_GBK" w:hint="eastAsia"/>
          <w:spacing w:val="20"/>
          <w:kern w:val="0"/>
          <w:sz w:val="40"/>
          <w:szCs w:val="40"/>
        </w:rPr>
        <w:t>市公共资源交易服务系统及电子监管系统</w:t>
      </w:r>
    </w:p>
    <w:p w14:paraId="2D2754D5" w14:textId="0AA98814" w:rsidR="00697779" w:rsidRDefault="000F7550">
      <w:pPr>
        <w:autoSpaceDE w:val="0"/>
        <w:autoSpaceDN w:val="0"/>
        <w:spacing w:line="560" w:lineRule="exact"/>
        <w:ind w:left="432"/>
        <w:jc w:val="center"/>
        <w:outlineLvl w:val="0"/>
        <w:rPr>
          <w:rFonts w:ascii="方正小标宋_GBK" w:eastAsia="方正小标宋_GBK" w:hAnsi="方正小标宋_GBK" w:cs="方正小标宋_GBK"/>
          <w:b/>
          <w:bCs/>
          <w:spacing w:val="20"/>
          <w:kern w:val="0"/>
          <w:sz w:val="40"/>
          <w:szCs w:val="40"/>
        </w:rPr>
      </w:pPr>
      <w:r>
        <w:rPr>
          <w:rFonts w:ascii="方正小标宋_GBK" w:eastAsia="方正小标宋_GBK" w:hAnsi="方正小标宋_GBK" w:cs="方正小标宋_GBK" w:hint="eastAsia"/>
          <w:spacing w:val="20"/>
          <w:kern w:val="0"/>
          <w:sz w:val="40"/>
          <w:szCs w:val="40"/>
        </w:rPr>
        <w:t>202</w:t>
      </w:r>
      <w:r w:rsidR="00541BA0">
        <w:rPr>
          <w:rFonts w:ascii="方正小标宋_GBK" w:eastAsia="方正小标宋_GBK" w:hAnsi="方正小标宋_GBK" w:cs="方正小标宋_GBK"/>
          <w:spacing w:val="20"/>
          <w:kern w:val="0"/>
          <w:sz w:val="40"/>
          <w:szCs w:val="40"/>
        </w:rPr>
        <w:t>5</w:t>
      </w:r>
      <w:r>
        <w:rPr>
          <w:rFonts w:ascii="方正小标宋_GBK" w:eastAsia="方正小标宋_GBK" w:hAnsi="方正小标宋_GBK" w:cs="方正小标宋_GBK" w:hint="eastAsia"/>
          <w:spacing w:val="20"/>
          <w:kern w:val="0"/>
          <w:sz w:val="40"/>
          <w:szCs w:val="40"/>
        </w:rPr>
        <w:t>-202</w:t>
      </w:r>
      <w:r w:rsidR="00541BA0">
        <w:rPr>
          <w:rFonts w:ascii="方正小标宋_GBK" w:eastAsia="方正小标宋_GBK" w:hAnsi="方正小标宋_GBK" w:cs="方正小标宋_GBK"/>
          <w:spacing w:val="20"/>
          <w:kern w:val="0"/>
          <w:sz w:val="40"/>
          <w:szCs w:val="40"/>
        </w:rPr>
        <w:t>6</w:t>
      </w:r>
      <w:r>
        <w:rPr>
          <w:rFonts w:ascii="方正小标宋_GBK" w:eastAsia="方正小标宋_GBK" w:hAnsi="方正小标宋_GBK" w:cs="方正小标宋_GBK" w:hint="eastAsia"/>
          <w:spacing w:val="20"/>
          <w:kern w:val="0"/>
          <w:sz w:val="40"/>
          <w:szCs w:val="40"/>
        </w:rPr>
        <w:t>年度运维服务项目需求</w:t>
      </w:r>
    </w:p>
    <w:p w14:paraId="58EE319D" w14:textId="77777777" w:rsidR="00697779" w:rsidRPr="0020462F" w:rsidRDefault="00697779" w:rsidP="0020462F">
      <w:pPr>
        <w:spacing w:line="600" w:lineRule="exact"/>
        <w:rPr>
          <w:sz w:val="32"/>
          <w:szCs w:val="32"/>
        </w:rPr>
      </w:pPr>
    </w:p>
    <w:p w14:paraId="44F243C1"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武汉市公共资源交易服务系统及电子监管系统建设项目主要包括“市公共资源交易电子服务系统”和“市公共资源交易电子监管系统”两大部分，其中市公共资源交易电子服务系统应按照国家统一的技术标准和数据规范，连接各类市级电子交易平台（专业交易平台）、市级电子监管系统和省级电子服务系统，按照统一信息发布、统一告知政策、统一注册登记、统一交易编码、统一在线监管、统一技术规范的原则，实现市场主体信息、交易信息、信用信息、监管信息等数据信息的互联互通、集中交换和同步共享，发挥中央枢纽作用，为市场主体、社会公众、各监管部门提供交易保障、信息服务和监督支撑。市公共资源交易电子监管系统应运用“互联网</w:t>
      </w:r>
      <w:r w:rsidRPr="0020462F">
        <w:rPr>
          <w:rFonts w:ascii="仿宋_GB2312" w:eastAsia="仿宋_GB2312" w:hAnsi="仿宋_GB2312" w:cs="仿宋_GB2312"/>
          <w:kern w:val="0"/>
          <w:sz w:val="32"/>
          <w:szCs w:val="32"/>
        </w:rPr>
        <w:t>+监管”模式，实现交易全流程电子化，全过程可视化，音视频管理档案化，为各监管部门依法规范公共资源交易活动提供高效、透明的监督方式。各监管部门通过电子监管系统，对交易流程环节进行实时、全程跟踪监督，对交易项目相关资料存档备查，对交易数据进行统计分析，进一步规范公共资源交易行为，形成公开、公平、公正、有序的市场秩序，提高交易效率。</w:t>
      </w:r>
    </w:p>
    <w:p w14:paraId="1D1E1649" w14:textId="77777777" w:rsidR="00697779" w:rsidRPr="0020462F" w:rsidRDefault="00697779" w:rsidP="0020462F">
      <w:pPr>
        <w:spacing w:line="600" w:lineRule="exact"/>
        <w:ind w:firstLineChars="200" w:firstLine="622"/>
        <w:rPr>
          <w:rFonts w:ascii="仿宋_GB2312" w:eastAsia="仿宋_GB2312" w:hAnsi="仿宋_GB2312" w:cs="仿宋_GB2312"/>
          <w:kern w:val="0"/>
          <w:sz w:val="32"/>
          <w:szCs w:val="32"/>
        </w:rPr>
      </w:pPr>
    </w:p>
    <w:p w14:paraId="2649B9D3" w14:textId="77777777" w:rsidR="00697779" w:rsidRPr="0020462F" w:rsidRDefault="000F7550" w:rsidP="0020462F">
      <w:pPr>
        <w:spacing w:line="600" w:lineRule="exact"/>
        <w:ind w:firstLineChars="200" w:firstLine="622"/>
        <w:rPr>
          <w:rFonts w:ascii="黑体" w:eastAsia="黑体" w:hAnsi="黑体" w:cs="黑体"/>
          <w:sz w:val="32"/>
          <w:szCs w:val="32"/>
        </w:rPr>
      </w:pPr>
      <w:r w:rsidRPr="0020462F">
        <w:rPr>
          <w:rFonts w:ascii="黑体" w:eastAsia="黑体" w:hAnsi="黑体" w:cs="黑体" w:hint="eastAsia"/>
          <w:sz w:val="32"/>
          <w:szCs w:val="32"/>
        </w:rPr>
        <w:t>一、服务内容</w:t>
      </w:r>
    </w:p>
    <w:p w14:paraId="756A9C2E" w14:textId="77777777" w:rsidR="00697779" w:rsidRPr="0020462F" w:rsidRDefault="000F7550" w:rsidP="0020462F">
      <w:pPr>
        <w:spacing w:line="600" w:lineRule="exact"/>
        <w:ind w:firstLineChars="200" w:firstLine="622"/>
        <w:rPr>
          <w:rFonts w:ascii="楷体_GB2312" w:eastAsia="楷体_GB2312" w:hAnsi="楷体_GB2312" w:cs="楷体_GB2312"/>
          <w:sz w:val="32"/>
          <w:szCs w:val="32"/>
        </w:rPr>
      </w:pPr>
      <w:r w:rsidRPr="0020462F">
        <w:rPr>
          <w:rFonts w:ascii="楷体_GB2312" w:eastAsia="楷体_GB2312" w:hAnsi="楷体_GB2312" w:cs="楷体_GB2312" w:hint="eastAsia"/>
          <w:sz w:val="32"/>
          <w:szCs w:val="32"/>
        </w:rPr>
        <w:t>（一）运维范围</w:t>
      </w:r>
    </w:p>
    <w:p w14:paraId="15F68A53"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本系统部署在政务云，以租用</w:t>
      </w:r>
      <w:proofErr w:type="gramStart"/>
      <w:r w:rsidRPr="0020462F">
        <w:rPr>
          <w:rFonts w:ascii="仿宋_GB2312" w:eastAsia="仿宋_GB2312" w:hAnsi="仿宋_GB2312" w:cs="仿宋_GB2312" w:hint="eastAsia"/>
          <w:kern w:val="0"/>
          <w:sz w:val="32"/>
          <w:szCs w:val="32"/>
        </w:rPr>
        <w:t>云服务商服务</w:t>
      </w:r>
      <w:proofErr w:type="gramEnd"/>
      <w:r w:rsidRPr="0020462F">
        <w:rPr>
          <w:rFonts w:ascii="仿宋_GB2312" w:eastAsia="仿宋_GB2312" w:hAnsi="仿宋_GB2312" w:cs="仿宋_GB2312" w:hint="eastAsia"/>
          <w:kern w:val="0"/>
          <w:sz w:val="32"/>
          <w:szCs w:val="32"/>
        </w:rPr>
        <w:t>方式解决网络基础设施、服务器、存储资源、网络安全防护及主机防病毒服务需求。本系统运</w:t>
      </w:r>
      <w:proofErr w:type="gramStart"/>
      <w:r w:rsidRPr="0020462F">
        <w:rPr>
          <w:rFonts w:ascii="仿宋_GB2312" w:eastAsia="仿宋_GB2312" w:hAnsi="仿宋_GB2312" w:cs="仿宋_GB2312" w:hint="eastAsia"/>
          <w:kern w:val="0"/>
          <w:sz w:val="32"/>
          <w:szCs w:val="32"/>
        </w:rPr>
        <w:t>维单位</w:t>
      </w:r>
      <w:proofErr w:type="gramEnd"/>
      <w:r w:rsidRPr="0020462F">
        <w:rPr>
          <w:rFonts w:ascii="仿宋_GB2312" w:eastAsia="仿宋_GB2312" w:hAnsi="仿宋_GB2312" w:cs="仿宋_GB2312" w:hint="eastAsia"/>
          <w:kern w:val="0"/>
          <w:sz w:val="32"/>
          <w:szCs w:val="32"/>
        </w:rPr>
        <w:t>主要运</w:t>
      </w:r>
      <w:proofErr w:type="gramStart"/>
      <w:r w:rsidRPr="0020462F">
        <w:rPr>
          <w:rFonts w:ascii="仿宋_GB2312" w:eastAsia="仿宋_GB2312" w:hAnsi="仿宋_GB2312" w:cs="仿宋_GB2312" w:hint="eastAsia"/>
          <w:kern w:val="0"/>
          <w:sz w:val="32"/>
          <w:szCs w:val="32"/>
        </w:rPr>
        <w:t>维应用</w:t>
      </w:r>
      <w:proofErr w:type="gramEnd"/>
      <w:r w:rsidRPr="0020462F">
        <w:rPr>
          <w:rFonts w:ascii="仿宋_GB2312" w:eastAsia="仿宋_GB2312" w:hAnsi="仿宋_GB2312" w:cs="仿宋_GB2312" w:hint="eastAsia"/>
          <w:kern w:val="0"/>
          <w:sz w:val="32"/>
          <w:szCs w:val="32"/>
        </w:rPr>
        <w:t>系统，并协助</w:t>
      </w:r>
      <w:proofErr w:type="gramStart"/>
      <w:r w:rsidRPr="0020462F">
        <w:rPr>
          <w:rFonts w:ascii="仿宋_GB2312" w:eastAsia="仿宋_GB2312" w:hAnsi="仿宋_GB2312" w:cs="仿宋_GB2312" w:hint="eastAsia"/>
          <w:kern w:val="0"/>
          <w:sz w:val="32"/>
          <w:szCs w:val="32"/>
        </w:rPr>
        <w:t>云服务商保障</w:t>
      </w:r>
      <w:proofErr w:type="gramEnd"/>
      <w:r w:rsidRPr="0020462F">
        <w:rPr>
          <w:rFonts w:ascii="仿宋_GB2312" w:eastAsia="仿宋_GB2312" w:hAnsi="仿宋_GB2312" w:cs="仿宋_GB2312" w:hint="eastAsia"/>
          <w:kern w:val="0"/>
          <w:sz w:val="32"/>
          <w:szCs w:val="32"/>
        </w:rPr>
        <w:t>本系统的安全。</w:t>
      </w:r>
    </w:p>
    <w:p w14:paraId="2E253E23" w14:textId="77777777" w:rsidR="00697779" w:rsidRPr="0020462F" w:rsidRDefault="000F7550" w:rsidP="0020462F">
      <w:pPr>
        <w:spacing w:line="600" w:lineRule="exact"/>
        <w:ind w:firstLineChars="200" w:firstLine="622"/>
        <w:rPr>
          <w:rFonts w:ascii="楷体_GB2312" w:eastAsia="楷体_GB2312" w:hAnsi="楷体_GB2312" w:cs="楷体_GB2312"/>
          <w:sz w:val="32"/>
          <w:szCs w:val="32"/>
        </w:rPr>
      </w:pPr>
      <w:r w:rsidRPr="0020462F">
        <w:rPr>
          <w:rFonts w:ascii="楷体_GB2312" w:eastAsia="楷体_GB2312" w:hAnsi="楷体_GB2312" w:cs="楷体_GB2312" w:hint="eastAsia"/>
          <w:sz w:val="32"/>
          <w:szCs w:val="32"/>
        </w:rPr>
        <w:t>（二）日常运维</w:t>
      </w:r>
    </w:p>
    <w:p w14:paraId="65CD9017" w14:textId="5C5FF3E3"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sz w:val="32"/>
          <w:szCs w:val="32"/>
        </w:rPr>
        <w:t>1.网站内容保障：</w:t>
      </w:r>
      <w:r w:rsidRPr="0020462F">
        <w:rPr>
          <w:rFonts w:ascii="仿宋_GB2312" w:eastAsia="仿宋_GB2312" w:hAnsi="仿宋_GB2312" w:cs="仿宋_GB2312" w:hint="eastAsia"/>
          <w:kern w:val="0"/>
          <w:sz w:val="32"/>
          <w:szCs w:val="32"/>
        </w:rPr>
        <w:t>负责系统网站内容保障工作，主要包括行业动态、通知公告、政策法规、使用指南、示范文本、下载专区等内容的</w:t>
      </w:r>
      <w:r w:rsidR="0020462F" w:rsidRPr="0020462F">
        <w:rPr>
          <w:rFonts w:ascii="仿宋_GB2312" w:eastAsia="仿宋_GB2312" w:hAnsi="仿宋_GB2312" w:cs="仿宋_GB2312" w:hint="eastAsia"/>
          <w:kern w:val="0"/>
          <w:sz w:val="32"/>
          <w:szCs w:val="32"/>
        </w:rPr>
        <w:t>不定期</w:t>
      </w:r>
      <w:r w:rsidRPr="0020462F">
        <w:rPr>
          <w:rFonts w:ascii="仿宋_GB2312" w:eastAsia="仿宋_GB2312" w:hAnsi="仿宋_GB2312" w:cs="仿宋_GB2312" w:hint="eastAsia"/>
          <w:kern w:val="0"/>
          <w:sz w:val="32"/>
          <w:szCs w:val="32"/>
        </w:rPr>
        <w:t>发布。</w:t>
      </w:r>
    </w:p>
    <w:p w14:paraId="1A1DB838"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2.</w:t>
      </w:r>
      <w:r w:rsidRPr="0020462F">
        <w:rPr>
          <w:rFonts w:ascii="仿宋_GB2312" w:eastAsia="仿宋_GB2312" w:hAnsi="仿宋_GB2312" w:cs="仿宋_GB2312" w:hint="eastAsia"/>
          <w:sz w:val="32"/>
          <w:szCs w:val="32"/>
        </w:rPr>
        <w:t>专业内容校对：</w:t>
      </w:r>
      <w:r w:rsidRPr="0020462F">
        <w:rPr>
          <w:rFonts w:ascii="仿宋_GB2312" w:eastAsia="仿宋_GB2312" w:hAnsi="仿宋_GB2312" w:cs="仿宋_GB2312" w:hint="eastAsia"/>
          <w:kern w:val="0"/>
          <w:sz w:val="32"/>
          <w:szCs w:val="32"/>
        </w:rPr>
        <w:t>负责交易信息校对，保障对外发布的信息及时性和准备性，监控各交易系统上报数据情况，及时做出反馈。</w:t>
      </w:r>
    </w:p>
    <w:p w14:paraId="01310B79" w14:textId="1C17A444"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3.</w:t>
      </w:r>
      <w:r w:rsidRPr="0020462F">
        <w:rPr>
          <w:rFonts w:ascii="仿宋_GB2312" w:eastAsia="仿宋_GB2312" w:hAnsi="仿宋_GB2312" w:cs="仿宋_GB2312" w:hint="eastAsia"/>
          <w:sz w:val="32"/>
          <w:szCs w:val="32"/>
        </w:rPr>
        <w:t>可用性功能检查：</w:t>
      </w:r>
      <w:r w:rsidR="0020462F" w:rsidRPr="0020462F">
        <w:rPr>
          <w:rFonts w:ascii="仿宋_GB2312" w:eastAsia="仿宋_GB2312" w:hAnsi="仿宋_GB2312" w:cs="仿宋_GB2312" w:hint="eastAsia"/>
          <w:sz w:val="32"/>
          <w:szCs w:val="32"/>
        </w:rPr>
        <w:t>定期</w:t>
      </w:r>
      <w:r w:rsidRPr="0020462F">
        <w:rPr>
          <w:rFonts w:ascii="仿宋_GB2312" w:eastAsia="仿宋_GB2312" w:hAnsi="仿宋_GB2312" w:cs="仿宋_GB2312" w:hint="eastAsia"/>
          <w:kern w:val="0"/>
          <w:sz w:val="32"/>
          <w:szCs w:val="32"/>
        </w:rPr>
        <w:t>安排专人人工检查应用系统人机交互功能是否能够正常访问。</w:t>
      </w:r>
    </w:p>
    <w:p w14:paraId="5191CD3D"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4.</w:t>
      </w:r>
      <w:r w:rsidRPr="0020462F">
        <w:rPr>
          <w:rFonts w:ascii="仿宋_GB2312" w:eastAsia="仿宋_GB2312" w:hAnsi="仿宋_GB2312" w:cs="仿宋_GB2312" w:hint="eastAsia"/>
          <w:sz w:val="32"/>
          <w:szCs w:val="32"/>
        </w:rPr>
        <w:t>数据统计：</w:t>
      </w:r>
      <w:r w:rsidRPr="0020462F">
        <w:rPr>
          <w:rFonts w:ascii="仿宋_GB2312" w:eastAsia="仿宋_GB2312" w:hAnsi="仿宋_GB2312" w:cs="仿宋_GB2312" w:hint="eastAsia"/>
          <w:kern w:val="0"/>
          <w:sz w:val="32"/>
          <w:szCs w:val="32"/>
        </w:rPr>
        <w:t>负责公共资源交易数据的统计工作。</w:t>
      </w:r>
    </w:p>
    <w:p w14:paraId="617B8469" w14:textId="77777777" w:rsidR="00697779" w:rsidRPr="0020462F" w:rsidRDefault="000F7550" w:rsidP="0020462F">
      <w:pPr>
        <w:spacing w:line="600" w:lineRule="exact"/>
        <w:ind w:firstLineChars="200" w:firstLine="622"/>
        <w:rPr>
          <w:rFonts w:ascii="楷体_GB2312" w:eastAsia="楷体_GB2312" w:hAnsi="楷体_GB2312" w:cs="楷体_GB2312"/>
          <w:sz w:val="32"/>
          <w:szCs w:val="32"/>
        </w:rPr>
      </w:pPr>
      <w:r w:rsidRPr="0020462F">
        <w:rPr>
          <w:rFonts w:ascii="楷体_GB2312" w:eastAsia="楷体_GB2312" w:hAnsi="楷体_GB2312" w:cs="楷体_GB2312" w:hint="eastAsia"/>
          <w:sz w:val="32"/>
          <w:szCs w:val="32"/>
        </w:rPr>
        <w:t>（三）专业运维</w:t>
      </w:r>
    </w:p>
    <w:p w14:paraId="5A93A0FC"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sz w:val="32"/>
          <w:szCs w:val="32"/>
        </w:rPr>
        <w:t>1.对外服务接口功能检查：</w:t>
      </w:r>
      <w:r w:rsidRPr="0020462F">
        <w:rPr>
          <w:rFonts w:ascii="仿宋_GB2312" w:eastAsia="仿宋_GB2312" w:hAnsi="仿宋_GB2312" w:cs="仿宋_GB2312" w:hint="eastAsia"/>
          <w:kern w:val="0"/>
          <w:sz w:val="32"/>
          <w:szCs w:val="32"/>
        </w:rPr>
        <w:t>包括公共资源交易电子服务系统与各交易系统</w:t>
      </w:r>
      <w:r w:rsidRPr="0020462F">
        <w:rPr>
          <w:rFonts w:ascii="仿宋_GB2312" w:eastAsia="仿宋_GB2312" w:hAnsi="仿宋_GB2312" w:cs="仿宋_GB2312"/>
          <w:kern w:val="0"/>
          <w:sz w:val="32"/>
          <w:szCs w:val="32"/>
        </w:rPr>
        <w:t>接口</w:t>
      </w:r>
      <w:r w:rsidRPr="0020462F">
        <w:rPr>
          <w:rFonts w:ascii="仿宋_GB2312" w:eastAsia="仿宋_GB2312" w:hAnsi="仿宋_GB2312" w:cs="仿宋_GB2312" w:hint="eastAsia"/>
          <w:kern w:val="0"/>
          <w:sz w:val="32"/>
          <w:szCs w:val="32"/>
        </w:rPr>
        <w:t>、公共资源交易电子服务系统与公共资源交易电子监管系统接口、公共资源交易电子服务系统与门户网站接口、公共资源交易电子服务系统与省级公共资源交易服系统接口等。</w:t>
      </w:r>
    </w:p>
    <w:p w14:paraId="6C93D283" w14:textId="52685233"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lastRenderedPageBreak/>
        <w:t>2.</w:t>
      </w:r>
      <w:r w:rsidRPr="0020462F">
        <w:rPr>
          <w:rFonts w:ascii="仿宋_GB2312" w:eastAsia="仿宋_GB2312" w:hAnsi="仿宋_GB2312" w:cs="仿宋_GB2312" w:hint="eastAsia"/>
          <w:sz w:val="32"/>
          <w:szCs w:val="32"/>
        </w:rPr>
        <w:t>数据检查：</w:t>
      </w:r>
      <w:r w:rsidR="0020462F" w:rsidRPr="0020462F">
        <w:rPr>
          <w:rFonts w:ascii="仿宋_GB2312" w:eastAsia="仿宋_GB2312" w:hAnsi="仿宋_GB2312" w:cs="仿宋_GB2312" w:hint="eastAsia"/>
          <w:kern w:val="0"/>
          <w:sz w:val="32"/>
          <w:szCs w:val="32"/>
        </w:rPr>
        <w:t>定期</w:t>
      </w:r>
      <w:r w:rsidRPr="0020462F">
        <w:rPr>
          <w:rFonts w:ascii="仿宋_GB2312" w:eastAsia="仿宋_GB2312" w:hAnsi="仿宋_GB2312" w:cs="仿宋_GB2312"/>
          <w:kern w:val="0"/>
          <w:sz w:val="32"/>
          <w:szCs w:val="32"/>
        </w:rPr>
        <w:t>检查全市</w:t>
      </w:r>
      <w:r w:rsidRPr="0020462F">
        <w:rPr>
          <w:rFonts w:ascii="仿宋_GB2312" w:eastAsia="仿宋_GB2312" w:hAnsi="仿宋_GB2312" w:cs="仿宋_GB2312" w:hint="eastAsia"/>
          <w:kern w:val="0"/>
          <w:sz w:val="32"/>
          <w:szCs w:val="32"/>
        </w:rPr>
        <w:t>各</w:t>
      </w:r>
      <w:r w:rsidRPr="0020462F">
        <w:rPr>
          <w:rFonts w:ascii="仿宋_GB2312" w:eastAsia="仿宋_GB2312" w:hAnsi="仿宋_GB2312" w:cs="仿宋_GB2312"/>
          <w:kern w:val="0"/>
          <w:sz w:val="32"/>
          <w:szCs w:val="32"/>
        </w:rPr>
        <w:t>交易系统提交的各类数据解析是否正常，</w:t>
      </w:r>
      <w:r w:rsidRPr="0020462F">
        <w:rPr>
          <w:rFonts w:ascii="仿宋_GB2312" w:eastAsia="仿宋_GB2312" w:hAnsi="仿宋_GB2312" w:cs="仿宋_GB2312" w:hint="eastAsia"/>
          <w:kern w:val="0"/>
          <w:sz w:val="32"/>
          <w:szCs w:val="32"/>
        </w:rPr>
        <w:t>数据是否正常推送至电子监管系统、相关网站及省级公共资源交易服务系统</w:t>
      </w:r>
      <w:r w:rsidRPr="0020462F">
        <w:rPr>
          <w:rFonts w:ascii="仿宋_GB2312" w:eastAsia="仿宋_GB2312" w:hAnsi="仿宋_GB2312" w:cs="仿宋_GB2312"/>
          <w:kern w:val="0"/>
          <w:sz w:val="32"/>
          <w:szCs w:val="32"/>
        </w:rPr>
        <w:t>。</w:t>
      </w:r>
    </w:p>
    <w:p w14:paraId="7DFFEC2A"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3.</w:t>
      </w:r>
      <w:r w:rsidRPr="0020462F">
        <w:rPr>
          <w:rFonts w:ascii="仿宋_GB2312" w:eastAsia="仿宋_GB2312" w:hAnsi="仿宋_GB2312" w:cs="仿宋_GB2312" w:hint="eastAsia"/>
          <w:sz w:val="32"/>
          <w:szCs w:val="32"/>
        </w:rPr>
        <w:t>账户及权限管理：</w:t>
      </w:r>
      <w:r w:rsidRPr="0020462F">
        <w:rPr>
          <w:rFonts w:ascii="仿宋_GB2312" w:eastAsia="仿宋_GB2312" w:hAnsi="仿宋_GB2312" w:cs="仿宋_GB2312" w:hint="eastAsia"/>
          <w:kern w:val="0"/>
          <w:sz w:val="32"/>
          <w:szCs w:val="32"/>
        </w:rPr>
        <w:t>对系统运</w:t>
      </w:r>
      <w:proofErr w:type="gramStart"/>
      <w:r w:rsidRPr="0020462F">
        <w:rPr>
          <w:rFonts w:ascii="仿宋_GB2312" w:eastAsia="仿宋_GB2312" w:hAnsi="仿宋_GB2312" w:cs="仿宋_GB2312" w:hint="eastAsia"/>
          <w:kern w:val="0"/>
          <w:sz w:val="32"/>
          <w:szCs w:val="32"/>
        </w:rPr>
        <w:t>维范围</w:t>
      </w:r>
      <w:proofErr w:type="gramEnd"/>
      <w:r w:rsidRPr="0020462F">
        <w:rPr>
          <w:rFonts w:ascii="仿宋_GB2312" w:eastAsia="仿宋_GB2312" w:hAnsi="仿宋_GB2312" w:cs="仿宋_GB2312" w:hint="eastAsia"/>
          <w:kern w:val="0"/>
          <w:sz w:val="32"/>
          <w:szCs w:val="32"/>
        </w:rPr>
        <w:t>内操作系统、数据库、中间件进行账户维护及权限管理。</w:t>
      </w:r>
    </w:p>
    <w:p w14:paraId="5E13FBC5"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（1）</w:t>
      </w:r>
      <w:r w:rsidRPr="0020462F">
        <w:rPr>
          <w:rFonts w:ascii="仿宋_GB2312" w:eastAsia="仿宋_GB2312" w:hAnsi="仿宋_GB2312" w:cs="仿宋_GB2312"/>
          <w:kern w:val="0"/>
          <w:sz w:val="32"/>
          <w:szCs w:val="32"/>
        </w:rPr>
        <w:t>操作系统账户及权限管理，包括系统管理员账户、</w:t>
      </w:r>
      <w:proofErr w:type="gramStart"/>
      <w:r w:rsidRPr="0020462F">
        <w:rPr>
          <w:rFonts w:ascii="仿宋_GB2312" w:eastAsia="仿宋_GB2312" w:hAnsi="仿宋_GB2312" w:cs="仿宋_GB2312"/>
          <w:kern w:val="0"/>
          <w:sz w:val="32"/>
          <w:szCs w:val="32"/>
        </w:rPr>
        <w:t>一般维护</w:t>
      </w:r>
      <w:proofErr w:type="gramEnd"/>
      <w:r w:rsidRPr="0020462F">
        <w:rPr>
          <w:rFonts w:ascii="仿宋_GB2312" w:eastAsia="仿宋_GB2312" w:hAnsi="仿宋_GB2312" w:cs="仿宋_GB2312"/>
          <w:kern w:val="0"/>
          <w:sz w:val="32"/>
          <w:szCs w:val="32"/>
        </w:rPr>
        <w:t>人员账户的创建和授权，定期更改系统账户口令。</w:t>
      </w:r>
    </w:p>
    <w:p w14:paraId="3FAE9FCA"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（2）</w:t>
      </w:r>
      <w:r w:rsidRPr="0020462F">
        <w:rPr>
          <w:rFonts w:ascii="仿宋_GB2312" w:eastAsia="仿宋_GB2312" w:hAnsi="仿宋_GB2312" w:cs="仿宋_GB2312"/>
          <w:kern w:val="0"/>
          <w:sz w:val="32"/>
          <w:szCs w:val="32"/>
        </w:rPr>
        <w:t>数据库账户及权限管理，包括数据库管理员账户、一般数据库账户的创建和授权，定期更改数据库管理员账户口令。</w:t>
      </w:r>
    </w:p>
    <w:p w14:paraId="2934DF74"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（3）</w:t>
      </w:r>
      <w:r w:rsidRPr="0020462F">
        <w:rPr>
          <w:rFonts w:ascii="仿宋_GB2312" w:eastAsia="仿宋_GB2312" w:hAnsi="仿宋_GB2312" w:cs="仿宋_GB2312"/>
          <w:kern w:val="0"/>
          <w:sz w:val="32"/>
          <w:szCs w:val="32"/>
        </w:rPr>
        <w:t>中间件账户及权限管理，包括</w:t>
      </w:r>
      <w:proofErr w:type="spellStart"/>
      <w:r w:rsidRPr="0020462F">
        <w:rPr>
          <w:rFonts w:ascii="仿宋_GB2312" w:eastAsia="仿宋_GB2312" w:hAnsi="仿宋_GB2312" w:cs="仿宋_GB2312"/>
          <w:kern w:val="0"/>
          <w:sz w:val="32"/>
          <w:szCs w:val="32"/>
        </w:rPr>
        <w:t>TongWeb</w:t>
      </w:r>
      <w:proofErr w:type="spellEnd"/>
      <w:r w:rsidRPr="0020462F">
        <w:rPr>
          <w:rFonts w:ascii="仿宋_GB2312" w:eastAsia="仿宋_GB2312" w:hAnsi="仿宋_GB2312" w:cs="仿宋_GB2312"/>
          <w:kern w:val="0"/>
          <w:sz w:val="32"/>
          <w:szCs w:val="32"/>
        </w:rPr>
        <w:t>、Tomcat后台管理账户的创建和维护。</w:t>
      </w:r>
    </w:p>
    <w:p w14:paraId="6C6D1B29"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sz w:val="32"/>
          <w:szCs w:val="32"/>
        </w:rPr>
        <w:t>4.策略及配置管理：</w:t>
      </w:r>
      <w:r w:rsidRPr="0020462F">
        <w:rPr>
          <w:rFonts w:ascii="仿宋_GB2312" w:eastAsia="仿宋_GB2312" w:hAnsi="仿宋_GB2312" w:cs="仿宋_GB2312" w:hint="eastAsia"/>
          <w:kern w:val="0"/>
          <w:sz w:val="32"/>
          <w:szCs w:val="32"/>
        </w:rPr>
        <w:t>对系统运</w:t>
      </w:r>
      <w:proofErr w:type="gramStart"/>
      <w:r w:rsidRPr="0020462F">
        <w:rPr>
          <w:rFonts w:ascii="仿宋_GB2312" w:eastAsia="仿宋_GB2312" w:hAnsi="仿宋_GB2312" w:cs="仿宋_GB2312" w:hint="eastAsia"/>
          <w:kern w:val="0"/>
          <w:sz w:val="32"/>
          <w:szCs w:val="32"/>
        </w:rPr>
        <w:t>维范围</w:t>
      </w:r>
      <w:proofErr w:type="gramEnd"/>
      <w:r w:rsidRPr="0020462F">
        <w:rPr>
          <w:rFonts w:ascii="仿宋_GB2312" w:eastAsia="仿宋_GB2312" w:hAnsi="仿宋_GB2312" w:cs="仿宋_GB2312" w:hint="eastAsia"/>
          <w:kern w:val="0"/>
          <w:sz w:val="32"/>
          <w:szCs w:val="32"/>
        </w:rPr>
        <w:t>内操作系统、数据库、中间件进行策略及配置管理。</w:t>
      </w:r>
    </w:p>
    <w:p w14:paraId="30B7F2AD"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（1）</w:t>
      </w:r>
      <w:r w:rsidRPr="0020462F">
        <w:rPr>
          <w:rFonts w:ascii="仿宋_GB2312" w:eastAsia="仿宋_GB2312" w:hAnsi="仿宋_GB2312" w:cs="仿宋_GB2312"/>
          <w:kern w:val="0"/>
          <w:sz w:val="32"/>
          <w:szCs w:val="32"/>
        </w:rPr>
        <w:t>操作系统策略及配置管理，包括主机防火墙、重要系统策略的配置、变更等。</w:t>
      </w:r>
    </w:p>
    <w:p w14:paraId="1BE59737"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（2）</w:t>
      </w:r>
      <w:r w:rsidRPr="0020462F">
        <w:rPr>
          <w:rFonts w:ascii="仿宋_GB2312" w:eastAsia="仿宋_GB2312" w:hAnsi="仿宋_GB2312" w:cs="仿宋_GB2312"/>
          <w:kern w:val="0"/>
          <w:sz w:val="32"/>
          <w:szCs w:val="32"/>
        </w:rPr>
        <w:t>数据库策略及配置管理，包括数据实例、索引创建优化、相关授权配置、数据库主从结构的配置和调整等。</w:t>
      </w:r>
    </w:p>
    <w:p w14:paraId="51E6CD94"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（3）</w:t>
      </w:r>
      <w:r w:rsidRPr="0020462F">
        <w:rPr>
          <w:rFonts w:ascii="仿宋_GB2312" w:eastAsia="仿宋_GB2312" w:hAnsi="仿宋_GB2312" w:cs="仿宋_GB2312"/>
          <w:kern w:val="0"/>
          <w:sz w:val="32"/>
          <w:szCs w:val="32"/>
        </w:rPr>
        <w:t>中间件策略及配置管理，包括</w:t>
      </w:r>
      <w:proofErr w:type="spellStart"/>
      <w:r w:rsidRPr="0020462F">
        <w:rPr>
          <w:rFonts w:ascii="仿宋_GB2312" w:eastAsia="仿宋_GB2312" w:hAnsi="仿宋_GB2312" w:cs="仿宋_GB2312"/>
          <w:kern w:val="0"/>
          <w:sz w:val="32"/>
          <w:szCs w:val="32"/>
        </w:rPr>
        <w:t>ElasticSearch</w:t>
      </w:r>
      <w:proofErr w:type="spellEnd"/>
      <w:r w:rsidRPr="0020462F">
        <w:rPr>
          <w:rFonts w:ascii="仿宋_GB2312" w:eastAsia="仿宋_GB2312" w:hAnsi="仿宋_GB2312" w:cs="仿宋_GB2312"/>
          <w:kern w:val="0"/>
          <w:sz w:val="32"/>
          <w:szCs w:val="32"/>
        </w:rPr>
        <w:t>数据实例、索引创建优化、相关授权配置，维护集群节点相关配置，</w:t>
      </w:r>
      <w:proofErr w:type="spellStart"/>
      <w:r w:rsidRPr="0020462F">
        <w:rPr>
          <w:rFonts w:ascii="仿宋_GB2312" w:eastAsia="仿宋_GB2312" w:hAnsi="仿宋_GB2312" w:cs="仿宋_GB2312"/>
          <w:kern w:val="0"/>
          <w:sz w:val="32"/>
          <w:szCs w:val="32"/>
        </w:rPr>
        <w:t>Tongweb</w:t>
      </w:r>
      <w:proofErr w:type="spellEnd"/>
      <w:r w:rsidRPr="0020462F">
        <w:rPr>
          <w:rFonts w:ascii="仿宋_GB2312" w:eastAsia="仿宋_GB2312" w:hAnsi="仿宋_GB2312" w:cs="仿宋_GB2312"/>
          <w:kern w:val="0"/>
          <w:sz w:val="32"/>
          <w:szCs w:val="32"/>
        </w:rPr>
        <w:t>管理后台相关配置。</w:t>
      </w:r>
    </w:p>
    <w:p w14:paraId="1E69943D" w14:textId="53EFE8C3"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5.</w:t>
      </w:r>
      <w:r w:rsidRPr="0020462F">
        <w:rPr>
          <w:rFonts w:ascii="仿宋_GB2312" w:eastAsia="仿宋_GB2312" w:hAnsi="仿宋_GB2312" w:cs="仿宋_GB2312" w:hint="eastAsia"/>
          <w:sz w:val="32"/>
          <w:szCs w:val="32"/>
        </w:rPr>
        <w:t>数据日常维护：</w:t>
      </w:r>
      <w:r w:rsidR="0020462F">
        <w:rPr>
          <w:rFonts w:ascii="仿宋_GB2312" w:eastAsia="仿宋_GB2312" w:hAnsi="仿宋_GB2312" w:cs="仿宋_GB2312" w:hint="eastAsia"/>
          <w:kern w:val="0"/>
          <w:sz w:val="32"/>
          <w:szCs w:val="32"/>
        </w:rPr>
        <w:t>定期</w:t>
      </w:r>
      <w:r w:rsidRPr="0020462F">
        <w:rPr>
          <w:rFonts w:ascii="仿宋_GB2312" w:eastAsia="仿宋_GB2312" w:hAnsi="仿宋_GB2312" w:cs="仿宋_GB2312" w:hint="eastAsia"/>
          <w:kern w:val="0"/>
          <w:sz w:val="32"/>
          <w:szCs w:val="32"/>
        </w:rPr>
        <w:t>检查数据库备份功能是否正常，核查</w:t>
      </w:r>
      <w:r w:rsidRPr="0020462F">
        <w:rPr>
          <w:rFonts w:ascii="仿宋_GB2312" w:eastAsia="仿宋_GB2312" w:hAnsi="仿宋_GB2312" w:cs="仿宋_GB2312" w:hint="eastAsia"/>
          <w:kern w:val="0"/>
          <w:sz w:val="32"/>
          <w:szCs w:val="32"/>
        </w:rPr>
        <w:lastRenderedPageBreak/>
        <w:t>备份数据是否正常；每月验证备份数据恢复。每月检查和维护对系统运</w:t>
      </w:r>
      <w:proofErr w:type="gramStart"/>
      <w:r w:rsidRPr="0020462F">
        <w:rPr>
          <w:rFonts w:ascii="仿宋_GB2312" w:eastAsia="仿宋_GB2312" w:hAnsi="仿宋_GB2312" w:cs="仿宋_GB2312" w:hint="eastAsia"/>
          <w:kern w:val="0"/>
          <w:sz w:val="32"/>
          <w:szCs w:val="32"/>
        </w:rPr>
        <w:t>维范围</w:t>
      </w:r>
      <w:proofErr w:type="gramEnd"/>
      <w:r w:rsidRPr="0020462F">
        <w:rPr>
          <w:rFonts w:ascii="仿宋_GB2312" w:eastAsia="仿宋_GB2312" w:hAnsi="仿宋_GB2312" w:cs="仿宋_GB2312" w:hint="eastAsia"/>
          <w:kern w:val="0"/>
          <w:sz w:val="32"/>
          <w:szCs w:val="32"/>
        </w:rPr>
        <w:t>内数据库实例主键约束、字段类型范围等关于数据完整性规则的工作；每月检查数据表之间的关联关系，配合业务团队修复问题数据，保障数据安全。每季度优化数据库索引、优化数据库空间。</w:t>
      </w:r>
    </w:p>
    <w:p w14:paraId="5368AA19" w14:textId="77777777" w:rsidR="00697779" w:rsidRPr="0020462F" w:rsidRDefault="000F7550" w:rsidP="0020462F">
      <w:pPr>
        <w:spacing w:line="600" w:lineRule="exact"/>
        <w:ind w:firstLineChars="200" w:firstLine="622"/>
        <w:rPr>
          <w:rFonts w:ascii="仿宋_GB2312" w:eastAsia="仿宋_GB2312" w:hAnsi="仿宋_GB2312" w:cs="仿宋_GB2312"/>
          <w:sz w:val="32"/>
          <w:szCs w:val="32"/>
        </w:rPr>
      </w:pPr>
      <w:r w:rsidRPr="0020462F">
        <w:rPr>
          <w:rFonts w:ascii="仿宋_GB2312" w:eastAsia="仿宋_GB2312" w:hAnsi="仿宋_GB2312" w:cs="仿宋_GB2312" w:hint="eastAsia"/>
          <w:kern w:val="0"/>
          <w:sz w:val="32"/>
          <w:szCs w:val="32"/>
        </w:rPr>
        <w:t>6.</w:t>
      </w:r>
      <w:r w:rsidRPr="0020462F">
        <w:rPr>
          <w:rFonts w:ascii="仿宋_GB2312" w:eastAsia="仿宋_GB2312" w:hAnsi="仿宋_GB2312" w:cs="仿宋_GB2312" w:hint="eastAsia"/>
          <w:sz w:val="32"/>
          <w:szCs w:val="32"/>
        </w:rPr>
        <w:t>系统缺陷维护：</w:t>
      </w:r>
    </w:p>
    <w:p w14:paraId="715254ED"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（1）</w:t>
      </w:r>
      <w:r w:rsidRPr="0020462F">
        <w:rPr>
          <w:rFonts w:ascii="仿宋_GB2312" w:eastAsia="仿宋_GB2312" w:hAnsi="仿宋_GB2312" w:cs="仿宋_GB2312"/>
          <w:kern w:val="0"/>
          <w:sz w:val="32"/>
          <w:szCs w:val="32"/>
        </w:rPr>
        <w:t>问题的发现和确认：整理和确认使用中发现的问题和安全检查、系统安全等级保护测评中发现的应用系统不足。</w:t>
      </w:r>
    </w:p>
    <w:p w14:paraId="7E90EBC0"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（2）</w:t>
      </w:r>
      <w:r w:rsidRPr="0020462F">
        <w:rPr>
          <w:rFonts w:ascii="仿宋_GB2312" w:eastAsia="仿宋_GB2312" w:hAnsi="仿宋_GB2312" w:cs="仿宋_GB2312"/>
          <w:kern w:val="0"/>
          <w:sz w:val="32"/>
          <w:szCs w:val="32"/>
        </w:rPr>
        <w:t>原因分析和方案制定：分析确定原因，制定问题修复方案。</w:t>
      </w:r>
    </w:p>
    <w:p w14:paraId="18B11512"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（3）</w:t>
      </w:r>
      <w:r w:rsidRPr="0020462F">
        <w:rPr>
          <w:rFonts w:ascii="仿宋_GB2312" w:eastAsia="仿宋_GB2312" w:hAnsi="仿宋_GB2312" w:cs="仿宋_GB2312"/>
          <w:kern w:val="0"/>
          <w:sz w:val="32"/>
          <w:szCs w:val="32"/>
        </w:rPr>
        <w:t>问题修复：及时安排有关的技术支持人员解决问题并进行与相关系统的功能联调。</w:t>
      </w:r>
    </w:p>
    <w:p w14:paraId="5C8211CE"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（4）</w:t>
      </w:r>
      <w:r w:rsidRPr="0020462F">
        <w:rPr>
          <w:rFonts w:ascii="仿宋_GB2312" w:eastAsia="仿宋_GB2312" w:hAnsi="仿宋_GB2312" w:cs="仿宋_GB2312"/>
          <w:kern w:val="0"/>
          <w:sz w:val="32"/>
          <w:szCs w:val="32"/>
        </w:rPr>
        <w:t>结果验证：安排专人验证问题是否得到解决，由问题发现人员确认修复结果。</w:t>
      </w:r>
    </w:p>
    <w:p w14:paraId="04F1E382"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（5）</w:t>
      </w:r>
      <w:r w:rsidRPr="0020462F">
        <w:rPr>
          <w:rFonts w:ascii="仿宋_GB2312" w:eastAsia="仿宋_GB2312" w:hAnsi="仿宋_GB2312" w:cs="仿宋_GB2312"/>
          <w:kern w:val="0"/>
          <w:sz w:val="32"/>
          <w:szCs w:val="32"/>
        </w:rPr>
        <w:t>结果部署：按照流程将修复成果进行部署，与相关系统进行功能验证，进行回归测试并进行总结，跟踪运行情况，直至正常稳定运转。</w:t>
      </w:r>
    </w:p>
    <w:p w14:paraId="4EB19345" w14:textId="77777777" w:rsidR="00697779" w:rsidRPr="0020462F" w:rsidRDefault="000F7550" w:rsidP="0020462F">
      <w:pPr>
        <w:spacing w:line="600" w:lineRule="exact"/>
        <w:ind w:firstLineChars="200" w:firstLine="622"/>
        <w:rPr>
          <w:rFonts w:ascii="仿宋_GB2312" w:eastAsia="仿宋_GB2312" w:hAnsi="仿宋_GB2312" w:cs="仿宋_GB2312"/>
          <w:sz w:val="32"/>
          <w:szCs w:val="32"/>
        </w:rPr>
      </w:pPr>
      <w:r w:rsidRPr="0020462F">
        <w:rPr>
          <w:rFonts w:ascii="仿宋_GB2312" w:eastAsia="仿宋_GB2312" w:hAnsi="仿宋_GB2312" w:cs="仿宋_GB2312" w:hint="eastAsia"/>
          <w:kern w:val="0"/>
          <w:sz w:val="32"/>
          <w:szCs w:val="32"/>
        </w:rPr>
        <w:t>7.</w:t>
      </w:r>
      <w:r w:rsidRPr="0020462F">
        <w:rPr>
          <w:rFonts w:ascii="仿宋_GB2312" w:eastAsia="仿宋_GB2312" w:hAnsi="仿宋_GB2312" w:cs="仿宋_GB2312" w:hint="eastAsia"/>
          <w:sz w:val="32"/>
          <w:szCs w:val="32"/>
        </w:rPr>
        <w:t>功能完善</w:t>
      </w:r>
    </w:p>
    <w:p w14:paraId="0D6B9BE1"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（1）</w:t>
      </w:r>
      <w:r w:rsidRPr="0020462F">
        <w:rPr>
          <w:rFonts w:ascii="仿宋_GB2312" w:eastAsia="仿宋_GB2312" w:hAnsi="仿宋_GB2312" w:cs="仿宋_GB2312"/>
          <w:kern w:val="0"/>
          <w:sz w:val="32"/>
          <w:szCs w:val="32"/>
        </w:rPr>
        <w:t>整理</w:t>
      </w:r>
      <w:r w:rsidRPr="0020462F">
        <w:rPr>
          <w:rFonts w:ascii="仿宋_GB2312" w:eastAsia="仿宋_GB2312" w:hAnsi="仿宋_GB2312" w:cs="仿宋_GB2312" w:hint="eastAsia"/>
          <w:kern w:val="0"/>
          <w:sz w:val="32"/>
          <w:szCs w:val="32"/>
        </w:rPr>
        <w:t>、</w:t>
      </w:r>
      <w:r w:rsidRPr="0020462F">
        <w:rPr>
          <w:rFonts w:ascii="仿宋_GB2312" w:eastAsia="仿宋_GB2312" w:hAnsi="仿宋_GB2312" w:cs="仿宋_GB2312"/>
          <w:kern w:val="0"/>
          <w:sz w:val="32"/>
          <w:szCs w:val="32"/>
        </w:rPr>
        <w:t>确认</w:t>
      </w:r>
      <w:r w:rsidRPr="0020462F">
        <w:rPr>
          <w:rFonts w:ascii="仿宋_GB2312" w:eastAsia="仿宋_GB2312" w:hAnsi="仿宋_GB2312" w:cs="仿宋_GB2312" w:hint="eastAsia"/>
          <w:kern w:val="0"/>
          <w:sz w:val="32"/>
          <w:szCs w:val="32"/>
        </w:rPr>
        <w:t>、分析</w:t>
      </w:r>
      <w:r w:rsidRPr="0020462F">
        <w:rPr>
          <w:rFonts w:ascii="仿宋_GB2312" w:eastAsia="仿宋_GB2312" w:hAnsi="仿宋_GB2312" w:cs="仿宋_GB2312"/>
          <w:kern w:val="0"/>
          <w:sz w:val="32"/>
          <w:szCs w:val="32"/>
        </w:rPr>
        <w:t>实际运转中各类用户提出的完善要求。</w:t>
      </w:r>
    </w:p>
    <w:p w14:paraId="7447CA19"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（2）</w:t>
      </w:r>
      <w:r w:rsidRPr="0020462F">
        <w:rPr>
          <w:rFonts w:ascii="仿宋_GB2312" w:eastAsia="仿宋_GB2312" w:hAnsi="仿宋_GB2312" w:cs="仿宋_GB2312"/>
          <w:kern w:val="0"/>
          <w:sz w:val="32"/>
          <w:szCs w:val="32"/>
        </w:rPr>
        <w:t>制定完善方案，确定完善计划，及时安排技术支持人</w:t>
      </w:r>
      <w:r w:rsidRPr="0020462F">
        <w:rPr>
          <w:rFonts w:ascii="仿宋_GB2312" w:eastAsia="仿宋_GB2312" w:hAnsi="仿宋_GB2312" w:cs="仿宋_GB2312"/>
          <w:kern w:val="0"/>
          <w:sz w:val="32"/>
          <w:szCs w:val="32"/>
        </w:rPr>
        <w:lastRenderedPageBreak/>
        <w:t>员进行功能完善并进行与相关系统的功能联调。</w:t>
      </w:r>
    </w:p>
    <w:p w14:paraId="0121063D"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（3）</w:t>
      </w:r>
      <w:r w:rsidRPr="0020462F">
        <w:rPr>
          <w:rFonts w:ascii="仿宋_GB2312" w:eastAsia="仿宋_GB2312" w:hAnsi="仿宋_GB2312" w:cs="仿宋_GB2312"/>
          <w:kern w:val="0"/>
          <w:sz w:val="32"/>
          <w:szCs w:val="32"/>
        </w:rPr>
        <w:t>安排专人验证完善后的功能是否满足需求。</w:t>
      </w:r>
    </w:p>
    <w:p w14:paraId="6AF90E07"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（4）</w:t>
      </w:r>
      <w:r w:rsidRPr="0020462F">
        <w:rPr>
          <w:rFonts w:ascii="仿宋_GB2312" w:eastAsia="仿宋_GB2312" w:hAnsi="仿宋_GB2312" w:cs="仿宋_GB2312"/>
          <w:kern w:val="0"/>
          <w:sz w:val="32"/>
          <w:szCs w:val="32"/>
        </w:rPr>
        <w:t>按照流程部署，与相关系统进行功能验证，进行回归测试并进行总结，跟踪功能运行情况，直至正常稳定运转。</w:t>
      </w:r>
    </w:p>
    <w:p w14:paraId="6F9C0167" w14:textId="77777777" w:rsidR="00697779" w:rsidRPr="0020462F" w:rsidRDefault="000F7550" w:rsidP="0020462F">
      <w:pPr>
        <w:spacing w:line="600" w:lineRule="exact"/>
        <w:ind w:firstLineChars="200" w:firstLine="622"/>
        <w:rPr>
          <w:rFonts w:ascii="黑体" w:eastAsia="黑体" w:hAnsi="黑体" w:cs="黑体"/>
          <w:sz w:val="32"/>
          <w:szCs w:val="32"/>
        </w:rPr>
      </w:pPr>
      <w:r w:rsidRPr="0020462F">
        <w:rPr>
          <w:rFonts w:ascii="黑体" w:eastAsia="黑体" w:hAnsi="黑体" w:cs="黑体" w:hint="eastAsia"/>
          <w:sz w:val="32"/>
          <w:szCs w:val="32"/>
        </w:rPr>
        <w:t>二、技术或资质要求</w:t>
      </w:r>
    </w:p>
    <w:p w14:paraId="4EEEB026" w14:textId="77777777" w:rsidR="00697779" w:rsidRPr="0020462F" w:rsidRDefault="000F7550" w:rsidP="0020462F">
      <w:pPr>
        <w:spacing w:line="600" w:lineRule="exact"/>
        <w:ind w:firstLineChars="200" w:firstLine="622"/>
        <w:rPr>
          <w:sz w:val="32"/>
          <w:szCs w:val="32"/>
        </w:rPr>
      </w:pPr>
      <w:r w:rsidRPr="0020462F">
        <w:rPr>
          <w:rFonts w:ascii="仿宋_GB2312" w:eastAsia="仿宋_GB2312" w:hAnsi="仿宋_GB2312" w:cs="仿宋_GB2312" w:hint="eastAsia"/>
          <w:kern w:val="0"/>
          <w:sz w:val="32"/>
          <w:szCs w:val="32"/>
        </w:rPr>
        <w:t>投标人须具有《信息技术服务运行维护标准</w:t>
      </w:r>
      <w:r w:rsidRPr="0020462F">
        <w:rPr>
          <w:rFonts w:ascii="仿宋_GB2312" w:eastAsia="仿宋_GB2312" w:hAnsi="仿宋_GB2312" w:cs="仿宋_GB2312"/>
          <w:kern w:val="0"/>
          <w:sz w:val="32"/>
          <w:szCs w:val="32"/>
        </w:rPr>
        <w:t>ITSS</w:t>
      </w:r>
      <w:r w:rsidRPr="0020462F">
        <w:rPr>
          <w:rFonts w:ascii="仿宋_GB2312" w:eastAsia="仿宋_GB2312" w:hAnsi="仿宋_GB2312" w:cs="仿宋_GB2312" w:hint="eastAsia"/>
          <w:kern w:val="0"/>
          <w:sz w:val="32"/>
          <w:szCs w:val="32"/>
        </w:rPr>
        <w:t>》《</w:t>
      </w:r>
      <w:r w:rsidRPr="0020462F">
        <w:rPr>
          <w:rFonts w:ascii="仿宋_GB2312" w:eastAsia="仿宋_GB2312" w:hAnsi="仿宋_GB2312" w:cs="仿宋_GB2312"/>
          <w:kern w:val="0"/>
          <w:sz w:val="32"/>
          <w:szCs w:val="32"/>
        </w:rPr>
        <w:t>GB/T20000信息技术服务体系认证</w:t>
      </w:r>
      <w:r w:rsidRPr="0020462F">
        <w:rPr>
          <w:rFonts w:ascii="仿宋_GB2312" w:eastAsia="仿宋_GB2312" w:hAnsi="仿宋_GB2312" w:cs="仿宋_GB2312" w:hint="eastAsia"/>
          <w:kern w:val="0"/>
          <w:sz w:val="32"/>
          <w:szCs w:val="32"/>
        </w:rPr>
        <w:t>》《</w:t>
      </w:r>
      <w:r w:rsidRPr="0020462F">
        <w:rPr>
          <w:rFonts w:ascii="仿宋_GB2312" w:eastAsia="仿宋_GB2312" w:hAnsi="仿宋_GB2312" w:cs="仿宋_GB2312"/>
          <w:kern w:val="0"/>
          <w:sz w:val="32"/>
          <w:szCs w:val="32"/>
        </w:rPr>
        <w:t>ISO14001环境管理体系认证</w:t>
      </w:r>
      <w:r w:rsidRPr="0020462F">
        <w:rPr>
          <w:rFonts w:ascii="仿宋_GB2312" w:eastAsia="仿宋_GB2312" w:hAnsi="仿宋_GB2312" w:cs="仿宋_GB2312" w:hint="eastAsia"/>
          <w:kern w:val="0"/>
          <w:sz w:val="32"/>
          <w:szCs w:val="32"/>
        </w:rPr>
        <w:t>》《质量管理体系</w:t>
      </w:r>
      <w:r w:rsidRPr="0020462F">
        <w:rPr>
          <w:rFonts w:ascii="仿宋_GB2312" w:eastAsia="仿宋_GB2312" w:hAnsi="仿宋_GB2312" w:cs="仿宋_GB2312"/>
          <w:kern w:val="0"/>
          <w:sz w:val="32"/>
          <w:szCs w:val="32"/>
        </w:rPr>
        <w:t>ISO9001认证证书</w:t>
      </w:r>
      <w:r w:rsidRPr="0020462F">
        <w:rPr>
          <w:rFonts w:ascii="仿宋_GB2312" w:eastAsia="仿宋_GB2312" w:hAnsi="仿宋_GB2312" w:cs="仿宋_GB2312" w:hint="eastAsia"/>
          <w:kern w:val="0"/>
          <w:sz w:val="32"/>
          <w:szCs w:val="32"/>
        </w:rPr>
        <w:t>》。项目经理须具备中级职称或信息系统管理工程师（含）以上资质。</w:t>
      </w:r>
    </w:p>
    <w:p w14:paraId="35E872A7" w14:textId="77777777" w:rsidR="00697779" w:rsidRPr="0020462F" w:rsidRDefault="000F7550" w:rsidP="0020462F">
      <w:pPr>
        <w:spacing w:line="600" w:lineRule="exact"/>
        <w:ind w:firstLineChars="200" w:firstLine="622"/>
        <w:rPr>
          <w:rFonts w:ascii="黑体" w:eastAsia="黑体" w:hAnsi="黑体" w:cs="黑体"/>
          <w:sz w:val="32"/>
          <w:szCs w:val="32"/>
        </w:rPr>
      </w:pPr>
      <w:r w:rsidRPr="0020462F">
        <w:rPr>
          <w:rFonts w:ascii="黑体" w:eastAsia="黑体" w:hAnsi="黑体" w:cs="黑体" w:hint="eastAsia"/>
          <w:sz w:val="32"/>
          <w:szCs w:val="32"/>
        </w:rPr>
        <w:t>三、工期要求</w:t>
      </w:r>
    </w:p>
    <w:p w14:paraId="31834A22" w14:textId="77777777" w:rsidR="00697779" w:rsidRPr="0020462F" w:rsidRDefault="000F7550" w:rsidP="0020462F">
      <w:pPr>
        <w:spacing w:line="600" w:lineRule="exact"/>
        <w:ind w:firstLineChars="200" w:firstLine="622"/>
        <w:rPr>
          <w:rFonts w:ascii="仿宋_GB2312" w:eastAsia="仿宋_GB2312" w:hAnsi="仿宋_GB2312" w:cs="仿宋_GB2312"/>
          <w:kern w:val="0"/>
          <w:sz w:val="32"/>
          <w:szCs w:val="32"/>
        </w:rPr>
      </w:pPr>
      <w:r w:rsidRPr="0020462F">
        <w:rPr>
          <w:rFonts w:ascii="仿宋_GB2312" w:eastAsia="仿宋_GB2312" w:hAnsi="仿宋_GB2312" w:cs="仿宋_GB2312" w:hint="eastAsia"/>
          <w:kern w:val="0"/>
          <w:sz w:val="32"/>
          <w:szCs w:val="32"/>
        </w:rPr>
        <w:t>运维期一年</w:t>
      </w:r>
      <w:r w:rsidRPr="0020462F">
        <w:rPr>
          <w:rFonts w:ascii="仿宋_GB2312" w:eastAsia="仿宋_GB2312" w:hAnsi="仿宋_GB2312" w:cs="仿宋_GB2312"/>
          <w:kern w:val="0"/>
          <w:sz w:val="32"/>
          <w:szCs w:val="32"/>
        </w:rPr>
        <w:t>。</w:t>
      </w:r>
    </w:p>
    <w:p w14:paraId="14BFCF8C" w14:textId="77777777" w:rsidR="00697779" w:rsidRPr="0020462F" w:rsidRDefault="000F7550" w:rsidP="0020462F">
      <w:pPr>
        <w:spacing w:line="600" w:lineRule="exact"/>
        <w:ind w:firstLineChars="200" w:firstLine="622"/>
        <w:rPr>
          <w:rFonts w:ascii="黑体" w:eastAsia="黑体" w:hAnsi="黑体" w:cs="黑体"/>
          <w:sz w:val="32"/>
          <w:szCs w:val="32"/>
        </w:rPr>
      </w:pPr>
      <w:r w:rsidRPr="0020462F">
        <w:rPr>
          <w:rFonts w:ascii="黑体" w:eastAsia="黑体" w:hAnsi="黑体" w:cs="黑体" w:hint="eastAsia"/>
          <w:sz w:val="32"/>
          <w:szCs w:val="32"/>
        </w:rPr>
        <w:t>四、其他要求</w:t>
      </w:r>
    </w:p>
    <w:p w14:paraId="1D89F57E" w14:textId="77777777" w:rsidR="00697779" w:rsidRPr="0020462F" w:rsidRDefault="000F7550" w:rsidP="0020462F">
      <w:pPr>
        <w:spacing w:line="600" w:lineRule="exact"/>
        <w:ind w:firstLineChars="200" w:firstLine="622"/>
        <w:rPr>
          <w:rFonts w:ascii="仿宋_GB2312" w:eastAsia="仿宋_GB2312" w:hAnsi="仿宋_GB2312" w:cs="仿宋_GB2312"/>
          <w:sz w:val="32"/>
          <w:szCs w:val="32"/>
        </w:rPr>
      </w:pPr>
      <w:r w:rsidRPr="0020462F">
        <w:rPr>
          <w:rFonts w:ascii="仿宋_GB2312" w:eastAsia="仿宋_GB2312" w:hAnsi="仿宋_GB2312" w:cs="仿宋_GB2312" w:hint="eastAsia"/>
          <w:kern w:val="0"/>
          <w:sz w:val="32"/>
          <w:szCs w:val="32"/>
        </w:rPr>
        <w:t>投标人须符合《政府采购法》第二十二条的规定；未被列入失信被执行人、重大税收违法案件当事人名单，未被列入政府采购严重违法失信行为记录名单。</w:t>
      </w:r>
    </w:p>
    <w:p w14:paraId="509BAF20" w14:textId="77777777" w:rsidR="00697779" w:rsidRDefault="00697779">
      <w:pPr>
        <w:spacing w:line="560" w:lineRule="exact"/>
        <w:rPr>
          <w:rFonts w:ascii="仿宋" w:eastAsia="仿宋" w:hAnsi="仿宋" w:cs="仿宋"/>
          <w:color w:val="000000"/>
          <w:sz w:val="30"/>
          <w:szCs w:val="30"/>
        </w:rPr>
      </w:pPr>
    </w:p>
    <w:p w14:paraId="7F9A3BFB" w14:textId="77777777" w:rsidR="00697779" w:rsidRDefault="00697779">
      <w:pPr>
        <w:spacing w:line="600" w:lineRule="exact"/>
        <w:ind w:rightChars="633" w:right="1272"/>
        <w:rPr>
          <w:rFonts w:ascii="仿宋_GB2312" w:eastAsia="仿宋_GB2312"/>
          <w:sz w:val="32"/>
          <w:szCs w:val="32"/>
        </w:rPr>
      </w:pPr>
    </w:p>
    <w:sectPr w:rsidR="00697779">
      <w:footerReference w:type="even" r:id="rId7"/>
      <w:footerReference w:type="default" r:id="rId8"/>
      <w:pgSz w:w="11906" w:h="16838"/>
      <w:pgMar w:top="2098" w:right="1531" w:bottom="1985" w:left="1531" w:header="851" w:footer="879" w:gutter="0"/>
      <w:pgNumType w:fmt="numberInDash"/>
      <w:cols w:space="0"/>
      <w:docGrid w:type="linesAndChars" w:linePitch="312" w:charSpace="-18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F7974" w14:textId="77777777" w:rsidR="008C18CC" w:rsidRDefault="008C18CC">
      <w:r>
        <w:separator/>
      </w:r>
    </w:p>
  </w:endnote>
  <w:endnote w:type="continuationSeparator" w:id="0">
    <w:p w14:paraId="5FEC796D" w14:textId="77777777" w:rsidR="008C18CC" w:rsidRDefault="008C1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2769"/>
      <w:docPartObj>
        <w:docPartGallery w:val="AutoText"/>
      </w:docPartObj>
    </w:sdtPr>
    <w:sdtEndPr/>
    <w:sdtContent>
      <w:p w14:paraId="3A526674" w14:textId="77777777" w:rsidR="00697779" w:rsidRDefault="000F7550">
        <w:pPr>
          <w:pStyle w:val="a7"/>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2 -</w:t>
        </w:r>
        <w:r>
          <w:rPr>
            <w:rFonts w:ascii="宋体" w:hAnsi="宋体"/>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2761"/>
      <w:docPartObj>
        <w:docPartGallery w:val="AutoText"/>
      </w:docPartObj>
    </w:sdtPr>
    <w:sdtEndPr/>
    <w:sdtContent>
      <w:p w14:paraId="2D8261C0" w14:textId="77777777" w:rsidR="00697779" w:rsidRDefault="000F7550">
        <w:pPr>
          <w:pStyle w:val="a7"/>
          <w:jc w:val="right"/>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lang w:val="zh-CN"/>
          </w:rPr>
          <w:t>-</w:t>
        </w:r>
        <w:r>
          <w:rPr>
            <w:rFonts w:ascii="宋体" w:hAnsi="宋体"/>
            <w:sz w:val="28"/>
          </w:rPr>
          <w:t xml:space="preserve"> 1 -</w:t>
        </w:r>
        <w:r>
          <w:rPr>
            <w:rFonts w:ascii="宋体" w:hAnsi="宋体"/>
            <w:sz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DD3C5" w14:textId="77777777" w:rsidR="008C18CC" w:rsidRDefault="008C18CC">
      <w:r>
        <w:separator/>
      </w:r>
    </w:p>
  </w:footnote>
  <w:footnote w:type="continuationSeparator" w:id="0">
    <w:p w14:paraId="4747287B" w14:textId="77777777" w:rsidR="008C18CC" w:rsidRDefault="008C18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embedSystemFonts/>
  <w:bordersDoNotSurroundHeader/>
  <w:bordersDoNotSurroundFooter/>
  <w:proofState w:spelling="clean" w:grammar="clean"/>
  <w:defaultTabStop w:val="420"/>
  <w:evenAndOddHeaders/>
  <w:drawingGridHorizontalSpacing w:val="201"/>
  <w:drawingGridVerticalSpacing w:val="156"/>
  <w:displayVerticalDrawingGridEvery w:val="2"/>
  <w:noPunctuationKerning/>
  <w:characterSpacingControl w:val="doNotCompress"/>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nderlineTabInNumList/>
    <w:compatSetting w:name="compatibilityMode" w:uri="http://schemas.microsoft.com/office/word" w:val="12"/>
    <w:compatSetting w:name="useWord2013TrackBottomHyphenation" w:uri="http://schemas.microsoft.com/office/word" w:val="1"/>
  </w:compat>
  <w:rsids>
    <w:rsidRoot w:val="21E83904"/>
    <w:rsid w:val="000132B4"/>
    <w:rsid w:val="00024F4F"/>
    <w:rsid w:val="0004686C"/>
    <w:rsid w:val="00065378"/>
    <w:rsid w:val="00072F62"/>
    <w:rsid w:val="000741D7"/>
    <w:rsid w:val="00077441"/>
    <w:rsid w:val="0009654E"/>
    <w:rsid w:val="00096643"/>
    <w:rsid w:val="00097057"/>
    <w:rsid w:val="000C416A"/>
    <w:rsid w:val="000E01A3"/>
    <w:rsid w:val="000E797C"/>
    <w:rsid w:val="000F1DF4"/>
    <w:rsid w:val="000F3A7D"/>
    <w:rsid w:val="000F7550"/>
    <w:rsid w:val="001003CD"/>
    <w:rsid w:val="00111E51"/>
    <w:rsid w:val="00117074"/>
    <w:rsid w:val="00122CB2"/>
    <w:rsid w:val="00132A5B"/>
    <w:rsid w:val="0014588B"/>
    <w:rsid w:val="00150010"/>
    <w:rsid w:val="0015479C"/>
    <w:rsid w:val="00185CED"/>
    <w:rsid w:val="0019648A"/>
    <w:rsid w:val="001A3E38"/>
    <w:rsid w:val="001A40EB"/>
    <w:rsid w:val="001A67E3"/>
    <w:rsid w:val="001B16D8"/>
    <w:rsid w:val="001B4164"/>
    <w:rsid w:val="001C5B38"/>
    <w:rsid w:val="001C6E3D"/>
    <w:rsid w:val="001D084A"/>
    <w:rsid w:val="001E4D11"/>
    <w:rsid w:val="001E7CC0"/>
    <w:rsid w:val="001F05C7"/>
    <w:rsid w:val="001F3349"/>
    <w:rsid w:val="0020462F"/>
    <w:rsid w:val="00215985"/>
    <w:rsid w:val="00215FB1"/>
    <w:rsid w:val="00233B29"/>
    <w:rsid w:val="00240FC1"/>
    <w:rsid w:val="002661EA"/>
    <w:rsid w:val="0026686B"/>
    <w:rsid w:val="00290D90"/>
    <w:rsid w:val="002B0F76"/>
    <w:rsid w:val="002C1A55"/>
    <w:rsid w:val="002C238B"/>
    <w:rsid w:val="002C2AFC"/>
    <w:rsid w:val="002C34B0"/>
    <w:rsid w:val="002C3E1E"/>
    <w:rsid w:val="002D1FDC"/>
    <w:rsid w:val="002D5BE0"/>
    <w:rsid w:val="002D6391"/>
    <w:rsid w:val="002E2C12"/>
    <w:rsid w:val="002F2E89"/>
    <w:rsid w:val="003006BF"/>
    <w:rsid w:val="00300C90"/>
    <w:rsid w:val="00314CB0"/>
    <w:rsid w:val="00316724"/>
    <w:rsid w:val="0034288E"/>
    <w:rsid w:val="00345389"/>
    <w:rsid w:val="00350ED4"/>
    <w:rsid w:val="00351937"/>
    <w:rsid w:val="00356873"/>
    <w:rsid w:val="0039386A"/>
    <w:rsid w:val="00396E1E"/>
    <w:rsid w:val="003B11F1"/>
    <w:rsid w:val="003B5A78"/>
    <w:rsid w:val="003C14B7"/>
    <w:rsid w:val="003C1E28"/>
    <w:rsid w:val="003C2490"/>
    <w:rsid w:val="003D0C4C"/>
    <w:rsid w:val="003E00BD"/>
    <w:rsid w:val="004101B7"/>
    <w:rsid w:val="004168B7"/>
    <w:rsid w:val="004279C7"/>
    <w:rsid w:val="00434698"/>
    <w:rsid w:val="004368A0"/>
    <w:rsid w:val="00441203"/>
    <w:rsid w:val="0045306F"/>
    <w:rsid w:val="00457B8E"/>
    <w:rsid w:val="00476626"/>
    <w:rsid w:val="004822FF"/>
    <w:rsid w:val="004A779A"/>
    <w:rsid w:val="004B18AA"/>
    <w:rsid w:val="004B1BA6"/>
    <w:rsid w:val="004F03DB"/>
    <w:rsid w:val="004F322A"/>
    <w:rsid w:val="005027C0"/>
    <w:rsid w:val="00511939"/>
    <w:rsid w:val="0052560E"/>
    <w:rsid w:val="005306B0"/>
    <w:rsid w:val="005355AA"/>
    <w:rsid w:val="005359DF"/>
    <w:rsid w:val="00535EC1"/>
    <w:rsid w:val="00541BA0"/>
    <w:rsid w:val="00542632"/>
    <w:rsid w:val="00542DEC"/>
    <w:rsid w:val="00551A94"/>
    <w:rsid w:val="00561BC0"/>
    <w:rsid w:val="00576150"/>
    <w:rsid w:val="005B07BA"/>
    <w:rsid w:val="005B7185"/>
    <w:rsid w:val="005E3229"/>
    <w:rsid w:val="005E5211"/>
    <w:rsid w:val="005F4A29"/>
    <w:rsid w:val="00617798"/>
    <w:rsid w:val="00624675"/>
    <w:rsid w:val="006249F4"/>
    <w:rsid w:val="00625933"/>
    <w:rsid w:val="00636B5F"/>
    <w:rsid w:val="0064290A"/>
    <w:rsid w:val="006535C8"/>
    <w:rsid w:val="00655B1C"/>
    <w:rsid w:val="006715BC"/>
    <w:rsid w:val="00680D39"/>
    <w:rsid w:val="0069085B"/>
    <w:rsid w:val="00697779"/>
    <w:rsid w:val="006A1CE8"/>
    <w:rsid w:val="006C7DFA"/>
    <w:rsid w:val="006D06AC"/>
    <w:rsid w:val="006F4BF8"/>
    <w:rsid w:val="006F5C22"/>
    <w:rsid w:val="007052F6"/>
    <w:rsid w:val="00705BFE"/>
    <w:rsid w:val="00726C7A"/>
    <w:rsid w:val="007375A0"/>
    <w:rsid w:val="0074764E"/>
    <w:rsid w:val="00754B9C"/>
    <w:rsid w:val="00760DBE"/>
    <w:rsid w:val="00762CD9"/>
    <w:rsid w:val="00786F2C"/>
    <w:rsid w:val="00791818"/>
    <w:rsid w:val="007928A2"/>
    <w:rsid w:val="007A4D2D"/>
    <w:rsid w:val="007A5EC2"/>
    <w:rsid w:val="007B349D"/>
    <w:rsid w:val="007C0353"/>
    <w:rsid w:val="007C2D43"/>
    <w:rsid w:val="007D2FEB"/>
    <w:rsid w:val="007E0BCB"/>
    <w:rsid w:val="007E46E1"/>
    <w:rsid w:val="007F6C62"/>
    <w:rsid w:val="00821117"/>
    <w:rsid w:val="00824E7C"/>
    <w:rsid w:val="00854DA4"/>
    <w:rsid w:val="00874CB9"/>
    <w:rsid w:val="008779FF"/>
    <w:rsid w:val="0088598D"/>
    <w:rsid w:val="00886040"/>
    <w:rsid w:val="008923D2"/>
    <w:rsid w:val="008C18CC"/>
    <w:rsid w:val="008D319F"/>
    <w:rsid w:val="008E4AD6"/>
    <w:rsid w:val="008E4FC4"/>
    <w:rsid w:val="008F7A5C"/>
    <w:rsid w:val="008F7ACB"/>
    <w:rsid w:val="0091008E"/>
    <w:rsid w:val="00912B0D"/>
    <w:rsid w:val="0091509A"/>
    <w:rsid w:val="00921680"/>
    <w:rsid w:val="0092625A"/>
    <w:rsid w:val="009706C8"/>
    <w:rsid w:val="00987980"/>
    <w:rsid w:val="00997556"/>
    <w:rsid w:val="009A4064"/>
    <w:rsid w:val="009B7FCC"/>
    <w:rsid w:val="009E35F0"/>
    <w:rsid w:val="009E6C0B"/>
    <w:rsid w:val="009F3D47"/>
    <w:rsid w:val="00A00E5A"/>
    <w:rsid w:val="00A2545F"/>
    <w:rsid w:val="00A26853"/>
    <w:rsid w:val="00A4638E"/>
    <w:rsid w:val="00A5180F"/>
    <w:rsid w:val="00A564BE"/>
    <w:rsid w:val="00A60198"/>
    <w:rsid w:val="00A64459"/>
    <w:rsid w:val="00A66BC7"/>
    <w:rsid w:val="00A70BF2"/>
    <w:rsid w:val="00A742A8"/>
    <w:rsid w:val="00A751D5"/>
    <w:rsid w:val="00A90C5B"/>
    <w:rsid w:val="00AA1D3B"/>
    <w:rsid w:val="00AA2FF2"/>
    <w:rsid w:val="00AB0D40"/>
    <w:rsid w:val="00AC02F0"/>
    <w:rsid w:val="00AC708A"/>
    <w:rsid w:val="00AD247F"/>
    <w:rsid w:val="00AD472F"/>
    <w:rsid w:val="00AD57C0"/>
    <w:rsid w:val="00AE13DA"/>
    <w:rsid w:val="00AF1CF4"/>
    <w:rsid w:val="00B012CC"/>
    <w:rsid w:val="00B02838"/>
    <w:rsid w:val="00B247B3"/>
    <w:rsid w:val="00B327FB"/>
    <w:rsid w:val="00B3431E"/>
    <w:rsid w:val="00B507CD"/>
    <w:rsid w:val="00B53EE3"/>
    <w:rsid w:val="00B640A9"/>
    <w:rsid w:val="00B7707B"/>
    <w:rsid w:val="00B80314"/>
    <w:rsid w:val="00B86ABD"/>
    <w:rsid w:val="00B93792"/>
    <w:rsid w:val="00BA53F2"/>
    <w:rsid w:val="00BB7F3D"/>
    <w:rsid w:val="00C1513C"/>
    <w:rsid w:val="00C41F8E"/>
    <w:rsid w:val="00C45096"/>
    <w:rsid w:val="00C53EB0"/>
    <w:rsid w:val="00C6723B"/>
    <w:rsid w:val="00C72CA9"/>
    <w:rsid w:val="00C74906"/>
    <w:rsid w:val="00C75845"/>
    <w:rsid w:val="00C82F2C"/>
    <w:rsid w:val="00C924B2"/>
    <w:rsid w:val="00CA29B8"/>
    <w:rsid w:val="00CA438F"/>
    <w:rsid w:val="00CD2ED3"/>
    <w:rsid w:val="00CD465C"/>
    <w:rsid w:val="00CD46AD"/>
    <w:rsid w:val="00D34B88"/>
    <w:rsid w:val="00D447D7"/>
    <w:rsid w:val="00D527EE"/>
    <w:rsid w:val="00D54A22"/>
    <w:rsid w:val="00D66F91"/>
    <w:rsid w:val="00D805E7"/>
    <w:rsid w:val="00D82912"/>
    <w:rsid w:val="00D9293E"/>
    <w:rsid w:val="00D9710E"/>
    <w:rsid w:val="00DC4992"/>
    <w:rsid w:val="00DE372F"/>
    <w:rsid w:val="00DE4377"/>
    <w:rsid w:val="00DF1BBC"/>
    <w:rsid w:val="00E0545D"/>
    <w:rsid w:val="00E205E6"/>
    <w:rsid w:val="00E24F82"/>
    <w:rsid w:val="00E2500D"/>
    <w:rsid w:val="00E5736C"/>
    <w:rsid w:val="00E63815"/>
    <w:rsid w:val="00E6567F"/>
    <w:rsid w:val="00E7163D"/>
    <w:rsid w:val="00E72367"/>
    <w:rsid w:val="00E922BA"/>
    <w:rsid w:val="00E942C4"/>
    <w:rsid w:val="00E95904"/>
    <w:rsid w:val="00EA63D4"/>
    <w:rsid w:val="00EB2396"/>
    <w:rsid w:val="00EB5C9E"/>
    <w:rsid w:val="00F207AB"/>
    <w:rsid w:val="00F21666"/>
    <w:rsid w:val="00F223B8"/>
    <w:rsid w:val="00F22707"/>
    <w:rsid w:val="00F24CC6"/>
    <w:rsid w:val="00F325DE"/>
    <w:rsid w:val="00F34C76"/>
    <w:rsid w:val="00F52E82"/>
    <w:rsid w:val="00F604CB"/>
    <w:rsid w:val="00F70811"/>
    <w:rsid w:val="00F71C5A"/>
    <w:rsid w:val="00F82EA7"/>
    <w:rsid w:val="00F956BE"/>
    <w:rsid w:val="00F97798"/>
    <w:rsid w:val="00FA4C0D"/>
    <w:rsid w:val="00FB1825"/>
    <w:rsid w:val="00FB2630"/>
    <w:rsid w:val="00FB39D4"/>
    <w:rsid w:val="00FB75C5"/>
    <w:rsid w:val="00FC2E7D"/>
    <w:rsid w:val="00FD0AF1"/>
    <w:rsid w:val="00FD2656"/>
    <w:rsid w:val="00FD38DD"/>
    <w:rsid w:val="00FF1941"/>
    <w:rsid w:val="00FF7DAB"/>
    <w:rsid w:val="024C1AEA"/>
    <w:rsid w:val="042B61B9"/>
    <w:rsid w:val="0431370B"/>
    <w:rsid w:val="04513F83"/>
    <w:rsid w:val="069B27BB"/>
    <w:rsid w:val="06E136B1"/>
    <w:rsid w:val="075E5A77"/>
    <w:rsid w:val="07E859A3"/>
    <w:rsid w:val="09FB7E84"/>
    <w:rsid w:val="0BE81C60"/>
    <w:rsid w:val="0DA732E1"/>
    <w:rsid w:val="0EA9071C"/>
    <w:rsid w:val="0FD21DE1"/>
    <w:rsid w:val="13BF4599"/>
    <w:rsid w:val="153044A8"/>
    <w:rsid w:val="15A76DCC"/>
    <w:rsid w:val="16BA5D3F"/>
    <w:rsid w:val="17C72805"/>
    <w:rsid w:val="187234FB"/>
    <w:rsid w:val="18854B91"/>
    <w:rsid w:val="19171B64"/>
    <w:rsid w:val="19805989"/>
    <w:rsid w:val="1A616026"/>
    <w:rsid w:val="1B125A35"/>
    <w:rsid w:val="1B175F52"/>
    <w:rsid w:val="1C8B3DA4"/>
    <w:rsid w:val="1CE557BD"/>
    <w:rsid w:val="1D1C4734"/>
    <w:rsid w:val="1FA64712"/>
    <w:rsid w:val="21795B62"/>
    <w:rsid w:val="21E83904"/>
    <w:rsid w:val="2373205C"/>
    <w:rsid w:val="23FF13F6"/>
    <w:rsid w:val="244500E4"/>
    <w:rsid w:val="25E45C31"/>
    <w:rsid w:val="26E11752"/>
    <w:rsid w:val="26EA75D8"/>
    <w:rsid w:val="289A5898"/>
    <w:rsid w:val="29127F91"/>
    <w:rsid w:val="29876753"/>
    <w:rsid w:val="2ABA063A"/>
    <w:rsid w:val="2B37584F"/>
    <w:rsid w:val="312D7ED6"/>
    <w:rsid w:val="3148606D"/>
    <w:rsid w:val="3220281C"/>
    <w:rsid w:val="33E9352F"/>
    <w:rsid w:val="343F3A8B"/>
    <w:rsid w:val="345844BA"/>
    <w:rsid w:val="34E80B47"/>
    <w:rsid w:val="36645CB7"/>
    <w:rsid w:val="39FC2A20"/>
    <w:rsid w:val="3A296C43"/>
    <w:rsid w:val="3CFA396A"/>
    <w:rsid w:val="3E634706"/>
    <w:rsid w:val="3E976B0A"/>
    <w:rsid w:val="3FDF14FC"/>
    <w:rsid w:val="40366C49"/>
    <w:rsid w:val="43B34072"/>
    <w:rsid w:val="44796636"/>
    <w:rsid w:val="44960F42"/>
    <w:rsid w:val="44E21B79"/>
    <w:rsid w:val="45323B14"/>
    <w:rsid w:val="46146869"/>
    <w:rsid w:val="495D77AB"/>
    <w:rsid w:val="4B08189F"/>
    <w:rsid w:val="4B225EEF"/>
    <w:rsid w:val="4CDD5565"/>
    <w:rsid w:val="4CEF09DB"/>
    <w:rsid w:val="4D3223EE"/>
    <w:rsid w:val="4E095E3C"/>
    <w:rsid w:val="4E76646A"/>
    <w:rsid w:val="51DA469C"/>
    <w:rsid w:val="52B410FD"/>
    <w:rsid w:val="542F7F19"/>
    <w:rsid w:val="548E174A"/>
    <w:rsid w:val="5549009A"/>
    <w:rsid w:val="55711372"/>
    <w:rsid w:val="56D71895"/>
    <w:rsid w:val="596E7EE8"/>
    <w:rsid w:val="5ACB0D2B"/>
    <w:rsid w:val="5AD9398A"/>
    <w:rsid w:val="5D933358"/>
    <w:rsid w:val="5E444289"/>
    <w:rsid w:val="60EB4269"/>
    <w:rsid w:val="617A0C93"/>
    <w:rsid w:val="61806AB5"/>
    <w:rsid w:val="625940B7"/>
    <w:rsid w:val="62BA263B"/>
    <w:rsid w:val="62C46FEA"/>
    <w:rsid w:val="63EA4EF1"/>
    <w:rsid w:val="65A60534"/>
    <w:rsid w:val="68FC0E5F"/>
    <w:rsid w:val="6B3B094D"/>
    <w:rsid w:val="6E0358DD"/>
    <w:rsid w:val="6E3E1C4E"/>
    <w:rsid w:val="6EDE7CBF"/>
    <w:rsid w:val="71156D89"/>
    <w:rsid w:val="77391E5F"/>
    <w:rsid w:val="77BF8731"/>
    <w:rsid w:val="79AA5D90"/>
    <w:rsid w:val="79CD122B"/>
    <w:rsid w:val="7D7828B5"/>
    <w:rsid w:val="7DFF4C48"/>
    <w:rsid w:val="7E9E6E1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D85D47"/>
  <w15:docId w15:val="{F63A3BBE-8402-4377-A459-8DBD6C036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uiPriority="9" w:qFormat="1"/>
    <w:lsdException w:name="heading 3" w:locked="1" w:semiHidden="1" w:uiPriority="0" w:unhideWhenUsed="1" w:qFormat="1"/>
    <w:lsdException w:name="heading 4" w:locked="1" w:uiPriority="9"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4"/>
    </w:rPr>
  </w:style>
  <w:style w:type="paragraph" w:styleId="2">
    <w:name w:val="heading 2"/>
    <w:basedOn w:val="a"/>
    <w:next w:val="a"/>
    <w:link w:val="20"/>
    <w:uiPriority w:val="9"/>
    <w:qFormat/>
    <w:locked/>
    <w:pPr>
      <w:widowControl/>
      <w:spacing w:before="100" w:beforeAutospacing="1" w:after="100" w:afterAutospacing="1"/>
      <w:jc w:val="left"/>
      <w:outlineLvl w:val="1"/>
    </w:pPr>
    <w:rPr>
      <w:rFonts w:ascii="宋体" w:hAnsi="宋体" w:cs="宋体"/>
      <w:b/>
      <w:bCs/>
      <w:kern w:val="0"/>
      <w:sz w:val="36"/>
      <w:szCs w:val="36"/>
    </w:rPr>
  </w:style>
  <w:style w:type="paragraph" w:styleId="4">
    <w:name w:val="heading 4"/>
    <w:basedOn w:val="a"/>
    <w:next w:val="a"/>
    <w:link w:val="40"/>
    <w:uiPriority w:val="9"/>
    <w:qFormat/>
    <w:locked/>
    <w:pPr>
      <w:widowControl/>
      <w:spacing w:before="100" w:beforeAutospacing="1" w:after="100" w:afterAutospacing="1"/>
      <w:jc w:val="left"/>
      <w:outlineLvl w:val="3"/>
    </w:pPr>
    <w:rPr>
      <w:rFonts w:ascii="宋体" w:hAnsi="宋体" w:cs="宋体"/>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qFormat/>
    <w:pPr>
      <w:tabs>
        <w:tab w:val="center" w:pos="4153"/>
        <w:tab w:val="right" w:pos="8306"/>
      </w:tabs>
      <w:snapToGrid w:val="0"/>
      <w:jc w:val="left"/>
    </w:pPr>
    <w:rPr>
      <w:sz w:val="18"/>
    </w:rPr>
  </w:style>
  <w:style w:type="paragraph" w:styleId="a9">
    <w:name w:val="header"/>
    <w:basedOn w:val="a"/>
    <w:link w:val="aa"/>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b">
    <w:name w:val="Normal (Web)"/>
    <w:basedOn w:val="a"/>
    <w:uiPriority w:val="99"/>
    <w:unhideWhenUsed/>
    <w:qFormat/>
    <w:pPr>
      <w:widowControl/>
      <w:spacing w:before="100" w:beforeAutospacing="1" w:after="100" w:afterAutospacing="1"/>
      <w:jc w:val="left"/>
    </w:pPr>
    <w:rPr>
      <w:rFonts w:ascii="Times New Roman" w:hAnsi="Times New Roman"/>
      <w:kern w:val="0"/>
      <w:sz w:val="24"/>
    </w:rPr>
  </w:style>
  <w:style w:type="table" w:styleId="ac">
    <w:name w:val="Table Grid"/>
    <w:basedOn w:val="a1"/>
    <w:qFormat/>
    <w:lock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locked/>
    <w:rPr>
      <w:b/>
      <w:bCs/>
    </w:rPr>
  </w:style>
  <w:style w:type="character" w:styleId="ae">
    <w:name w:val="page number"/>
    <w:basedOn w:val="a0"/>
    <w:uiPriority w:val="99"/>
    <w:qFormat/>
    <w:rPr>
      <w:rFonts w:cs="Times New Roman"/>
    </w:rPr>
  </w:style>
  <w:style w:type="character" w:styleId="af">
    <w:name w:val="Hyperlink"/>
    <w:basedOn w:val="a0"/>
    <w:uiPriority w:val="99"/>
    <w:qFormat/>
    <w:rPr>
      <w:rFonts w:cs="Times New Roman"/>
      <w:color w:val="0000FF"/>
      <w:u w:val="single"/>
    </w:rPr>
  </w:style>
  <w:style w:type="character" w:customStyle="1" w:styleId="a8">
    <w:name w:val="页脚 字符"/>
    <w:basedOn w:val="a0"/>
    <w:link w:val="a7"/>
    <w:uiPriority w:val="99"/>
    <w:qFormat/>
    <w:locked/>
    <w:rPr>
      <w:rFonts w:cs="Times New Roman"/>
      <w:sz w:val="18"/>
      <w:szCs w:val="18"/>
    </w:rPr>
  </w:style>
  <w:style w:type="character" w:customStyle="1" w:styleId="aa">
    <w:name w:val="页眉 字符"/>
    <w:basedOn w:val="a0"/>
    <w:link w:val="a9"/>
    <w:uiPriority w:val="99"/>
    <w:semiHidden/>
    <w:qFormat/>
    <w:locked/>
    <w:rPr>
      <w:rFonts w:cs="Times New Roman"/>
      <w:sz w:val="18"/>
      <w:szCs w:val="18"/>
    </w:rPr>
  </w:style>
  <w:style w:type="paragraph" w:customStyle="1" w:styleId="CharChar">
    <w:name w:val="Char Char"/>
    <w:basedOn w:val="a"/>
    <w:uiPriority w:val="99"/>
    <w:qFormat/>
    <w:pPr>
      <w:widowControl/>
      <w:spacing w:after="160" w:line="240" w:lineRule="exact"/>
      <w:jc w:val="left"/>
    </w:pPr>
    <w:rPr>
      <w:rFonts w:ascii="宋体" w:hAnsi="宋体"/>
      <w:b/>
      <w:kern w:val="0"/>
      <w:sz w:val="24"/>
      <w:lang w:eastAsia="en-US"/>
    </w:rPr>
  </w:style>
  <w:style w:type="paragraph" w:customStyle="1" w:styleId="1">
    <w:name w:val="1"/>
    <w:basedOn w:val="a"/>
    <w:uiPriority w:val="99"/>
    <w:qFormat/>
    <w:pPr>
      <w:tabs>
        <w:tab w:val="left" w:pos="420"/>
      </w:tabs>
      <w:ind w:left="420" w:hanging="420"/>
    </w:pPr>
    <w:rPr>
      <w:rFonts w:ascii="Times New Roman" w:eastAsia="仿宋_GB2312" w:hAnsi="Times New Roman"/>
      <w:spacing w:val="-6"/>
      <w:sz w:val="32"/>
      <w:szCs w:val="20"/>
    </w:rPr>
  </w:style>
  <w:style w:type="paragraph" w:customStyle="1" w:styleId="CharCharCharCharCharCharChar">
    <w:name w:val="Char Char Char Char Char Char Char"/>
    <w:basedOn w:val="a"/>
    <w:unhideWhenUsed/>
    <w:qFormat/>
    <w:pPr>
      <w:widowControl/>
    </w:pPr>
    <w:rPr>
      <w:rFonts w:ascii="Times New Roman" w:hAnsi="Times New Roman"/>
      <w:szCs w:val="21"/>
    </w:rPr>
  </w:style>
  <w:style w:type="paragraph" w:styleId="af0">
    <w:name w:val="List Paragraph"/>
    <w:basedOn w:val="a"/>
    <w:uiPriority w:val="99"/>
    <w:unhideWhenUsed/>
    <w:qFormat/>
    <w:pPr>
      <w:ind w:firstLineChars="200" w:firstLine="420"/>
    </w:pPr>
  </w:style>
  <w:style w:type="character" w:customStyle="1" w:styleId="20">
    <w:name w:val="标题 2 字符"/>
    <w:basedOn w:val="a0"/>
    <w:link w:val="2"/>
    <w:uiPriority w:val="9"/>
    <w:qFormat/>
    <w:rPr>
      <w:rFonts w:ascii="宋体" w:hAnsi="宋体" w:cs="宋体"/>
      <w:b/>
      <w:bCs/>
      <w:sz w:val="36"/>
      <w:szCs w:val="36"/>
    </w:rPr>
  </w:style>
  <w:style w:type="character" w:customStyle="1" w:styleId="40">
    <w:name w:val="标题 4 字符"/>
    <w:basedOn w:val="a0"/>
    <w:link w:val="4"/>
    <w:uiPriority w:val="9"/>
    <w:qFormat/>
    <w:rPr>
      <w:rFonts w:ascii="宋体" w:hAnsi="宋体" w:cs="宋体"/>
      <w:b/>
      <w:bCs/>
      <w:sz w:val="24"/>
      <w:szCs w:val="24"/>
    </w:rPr>
  </w:style>
  <w:style w:type="character" w:customStyle="1" w:styleId="a4">
    <w:name w:val="日期 字符"/>
    <w:basedOn w:val="a0"/>
    <w:link w:val="a3"/>
    <w:uiPriority w:val="99"/>
    <w:semiHidden/>
    <w:qFormat/>
    <w:rPr>
      <w:rFonts w:ascii="Calibri" w:hAnsi="Calibri"/>
      <w:kern w:val="2"/>
      <w:sz w:val="21"/>
      <w:szCs w:val="24"/>
    </w:rPr>
  </w:style>
  <w:style w:type="character" w:customStyle="1" w:styleId="a6">
    <w:name w:val="批注框文本 字符"/>
    <w:basedOn w:val="a0"/>
    <w:link w:val="a5"/>
    <w:uiPriority w:val="99"/>
    <w:semiHidden/>
    <w:qFormat/>
    <w:rPr>
      <w:rFonts w:ascii="Calibri" w:hAnsi="Calibri"/>
      <w:kern w:val="2"/>
      <w:sz w:val="18"/>
      <w:szCs w:val="18"/>
    </w:rPr>
  </w:style>
  <w:style w:type="paragraph" w:styleId="af1">
    <w:name w:val="Body Text"/>
    <w:basedOn w:val="a"/>
    <w:link w:val="af2"/>
    <w:uiPriority w:val="99"/>
    <w:semiHidden/>
    <w:unhideWhenUsed/>
    <w:rsid w:val="00AE13DA"/>
    <w:pPr>
      <w:spacing w:after="120"/>
    </w:pPr>
  </w:style>
  <w:style w:type="character" w:customStyle="1" w:styleId="af2">
    <w:name w:val="正文文本 字符"/>
    <w:basedOn w:val="a0"/>
    <w:link w:val="af1"/>
    <w:uiPriority w:val="99"/>
    <w:semiHidden/>
    <w:rsid w:val="00AE13DA"/>
    <w:rPr>
      <w:rFonts w:ascii="Calibri" w:hAnsi="Calibri"/>
      <w:kern w:val="2"/>
      <w:sz w:val="21"/>
      <w:szCs w:val="24"/>
    </w:rPr>
  </w:style>
  <w:style w:type="paragraph" w:styleId="af3">
    <w:name w:val="Body Text First Indent"/>
    <w:aliases w:val="正文首行缩进 Char Char1 Char1 Char Char Char Char Char,正文首行缩进 Char Char Char Char Char,正文首行缩进 Char Char Char1 Char,正文首行缩进 Char Char Char Char1,正文首行缩进 Char1 Char,正文首行缩进 Char1 Char Char Char Char,正文3级"/>
    <w:basedOn w:val="a"/>
    <w:link w:val="af4"/>
    <w:rsid w:val="00AE13DA"/>
    <w:pPr>
      <w:spacing w:afterLines="50" w:after="50" w:line="360" w:lineRule="auto"/>
      <w:ind w:firstLineChars="200" w:firstLine="200"/>
    </w:pPr>
    <w:rPr>
      <w:rFonts w:ascii="Times New Roman" w:hAnsi="Times New Roman"/>
      <w:sz w:val="24"/>
    </w:rPr>
  </w:style>
  <w:style w:type="character" w:customStyle="1" w:styleId="af4">
    <w:name w:val="正文文本首行缩进 字符"/>
    <w:aliases w:val="正文首行缩进 Char Char1 Char1 Char Char Char Char Char 字符,正文首行缩进 Char Char Char Char Char 字符,正文首行缩进 Char Char Char1 Char 字符,正文首行缩进 Char Char Char Char1 字符,正文首行缩进 Char1 Char 字符,正文首行缩进 Char1 Char Char Char Char 字符,正文3级 字符"/>
    <w:basedOn w:val="af2"/>
    <w:link w:val="af3"/>
    <w:qFormat/>
    <w:rsid w:val="00AE13DA"/>
    <w:rPr>
      <w:rFonts w:ascii="Calibri" w:hAnsi="Calibr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5</Pages>
  <Words>319</Words>
  <Characters>1820</Characters>
  <Application>Microsoft Office Word</Application>
  <DocSecurity>0</DocSecurity>
  <Lines>15</Lines>
  <Paragraphs>4</Paragraphs>
  <ScaleCrop>false</ScaleCrop>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15</cp:revision>
  <cp:lastPrinted>2025-11-06T02:44:00Z</cp:lastPrinted>
  <dcterms:created xsi:type="dcterms:W3CDTF">2018-01-11T10:01:00Z</dcterms:created>
  <dcterms:modified xsi:type="dcterms:W3CDTF">2025-11-27T03:04:00Z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