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7E23A">
      <w:pPr>
        <w:spacing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供应商资格要求</w:t>
      </w:r>
    </w:p>
    <w:p w14:paraId="46CB170E">
      <w:pPr>
        <w:spacing w:line="440" w:lineRule="exact"/>
        <w:rPr>
          <w:rFonts w:ascii="Times New Roman" w:hAnsi="Times New Roman"/>
          <w:sz w:val="28"/>
          <w:szCs w:val="28"/>
        </w:rPr>
      </w:pPr>
      <w:bookmarkStart w:id="0" w:name="_Hlk534919445"/>
      <w:r>
        <w:rPr>
          <w:rFonts w:ascii="Times New Roman" w:hAnsi="Times New Roman"/>
          <w:sz w:val="28"/>
          <w:szCs w:val="28"/>
        </w:rPr>
        <w:t xml:space="preserve">1.1应具备《政府采购法》第二十二条第一款规定的条件。 </w:t>
      </w:r>
    </w:p>
    <w:p w14:paraId="576353FC">
      <w:pPr>
        <w:spacing w:line="440" w:lineRule="exact"/>
        <w:ind w:left="280" w:hanging="280" w:hangingChars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1.2未被列入“信用中国”网站（www.creditchina.gov.cn）、“中国政府采购网”</w:t>
      </w:r>
      <w:r>
        <w:rPr>
          <w:rFonts w:hint="eastAsia" w:ascii="Times New Roman" w:hAnsi="Times New Roman"/>
          <w:sz w:val="28"/>
          <w:szCs w:val="28"/>
        </w:rPr>
        <w:t>（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www.ccgp.gov.cn</w:t>
      </w:r>
      <w:r>
        <w:rPr>
          <w:rFonts w:hint="eastAsia" w:ascii="Times New Roman" w:hAnsi="Times New Roman"/>
          <w:sz w:val="28"/>
          <w:szCs w:val="28"/>
        </w:rPr>
        <w:t>）</w:t>
      </w:r>
      <w:r>
        <w:rPr>
          <w:rFonts w:ascii="Times New Roman" w:hAnsi="Times New Roman"/>
          <w:sz w:val="28"/>
          <w:szCs w:val="28"/>
        </w:rPr>
        <w:t>失信被执行人、重大税收违法案件当事人名单、政府采购严重违法失信行为记录名单。</w:t>
      </w:r>
    </w:p>
    <w:bookmarkEnd w:id="0"/>
    <w:p w14:paraId="0D07AF30">
      <w:pPr>
        <w:spacing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2.服务内容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3351"/>
        <w:gridCol w:w="2131"/>
        <w:gridCol w:w="2131"/>
      </w:tblGrid>
      <w:tr w14:paraId="12536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13A12132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序号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64AC6AE7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名称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167CCED2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数量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15928085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单位</w:t>
            </w:r>
          </w:p>
        </w:tc>
      </w:tr>
      <w:tr w14:paraId="09597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768AAE8C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795B3261">
            <w:pPr>
              <w:widowControl/>
              <w:spacing w:line="240" w:lineRule="atLeast"/>
              <w:jc w:val="left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</w:rPr>
              <w:t>用友内控平台维护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7AF21470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E77E93A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项</w:t>
            </w:r>
          </w:p>
        </w:tc>
      </w:tr>
      <w:tr w14:paraId="3F96C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668874A6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3B5B027D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账务系统维护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1B4EABD2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2E5E0B8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项</w:t>
            </w:r>
          </w:p>
        </w:tc>
      </w:tr>
      <w:tr w14:paraId="6C999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4728B190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7632998B">
            <w:pPr>
              <w:widowControl/>
              <w:spacing w:line="240" w:lineRule="atLeast"/>
              <w:jc w:val="left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工资及奖金发放系统实施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2988A859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2CE24411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项</w:t>
            </w:r>
          </w:p>
        </w:tc>
      </w:tr>
      <w:tr w14:paraId="3B8D3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0D8C7E98">
            <w:pPr>
              <w:widowControl/>
              <w:spacing w:line="240" w:lineRule="atLeast"/>
              <w:jc w:val="center"/>
              <w:textAlignment w:val="center"/>
              <w:rPr>
                <w:rFonts w:hint="eastAsia" w:ascii="Times New Roman" w:hAnsi="Times New Roman" w:eastAsiaTheme="minorEastAsia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74C3B011">
            <w:pPr>
              <w:widowControl/>
              <w:spacing w:line="240" w:lineRule="atLeast"/>
              <w:jc w:val="left"/>
              <w:textAlignment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内控系统运行维护（二期）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3315CD80">
            <w:pPr>
              <w:widowControl/>
              <w:spacing w:line="240" w:lineRule="atLeast"/>
              <w:jc w:val="center"/>
              <w:textAlignment w:val="center"/>
              <w:rPr>
                <w:rFonts w:hint="eastAsia" w:ascii="Times New Roman" w:hAnsi="Times New Roman" w:eastAsiaTheme="minorEastAsia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1C110FE9">
            <w:pPr>
              <w:widowControl/>
              <w:spacing w:line="240" w:lineRule="atLeast"/>
              <w:jc w:val="center"/>
              <w:textAlignment w:val="center"/>
              <w:rPr>
                <w:rFonts w:hint="eastAsia" w:ascii="Times New Roman" w:hAnsi="Times New Roman" w:eastAsiaTheme="minorEastAsia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sz w:val="28"/>
                <w:szCs w:val="28"/>
                <w:lang w:val="en-US" w:eastAsia="zh-CN"/>
              </w:rPr>
              <w:t>项</w:t>
            </w:r>
          </w:p>
        </w:tc>
      </w:tr>
    </w:tbl>
    <w:p w14:paraId="1DDC1D8F">
      <w:pPr>
        <w:spacing w:line="440" w:lineRule="exact"/>
        <w:ind w:left="280" w:hanging="280" w:hangingChars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3.技术服务要求</w:t>
      </w:r>
    </w:p>
    <w:p w14:paraId="3960E28B">
      <w:pPr>
        <w:rPr>
          <w:rFonts w:ascii="Times New Roman" w:hAnsi="Times New Roman"/>
          <w:bCs/>
          <w:sz w:val="28"/>
          <w:szCs w:val="28"/>
        </w:rPr>
      </w:pPr>
      <w:r>
        <w:rPr>
          <w:rFonts w:hint="eastAsia"/>
          <w:sz w:val="28"/>
          <w:szCs w:val="28"/>
        </w:rPr>
        <w:t>3.1.</w:t>
      </w:r>
      <w:r>
        <w:rPr>
          <w:rFonts w:hint="eastAsia" w:ascii="Times New Roman" w:hAnsi="Times New Roman"/>
          <w:bCs/>
          <w:sz w:val="28"/>
          <w:szCs w:val="28"/>
        </w:rPr>
        <w:t xml:space="preserve"> 用友内控平台实施及维护</w:t>
      </w:r>
    </w:p>
    <w:p w14:paraId="56855F6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3.1.1.部门及职员信息设置</w:t>
      </w:r>
    </w:p>
    <w:p w14:paraId="292720E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3.1.2.项目资料设置。</w:t>
      </w:r>
      <w:r>
        <w:rPr>
          <w:sz w:val="28"/>
          <w:szCs w:val="28"/>
        </w:rPr>
        <w:br w:type="textWrapping"/>
      </w:r>
      <w:r>
        <w:rPr>
          <w:rFonts w:hint="eastAsia"/>
          <w:sz w:val="28"/>
          <w:szCs w:val="28"/>
        </w:rPr>
        <w:t>3.1.3.往来单位资料设置</w:t>
      </w:r>
    </w:p>
    <w:p w14:paraId="0C3638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3.1.4.职员权限设置</w:t>
      </w:r>
    </w:p>
    <w:p w14:paraId="1916DB0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3.2.财务服务模块实施及服务</w:t>
      </w:r>
    </w:p>
    <w:p w14:paraId="0E306D0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3.2.1.设置工资表个人查询格式</w:t>
      </w:r>
    </w:p>
    <w:p w14:paraId="33EB1B5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3.2.2.设置奖金个人查询格式</w:t>
      </w:r>
    </w:p>
    <w:p w14:paraId="305CBDA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3.2.3.设置部门指标查询表，并按照职员权限设置成部门负责人可查询。</w:t>
      </w:r>
    </w:p>
    <w:p w14:paraId="3A6E3BE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3.3账务系统实施</w:t>
      </w:r>
    </w:p>
    <w:p w14:paraId="1F3422F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3.3.1帮助客户对凭证的编制、审核、记账、作废、删除、重新排号、拆分、合并等操作。</w:t>
      </w:r>
    </w:p>
    <w:p w14:paraId="4086809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3.3.2帮助客户将国库支付数据转化成会计凭证，并保证数据准确性。 </w:t>
      </w:r>
    </w:p>
    <w:p w14:paraId="5427329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3.3.3设置并进行年末结转，并生成结转凭证。</w:t>
      </w:r>
    </w:p>
    <w:p w14:paraId="358EEBC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3.3.4设置凭证、账表的打印格式并输出表格格式。</w:t>
      </w:r>
    </w:p>
    <w:p w14:paraId="1060EE9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3.3.5根据客户需要设置账套参数。</w:t>
      </w:r>
    </w:p>
    <w:p w14:paraId="459B4BA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3.3.6设置客户需要的表格格式并设置取数公式。</w:t>
      </w:r>
    </w:p>
    <w:p w14:paraId="636EEB5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3.3.7根据客户的需要提取报表数据。</w:t>
      </w:r>
    </w:p>
    <w:p w14:paraId="4C30111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3.3.8设置报表打印格式、导出电子报表。</w:t>
      </w:r>
    </w:p>
    <w:p w14:paraId="5EDD4E6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3.4工资及奖金发放系统实施</w:t>
      </w:r>
    </w:p>
    <w:p w14:paraId="0BD8227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3.4.1设置工资职员信息、部门信息。</w:t>
      </w:r>
    </w:p>
    <w:p w14:paraId="529FDAE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3.4.2设置工资发放醒目，设置工资公式。</w:t>
      </w:r>
    </w:p>
    <w:p w14:paraId="19C13ED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3.4.3设置、调整所得税税率。</w:t>
      </w:r>
    </w:p>
    <w:p w14:paraId="5C5B7DC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3.4.4设置工资查询格式、设置个人查询工资密码。</w:t>
      </w:r>
    </w:p>
    <w:p w14:paraId="7957C40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3.4.5协助客户批量修改工资金额。</w:t>
      </w:r>
    </w:p>
    <w:p w14:paraId="5407848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3.4.6协助客户月末结转、年度结转。</w:t>
      </w:r>
    </w:p>
    <w:p w14:paraId="31D7738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3.4.7设置及导出工资发放表、银行工资发放表等。</w:t>
      </w:r>
    </w:p>
    <w:p w14:paraId="02DCCA0D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3.5  协助客户数据库的备份与管理。</w:t>
      </w:r>
    </w:p>
    <w:p w14:paraId="3D8F168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3.6  协助客户进行审计接口数据的导出。</w:t>
      </w:r>
    </w:p>
    <w:p w14:paraId="096374D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3.7  内控系统二期运行维护（含预算指标、资金申请、财务报销、物资申领、资产采购等）</w:t>
      </w:r>
      <w:bookmarkStart w:id="1" w:name="_GoBack"/>
      <w:bookmarkEnd w:id="1"/>
    </w:p>
    <w:p w14:paraId="6CD3090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>服务范围</w:t>
      </w:r>
      <w:r>
        <w:rPr>
          <w:rFonts w:hint="eastAsia"/>
          <w:sz w:val="28"/>
          <w:szCs w:val="28"/>
        </w:rPr>
        <w:t>及服务期间</w:t>
      </w:r>
    </w:p>
    <w:p w14:paraId="2A50EC1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4.1服务范围：</w:t>
      </w:r>
      <w:r>
        <w:rPr>
          <w:sz w:val="28"/>
          <w:szCs w:val="28"/>
        </w:rPr>
        <w:t>采购人指定的</w:t>
      </w:r>
      <w:r>
        <w:rPr>
          <w:rFonts w:hint="eastAsia"/>
          <w:sz w:val="28"/>
          <w:szCs w:val="28"/>
        </w:rPr>
        <w:t>软件系统</w:t>
      </w: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</w:rPr>
        <w:t>用友财务内控系统</w:t>
      </w:r>
      <w:r>
        <w:rPr>
          <w:sz w:val="28"/>
          <w:szCs w:val="28"/>
        </w:rPr>
        <w:t>，包含但不限于以上</w:t>
      </w:r>
      <w:r>
        <w:rPr>
          <w:rFonts w:hint="eastAsia"/>
          <w:sz w:val="28"/>
          <w:szCs w:val="28"/>
        </w:rPr>
        <w:t>软件系统模块</w:t>
      </w:r>
      <w:r>
        <w:rPr>
          <w:sz w:val="28"/>
          <w:szCs w:val="28"/>
        </w:rPr>
        <w:t>）</w:t>
      </w:r>
    </w:p>
    <w:p w14:paraId="5F6BCB1C">
      <w:pPr>
        <w:rPr>
          <w:rFonts w:hint="eastAsia" w:ascii="Times New Roman" w:hAnsi="Times New Roman"/>
          <w:sz w:val="24"/>
        </w:rPr>
      </w:pPr>
      <w:r>
        <w:rPr>
          <w:rFonts w:hint="eastAsia"/>
          <w:sz w:val="28"/>
          <w:szCs w:val="28"/>
        </w:rPr>
        <w:t>4.2服务期间：</w:t>
      </w:r>
      <w:r>
        <w:rPr>
          <w:rFonts w:ascii="Times New Roman" w:hAnsi="Times New Roman"/>
          <w:sz w:val="28"/>
          <w:szCs w:val="28"/>
        </w:rPr>
        <w:t>供应商</w:t>
      </w:r>
      <w:r>
        <w:rPr>
          <w:rFonts w:hint="eastAsia" w:ascii="Times New Roman" w:hAnsi="Times New Roman"/>
          <w:sz w:val="28"/>
          <w:szCs w:val="28"/>
        </w:rPr>
        <w:t>应提供一年的以上系统的技术服务</w:t>
      </w:r>
      <w:r>
        <w:rPr>
          <w:rFonts w:hint="eastAsia" w:ascii="Times New Roman" w:hAnsi="Times New Roman"/>
          <w:sz w:val="24"/>
        </w:rPr>
        <w:t>。</w:t>
      </w:r>
    </w:p>
    <w:p w14:paraId="1673F7CC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4.3响应时限：24小时内。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5MTU0ZGRkOTc2MDgxYWY0NDViNDY5MDcwZjljOGYifQ=="/>
  </w:docVars>
  <w:rsids>
    <w:rsidRoot w:val="00A74918"/>
    <w:rsid w:val="0012246B"/>
    <w:rsid w:val="001D5C9E"/>
    <w:rsid w:val="001E66C3"/>
    <w:rsid w:val="002217D9"/>
    <w:rsid w:val="002268F7"/>
    <w:rsid w:val="002C7324"/>
    <w:rsid w:val="003115C5"/>
    <w:rsid w:val="00440514"/>
    <w:rsid w:val="00493063"/>
    <w:rsid w:val="00496EEB"/>
    <w:rsid w:val="004B4276"/>
    <w:rsid w:val="004F7226"/>
    <w:rsid w:val="0052520B"/>
    <w:rsid w:val="0055772F"/>
    <w:rsid w:val="005741F3"/>
    <w:rsid w:val="00576318"/>
    <w:rsid w:val="0064157B"/>
    <w:rsid w:val="006D01FC"/>
    <w:rsid w:val="006E2176"/>
    <w:rsid w:val="00855A40"/>
    <w:rsid w:val="00860A82"/>
    <w:rsid w:val="0089364D"/>
    <w:rsid w:val="00893AFC"/>
    <w:rsid w:val="00A00E10"/>
    <w:rsid w:val="00A16079"/>
    <w:rsid w:val="00A74918"/>
    <w:rsid w:val="00AE1C2C"/>
    <w:rsid w:val="00B55A9C"/>
    <w:rsid w:val="00B85E93"/>
    <w:rsid w:val="00B954D1"/>
    <w:rsid w:val="00C13547"/>
    <w:rsid w:val="00C30875"/>
    <w:rsid w:val="00D230E3"/>
    <w:rsid w:val="00DA5301"/>
    <w:rsid w:val="00F33347"/>
    <w:rsid w:val="249164DA"/>
    <w:rsid w:val="3BC12C4B"/>
    <w:rsid w:val="680619FC"/>
    <w:rsid w:val="6B06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3</Pages>
  <Words>691</Words>
  <Characters>850</Characters>
  <Lines>6</Lines>
  <Paragraphs>1</Paragraphs>
  <TotalTime>21</TotalTime>
  <ScaleCrop>false</ScaleCrop>
  <LinksUpToDate>false</LinksUpToDate>
  <CharactersWithSpaces>862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2022-05-14T13:18:00Z</dcterms:created>
  <dc:creator>PC</dc:creator>
  <cp:lastModifiedBy>潇潇雨歌</cp:lastModifiedBy>
  <dcterms:modified xsi:type="dcterms:W3CDTF">2025-11-04T00:57:21Z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EC14ADEDB56B4BE4BB5F9C67468ECDED</vt:lpwstr>
  </property>
  <property fmtid="{D5CDD505-2E9C-101B-9397-08002B2CF9AE}" pid="4" name="KSOTemplateDocerSaveRecord">
    <vt:lpwstr>eyJoZGlkIjoiNzFlNzc5NmVhZjcxMDgyY2NhZjk3N2Y2MzgyN2RlNzEiLCJ1c2VySWQiOiIyODA4OTEzMjIifQ==</vt:lpwstr>
  </property>
</Properties>
</file>