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方正小标宋_GBK"/>
          <w:sz w:val="44"/>
          <w:szCs w:val="44"/>
        </w:rPr>
      </w:pPr>
      <w:r>
        <w:rPr>
          <w:rFonts w:hint="eastAsia" w:eastAsia="方正小标宋_GBK"/>
          <w:sz w:val="44"/>
          <w:szCs w:val="44"/>
          <w:lang w:val="en-US" w:eastAsia="zh-CN"/>
        </w:rPr>
        <w:t>2026年</w:t>
      </w:r>
      <w:r>
        <w:rPr>
          <w:rFonts w:hint="eastAsia" w:ascii="Times New Roman" w:hAnsi="Times New Roman" w:eastAsia="方正小标宋_GBK"/>
          <w:sz w:val="44"/>
          <w:szCs w:val="44"/>
        </w:rPr>
        <w:t>武汉市</w:t>
      </w:r>
      <w:r>
        <w:rPr>
          <w:rFonts w:hint="eastAsia" w:ascii="Times New Roman" w:hAnsi="Times New Roman" w:eastAsia="方正小标宋_GBK"/>
          <w:sz w:val="44"/>
          <w:szCs w:val="44"/>
          <w:lang w:val="en-US" w:eastAsia="zh-CN"/>
        </w:rPr>
        <w:t>国家教育考试</w:t>
      </w:r>
      <w:r>
        <w:rPr>
          <w:rFonts w:hint="eastAsia" w:ascii="Times New Roman" w:hAnsi="Times New Roman" w:eastAsia="方正小标宋_GBK"/>
          <w:sz w:val="44"/>
          <w:szCs w:val="44"/>
        </w:rPr>
        <w:t>综合管理平台运维服务采购需求</w:t>
      </w:r>
    </w:p>
    <w:p>
      <w:pPr>
        <w:pStyle w:val="3"/>
        <w:keepNext/>
        <w:keepLines/>
        <w:pageBreakBefore w:val="0"/>
        <w:widowControl w:val="0"/>
        <w:numPr>
          <w:ilvl w:val="1"/>
          <w:numId w:val="0"/>
        </w:numPr>
        <w:tabs>
          <w:tab w:val="clear" w:pos="575"/>
        </w:tabs>
        <w:kinsoku/>
        <w:wordWrap/>
        <w:overflowPunct/>
        <w:topLinePunct w:val="0"/>
        <w:autoSpaceDE/>
        <w:autoSpaceDN/>
        <w:bidi w:val="0"/>
        <w:adjustRightInd w:val="0"/>
        <w:snapToGrid w:val="0"/>
        <w:spacing w:before="157" w:beforeLines="50" w:after="0" w:line="360" w:lineRule="auto"/>
        <w:ind w:left="0" w:firstLine="640" w:firstLineChars="200"/>
        <w:textAlignment w:val="auto"/>
        <w:rPr>
          <w:rFonts w:hint="eastAsia" w:ascii="Times New Roman" w:hAnsi="Times New Roman" w:eastAsia="黑体" w:cs="黑体"/>
          <w:b w:val="0"/>
          <w:bCs w:val="0"/>
        </w:rPr>
      </w:pPr>
      <w:r>
        <w:rPr>
          <w:rFonts w:hint="eastAsia" w:ascii="Times New Roman" w:hAnsi="Times New Roman" w:eastAsia="黑体" w:cs="黑体"/>
          <w:b w:val="0"/>
          <w:bCs w:val="0"/>
          <w:lang w:val="en-US" w:eastAsia="zh-CN"/>
        </w:rPr>
        <w:t>一、</w:t>
      </w:r>
      <w:r>
        <w:rPr>
          <w:rFonts w:hint="eastAsia" w:ascii="Times New Roman" w:hAnsi="Times New Roman" w:eastAsia="黑体" w:cs="黑体"/>
          <w:b w:val="0"/>
          <w:bCs w:val="0"/>
        </w:rPr>
        <w:t>服务内容</w:t>
      </w:r>
    </w:p>
    <w:p>
      <w:pPr>
        <w:pStyle w:val="4"/>
        <w:pageBreakBefore w:val="0"/>
        <w:widowControl w:val="0"/>
        <w:numPr>
          <w:ilvl w:val="2"/>
          <w:numId w:val="0"/>
        </w:numPr>
        <w:tabs>
          <w:tab w:val="clear" w:pos="720"/>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楷体" w:cs="楷体"/>
        </w:rPr>
      </w:pPr>
      <w:r>
        <w:rPr>
          <w:rFonts w:hint="eastAsia" w:ascii="Times New Roman" w:hAnsi="Times New Roman" w:eastAsia="楷体" w:cs="楷体"/>
          <w:b w:val="0"/>
          <w:lang w:val="en-US" w:eastAsia="zh-CN"/>
        </w:rPr>
        <w:t>1、</w:t>
      </w:r>
      <w:r>
        <w:rPr>
          <w:rFonts w:hint="eastAsia" w:ascii="Times New Roman" w:hAnsi="Times New Roman" w:eastAsia="楷体" w:cs="楷体"/>
          <w:b w:val="0"/>
        </w:rPr>
        <w:t>软件运行维护</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rPr>
      </w:pPr>
      <w:r>
        <w:rPr>
          <w:rFonts w:hint="eastAsia" w:ascii="Times New Roman" w:hAnsi="Times New Roman" w:eastAsia="方正仿宋_GBK"/>
          <w:sz w:val="32"/>
          <w:szCs w:val="20"/>
        </w:rPr>
        <w:t>针对武汉市</w:t>
      </w:r>
      <w:bookmarkStart w:id="0" w:name="OLE_LINK1"/>
      <w:r>
        <w:rPr>
          <w:rFonts w:hint="eastAsia" w:ascii="Times New Roman" w:hAnsi="Times New Roman" w:eastAsia="方正仿宋_GBK"/>
          <w:sz w:val="32"/>
          <w:szCs w:val="20"/>
        </w:rPr>
        <w:t>招生考试办公室考试综合管理平台、大数据服务平台、试卷跟踪系统、作弊防控管理系统、考务终端管理系统、智能运维管理系统</w:t>
      </w:r>
      <w:bookmarkEnd w:id="0"/>
      <w:r>
        <w:rPr>
          <w:rFonts w:hint="eastAsia" w:ascii="Times New Roman" w:hAnsi="Times New Roman" w:eastAsia="方正仿宋_GBK"/>
          <w:sz w:val="32"/>
          <w:szCs w:val="20"/>
        </w:rPr>
        <w:t>等多个模块的功能进行系统性能优化、维护、升级、数据处理等服务。</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仿宋"/>
          <w:sz w:val="28"/>
          <w:szCs w:val="28"/>
        </w:rPr>
      </w:pPr>
      <w:r>
        <w:rPr>
          <w:rFonts w:hint="eastAsia" w:ascii="Times New Roman" w:hAnsi="Times New Roman" w:eastAsia="方正仿宋_GBK"/>
          <w:sz w:val="32"/>
          <w:szCs w:val="20"/>
        </w:rPr>
        <w:t>确保全年各类重大考试期间市级平台与各区考点及湖北省平台联通顺畅，确保为各类考试活动顺利进行提供有效支撑。及时发现系统运行存在问题并进行反馈和处置，保证系统软件及功能正常运行。为系统的安全及稳定运行提供高质量的运维服务。</w:t>
      </w:r>
    </w:p>
    <w:p>
      <w:pPr>
        <w:pStyle w:val="4"/>
        <w:pageBreakBefore w:val="0"/>
        <w:widowControl w:val="0"/>
        <w:numPr>
          <w:ilvl w:val="2"/>
          <w:numId w:val="0"/>
        </w:numPr>
        <w:tabs>
          <w:tab w:val="clear" w:pos="720"/>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楷体" w:cs="楷体"/>
          <w:b w:val="0"/>
          <w:lang w:val="en-US" w:eastAsia="zh-CN"/>
        </w:rPr>
      </w:pPr>
      <w:r>
        <w:rPr>
          <w:rFonts w:hint="eastAsia" w:ascii="Times New Roman" w:hAnsi="Times New Roman" w:eastAsia="楷体" w:cs="楷体"/>
          <w:b w:val="0"/>
          <w:lang w:val="en-US" w:eastAsia="zh-CN"/>
        </w:rPr>
        <w:t>2、硬件运行维护</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rPr>
      </w:pPr>
      <w:bookmarkStart w:id="1" w:name="OLE_LINK3"/>
      <w:r>
        <w:rPr>
          <w:rFonts w:hint="eastAsia" w:ascii="Times New Roman" w:hAnsi="Times New Roman" w:eastAsia="方正仿宋_GBK"/>
          <w:sz w:val="32"/>
          <w:szCs w:val="20"/>
        </w:rPr>
        <w:t>包括武汉市招生考试办公室的时钟管理服务器、考务终端等硬件进行保养维护。</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rPr>
      </w:pPr>
      <w:r>
        <w:rPr>
          <w:rFonts w:hint="eastAsia" w:ascii="Times New Roman" w:hAnsi="Times New Roman" w:eastAsia="方正仿宋_GBK"/>
          <w:sz w:val="32"/>
          <w:szCs w:val="32"/>
          <w:lang w:eastAsia="zh-CN"/>
        </w:rPr>
        <w:fldChar w:fldCharType="begin"/>
      </w:r>
      <w:r>
        <w:rPr>
          <w:rFonts w:hint="eastAsia" w:ascii="Times New Roman" w:hAnsi="Times New Roman" w:eastAsia="方正仿宋_GBK"/>
          <w:sz w:val="32"/>
          <w:szCs w:val="32"/>
          <w:lang w:eastAsia="zh-CN"/>
        </w:rPr>
        <w:instrText xml:space="preserve"> = 1 \* GB2 \* MERGEFORMAT </w:instrText>
      </w:r>
      <w:r>
        <w:rPr>
          <w:rFonts w:hint="eastAsia" w:ascii="Times New Roman" w:hAnsi="Times New Roman" w:eastAsia="方正仿宋_GBK"/>
          <w:sz w:val="32"/>
          <w:szCs w:val="32"/>
          <w:lang w:eastAsia="zh-CN"/>
        </w:rPr>
        <w:fldChar w:fldCharType="separate"/>
      </w:r>
      <w:r>
        <w:rPr>
          <w:sz w:val="32"/>
          <w:szCs w:val="32"/>
        </w:rPr>
        <w:t>⑴</w:t>
      </w:r>
      <w:r>
        <w:rPr>
          <w:rFonts w:hint="eastAsia" w:ascii="Times New Roman" w:hAnsi="Times New Roman" w:eastAsia="方正仿宋_GBK"/>
          <w:sz w:val="32"/>
          <w:szCs w:val="32"/>
          <w:lang w:eastAsia="zh-CN"/>
        </w:rPr>
        <w:fldChar w:fldCharType="end"/>
      </w:r>
      <w:r>
        <w:rPr>
          <w:rFonts w:hint="eastAsia" w:ascii="Times New Roman" w:hAnsi="Times New Roman" w:eastAsia="方正仿宋_GBK"/>
          <w:sz w:val="32"/>
          <w:szCs w:val="20"/>
        </w:rPr>
        <w:t>定期检查时钟服务器电源、北斗天线等时间源设备的连接状态，确保信号接收稳定，定期检查服务器散热系统，防止高温导致时钟漂移或设备宕机‌。</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rPr>
      </w:pPr>
      <w:r>
        <w:rPr>
          <w:rFonts w:hint="eastAsia" w:ascii="Times New Roman" w:hAnsi="Times New Roman" w:eastAsia="方正仿宋_GBK"/>
          <w:sz w:val="32"/>
          <w:szCs w:val="32"/>
          <w:lang w:eastAsia="zh-CN"/>
        </w:rPr>
        <w:fldChar w:fldCharType="begin"/>
      </w:r>
      <w:r>
        <w:rPr>
          <w:rFonts w:hint="eastAsia" w:ascii="Times New Roman" w:hAnsi="Times New Roman" w:eastAsia="方正仿宋_GBK"/>
          <w:sz w:val="32"/>
          <w:szCs w:val="32"/>
          <w:lang w:eastAsia="zh-CN"/>
        </w:rPr>
        <w:instrText xml:space="preserve"> = 2 \* GB2 \* MERGEFORMAT </w:instrText>
      </w:r>
      <w:r>
        <w:rPr>
          <w:rFonts w:hint="eastAsia" w:ascii="Times New Roman" w:hAnsi="Times New Roman" w:eastAsia="方正仿宋_GBK"/>
          <w:sz w:val="32"/>
          <w:szCs w:val="32"/>
          <w:lang w:eastAsia="zh-CN"/>
        </w:rPr>
        <w:fldChar w:fldCharType="separate"/>
      </w:r>
      <w:r>
        <w:rPr>
          <w:sz w:val="32"/>
          <w:szCs w:val="32"/>
        </w:rPr>
        <w:t>⑵</w:t>
      </w:r>
      <w:r>
        <w:rPr>
          <w:rFonts w:hint="eastAsia" w:ascii="Times New Roman" w:hAnsi="Times New Roman" w:eastAsia="方正仿宋_GBK"/>
          <w:sz w:val="32"/>
          <w:szCs w:val="32"/>
          <w:lang w:eastAsia="zh-CN"/>
        </w:rPr>
        <w:fldChar w:fldCharType="end"/>
      </w:r>
      <w:r>
        <w:rPr>
          <w:rFonts w:hint="eastAsia" w:ascii="Times New Roman" w:hAnsi="Times New Roman" w:eastAsia="方正仿宋_GBK"/>
          <w:sz w:val="32"/>
          <w:szCs w:val="20"/>
        </w:rPr>
        <w:t>定期检查人证核验终端的摄像头、身份认证模块读写器、指纹模块等硬件状态，确保生物识别功能正常，检查设备电源、电池续航及散热性能，避免因高温导致识别精度下降。</w:t>
      </w:r>
    </w:p>
    <w:bookmarkEnd w:id="1"/>
    <w:p>
      <w:pPr>
        <w:pStyle w:val="4"/>
        <w:pageBreakBefore w:val="0"/>
        <w:widowControl w:val="0"/>
        <w:numPr>
          <w:ilvl w:val="2"/>
          <w:numId w:val="0"/>
        </w:numPr>
        <w:tabs>
          <w:tab w:val="clear" w:pos="720"/>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楷体" w:cs="楷体"/>
          <w:b w:val="0"/>
          <w:lang w:val="en-US" w:eastAsia="zh-CN"/>
        </w:rPr>
      </w:pPr>
      <w:r>
        <w:rPr>
          <w:rFonts w:hint="eastAsia" w:ascii="Times New Roman" w:hAnsi="Times New Roman" w:eastAsia="楷体" w:cs="楷体"/>
          <w:b w:val="0"/>
          <w:lang w:val="en-US" w:eastAsia="zh-CN"/>
        </w:rPr>
        <w:t>3、日常运维</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rPr>
      </w:pPr>
      <w:r>
        <w:rPr>
          <w:rFonts w:hint="eastAsia" w:ascii="Times New Roman" w:hAnsi="Times New Roman" w:eastAsia="方正仿宋_GBK"/>
          <w:sz w:val="32"/>
          <w:szCs w:val="20"/>
        </w:rPr>
        <w:t>提供日常系统运营的支持、应急响应及处理服务，保证系统的安全和数据的安全。</w:t>
      </w:r>
    </w:p>
    <w:p>
      <w:pPr>
        <w:pStyle w:val="3"/>
        <w:pageBreakBefore w:val="0"/>
        <w:widowControl w:val="0"/>
        <w:numPr>
          <w:ilvl w:val="1"/>
          <w:numId w:val="0"/>
        </w:numPr>
        <w:tabs>
          <w:tab w:val="clear" w:pos="575"/>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楷体" w:cs="楷体"/>
          <w:b w:val="0"/>
          <w:lang w:val="en-US" w:eastAsia="zh-CN"/>
        </w:rPr>
      </w:pPr>
      <w:r>
        <w:rPr>
          <w:rFonts w:hint="eastAsia" w:ascii="Times New Roman" w:hAnsi="Times New Roman" w:eastAsia="楷体" w:cs="楷体"/>
          <w:b w:val="0"/>
          <w:lang w:val="en-US" w:eastAsia="zh-CN"/>
        </w:rPr>
        <w:t>4、现场支持</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rPr>
      </w:pPr>
      <w:r>
        <w:rPr>
          <w:rFonts w:hint="eastAsia" w:ascii="Times New Roman" w:hAnsi="Times New Roman" w:eastAsia="方正仿宋_GBK"/>
          <w:sz w:val="32"/>
          <w:szCs w:val="20"/>
        </w:rPr>
        <w:t>安排技术人员在重大考试期间做好相关业务的技术支持。每次考试期间提供专人现场值守服务，重大考试（高</w:t>
      </w:r>
      <w:r>
        <w:rPr>
          <w:rFonts w:hint="eastAsia" w:ascii="Times New Roman" w:hAnsi="Times New Roman" w:eastAsia="方正仿宋_GBK"/>
          <w:sz w:val="32"/>
          <w:szCs w:val="20"/>
          <w:lang w:eastAsia="zh-CN"/>
        </w:rPr>
        <w:t>、</w:t>
      </w:r>
      <w:r>
        <w:rPr>
          <w:rFonts w:hint="eastAsia" w:ascii="Times New Roman" w:hAnsi="Times New Roman" w:eastAsia="方正仿宋_GBK"/>
          <w:sz w:val="32"/>
          <w:szCs w:val="20"/>
          <w:lang w:val="en-US" w:eastAsia="zh-CN"/>
        </w:rPr>
        <w:t>中</w:t>
      </w:r>
      <w:r>
        <w:rPr>
          <w:rFonts w:hint="eastAsia" w:ascii="Times New Roman" w:hAnsi="Times New Roman" w:eastAsia="方正仿宋_GBK"/>
          <w:sz w:val="32"/>
          <w:szCs w:val="20"/>
        </w:rPr>
        <w:t>考和用户指定的其他考试）期间现场值守人员不少于3人。在考后3天，维护部署于市端前置节点中的数据，在此期间保证数据已同步到省端并完成数据归档。</w:t>
      </w:r>
    </w:p>
    <w:p>
      <w:pPr>
        <w:pStyle w:val="3"/>
        <w:pageBreakBefore w:val="0"/>
        <w:widowControl w:val="0"/>
        <w:numPr>
          <w:ilvl w:val="1"/>
          <w:numId w:val="0"/>
        </w:numPr>
        <w:tabs>
          <w:tab w:val="clear" w:pos="575"/>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黑体" w:cs="黑体"/>
          <w:b w:val="0"/>
          <w:bCs w:val="0"/>
          <w:lang w:val="en-US" w:eastAsia="zh-CN"/>
        </w:rPr>
      </w:pPr>
      <w:r>
        <w:rPr>
          <w:rFonts w:hint="eastAsia" w:ascii="Times New Roman" w:hAnsi="Times New Roman" w:eastAsia="黑体" w:cs="黑体"/>
          <w:b w:val="0"/>
          <w:bCs w:val="0"/>
          <w:lang w:val="en-US" w:eastAsia="zh-CN"/>
        </w:rPr>
        <w:t>二、服务期限</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default" w:ascii="Times New Roman" w:hAnsi="Times New Roman" w:eastAsia="方正仿宋_GBK"/>
          <w:sz w:val="32"/>
          <w:szCs w:val="20"/>
          <w:lang w:val="en-US" w:eastAsia="zh-CN"/>
        </w:rPr>
      </w:pPr>
      <w:r>
        <w:rPr>
          <w:rFonts w:hint="eastAsia" w:ascii="Times New Roman" w:hAnsi="Times New Roman" w:eastAsia="方正仿宋_GBK"/>
          <w:sz w:val="32"/>
          <w:szCs w:val="20"/>
        </w:rPr>
        <w:t>本项目运维服务期为1年，</w:t>
      </w:r>
      <w:r>
        <w:rPr>
          <w:rFonts w:hint="eastAsia" w:ascii="Times New Roman" w:hAnsi="Times New Roman" w:eastAsia="方正仿宋_GBK"/>
          <w:sz w:val="32"/>
          <w:szCs w:val="20"/>
          <w:lang w:val="en-US" w:eastAsia="zh-CN"/>
        </w:rPr>
        <w:t>自合同签订之日起一年内有效。</w:t>
      </w:r>
    </w:p>
    <w:p>
      <w:pPr>
        <w:pStyle w:val="3"/>
        <w:pageBreakBefore w:val="0"/>
        <w:widowControl w:val="0"/>
        <w:numPr>
          <w:ilvl w:val="1"/>
          <w:numId w:val="0"/>
        </w:numPr>
        <w:tabs>
          <w:tab w:val="clear" w:pos="575"/>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黑体" w:cs="黑体"/>
          <w:b w:val="0"/>
          <w:bCs w:val="0"/>
          <w:lang w:val="en-US" w:eastAsia="zh-CN"/>
        </w:rPr>
      </w:pPr>
      <w:r>
        <w:rPr>
          <w:rFonts w:hint="eastAsia" w:ascii="Times New Roman" w:hAnsi="Times New Roman" w:eastAsia="黑体" w:cs="黑体"/>
          <w:b w:val="0"/>
          <w:bCs w:val="0"/>
          <w:lang w:val="en-US" w:eastAsia="zh-CN"/>
        </w:rPr>
        <w:t>三、服务要求</w:t>
      </w:r>
    </w:p>
    <w:p>
      <w:pPr>
        <w:pStyle w:val="3"/>
        <w:pageBreakBefore w:val="0"/>
        <w:widowControl w:val="0"/>
        <w:numPr>
          <w:ilvl w:val="1"/>
          <w:numId w:val="0"/>
        </w:numPr>
        <w:tabs>
          <w:tab w:val="clear" w:pos="575"/>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楷体" w:cs="楷体"/>
          <w:b w:val="0"/>
          <w:lang w:val="en-US" w:eastAsia="zh-CN"/>
        </w:rPr>
      </w:pPr>
      <w:bookmarkStart w:id="2" w:name="_Toc372669082"/>
      <w:r>
        <w:rPr>
          <w:rFonts w:hint="eastAsia" w:ascii="Times New Roman" w:hAnsi="Times New Roman" w:eastAsia="楷体" w:cs="楷体"/>
          <w:b w:val="0"/>
          <w:lang w:val="en-US" w:eastAsia="zh-CN"/>
        </w:rPr>
        <w:t>1、服务商资质要求</w:t>
      </w:r>
      <w:bookmarkEnd w:id="2"/>
      <w:bookmarkStart w:id="5" w:name="_GoBack"/>
      <w:bookmarkEnd w:id="5"/>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rPr>
      </w:pPr>
      <w:r>
        <w:rPr>
          <w:rFonts w:hint="eastAsia" w:ascii="Times New Roman" w:hAnsi="Times New Roman" w:eastAsia="方正仿宋_GBK"/>
          <w:sz w:val="32"/>
          <w:szCs w:val="20"/>
        </w:rPr>
        <w:t>获得信息技术服务标准符合性证书</w:t>
      </w:r>
      <w:r>
        <w:rPr>
          <w:rFonts w:hint="eastAsia" w:eastAsia="方正仿宋_GBK"/>
          <w:sz w:val="32"/>
          <w:szCs w:val="20"/>
          <w:lang w:eastAsia="zh-CN"/>
        </w:rPr>
        <w:t>（</w:t>
      </w:r>
      <w:r>
        <w:rPr>
          <w:rFonts w:hint="eastAsia" w:ascii="Times New Roman" w:hAnsi="Times New Roman" w:eastAsia="方正仿宋_GBK"/>
          <w:sz w:val="32"/>
          <w:szCs w:val="20"/>
        </w:rPr>
        <w:t>ITSS</w:t>
      </w:r>
      <w:r>
        <w:rPr>
          <w:rFonts w:hint="eastAsia" w:eastAsia="方正仿宋_GBK"/>
          <w:sz w:val="32"/>
          <w:szCs w:val="20"/>
          <w:lang w:eastAsia="zh-CN"/>
        </w:rPr>
        <w:t>）</w:t>
      </w:r>
      <w:r>
        <w:rPr>
          <w:rFonts w:hint="eastAsia" w:ascii="Times New Roman" w:hAnsi="Times New Roman" w:eastAsia="方正仿宋_GBK"/>
          <w:sz w:val="32"/>
          <w:szCs w:val="20"/>
        </w:rPr>
        <w:t>。</w:t>
      </w:r>
    </w:p>
    <w:p>
      <w:pPr>
        <w:pStyle w:val="3"/>
        <w:pageBreakBefore w:val="0"/>
        <w:widowControl w:val="0"/>
        <w:numPr>
          <w:ilvl w:val="1"/>
          <w:numId w:val="0"/>
        </w:numPr>
        <w:tabs>
          <w:tab w:val="clear" w:pos="575"/>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楷体" w:cs="楷体"/>
          <w:b w:val="0"/>
          <w:lang w:val="en-US" w:eastAsia="zh-CN"/>
        </w:rPr>
      </w:pPr>
      <w:r>
        <w:rPr>
          <w:rFonts w:hint="eastAsia" w:ascii="Times New Roman" w:hAnsi="Times New Roman" w:eastAsia="楷体" w:cs="楷体"/>
          <w:b w:val="0"/>
          <w:lang w:val="en-US" w:eastAsia="zh-CN"/>
        </w:rPr>
        <w:t>2、驻场服务人员要求</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rPr>
      </w:pPr>
      <w:r>
        <w:rPr>
          <w:rFonts w:hint="eastAsia" w:ascii="Times New Roman" w:hAnsi="Times New Roman" w:eastAsia="方正仿宋_GBK"/>
          <w:sz w:val="32"/>
          <w:szCs w:val="32"/>
          <w:lang w:eastAsia="zh-CN"/>
        </w:rPr>
        <w:fldChar w:fldCharType="begin"/>
      </w:r>
      <w:r>
        <w:rPr>
          <w:rFonts w:hint="eastAsia" w:ascii="Times New Roman" w:hAnsi="Times New Roman" w:eastAsia="方正仿宋_GBK"/>
          <w:sz w:val="32"/>
          <w:szCs w:val="32"/>
          <w:lang w:eastAsia="zh-CN"/>
        </w:rPr>
        <w:instrText xml:space="preserve"> = 1 \* GB2 \* MERGEFORMAT </w:instrText>
      </w:r>
      <w:r>
        <w:rPr>
          <w:rFonts w:hint="eastAsia" w:ascii="Times New Roman" w:hAnsi="Times New Roman" w:eastAsia="方正仿宋_GBK"/>
          <w:sz w:val="32"/>
          <w:szCs w:val="32"/>
          <w:lang w:eastAsia="zh-CN"/>
        </w:rPr>
        <w:fldChar w:fldCharType="separate"/>
      </w:r>
      <w:r>
        <w:rPr>
          <w:sz w:val="32"/>
          <w:szCs w:val="32"/>
        </w:rPr>
        <w:t>⑴</w:t>
      </w:r>
      <w:r>
        <w:rPr>
          <w:rFonts w:hint="eastAsia" w:ascii="Times New Roman" w:hAnsi="Times New Roman" w:eastAsia="方正仿宋_GBK"/>
          <w:sz w:val="32"/>
          <w:szCs w:val="32"/>
          <w:lang w:eastAsia="zh-CN"/>
        </w:rPr>
        <w:fldChar w:fldCharType="end"/>
      </w:r>
      <w:r>
        <w:rPr>
          <w:rFonts w:hint="eastAsia" w:ascii="Times New Roman" w:hAnsi="Times New Roman" w:eastAsia="方正仿宋_GBK"/>
          <w:sz w:val="32"/>
          <w:szCs w:val="20"/>
        </w:rPr>
        <w:t>服务人员要求</w:t>
      </w:r>
      <w:r>
        <w:rPr>
          <w:rFonts w:hint="eastAsia" w:ascii="Times New Roman" w:hAnsi="Times New Roman" w:eastAsia="方正仿宋_GBK"/>
          <w:sz w:val="32"/>
          <w:szCs w:val="20"/>
          <w:lang w:eastAsia="zh-CN"/>
        </w:rPr>
        <w:t>：</w:t>
      </w:r>
      <w:r>
        <w:rPr>
          <w:rFonts w:hint="eastAsia" w:ascii="Times New Roman" w:hAnsi="Times New Roman" w:eastAsia="方正仿宋_GBK"/>
          <w:sz w:val="32"/>
          <w:szCs w:val="20"/>
        </w:rPr>
        <w:t>服务团队由不少于3人组成。其中，1名项目经理，5年以上工作经验，负责运维服务保障工作的协调管理；其他为专业工程师，5年以上工作经验，负责考试综合管理平台软件和硬件设备的运行维护。</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lang w:eastAsia="zh-CN"/>
        </w:rPr>
      </w:pPr>
      <w:r>
        <w:rPr>
          <w:rFonts w:hint="eastAsia" w:ascii="Times New Roman" w:hAnsi="Times New Roman" w:eastAsia="方正仿宋_GBK"/>
          <w:sz w:val="32"/>
          <w:szCs w:val="32"/>
          <w:lang w:eastAsia="zh-CN"/>
        </w:rPr>
        <w:fldChar w:fldCharType="begin"/>
      </w:r>
      <w:r>
        <w:rPr>
          <w:rFonts w:hint="eastAsia" w:ascii="Times New Roman" w:hAnsi="Times New Roman" w:eastAsia="方正仿宋_GBK"/>
          <w:sz w:val="32"/>
          <w:szCs w:val="32"/>
          <w:lang w:eastAsia="zh-CN"/>
        </w:rPr>
        <w:instrText xml:space="preserve"> = 2 \* GB2 \* MERGEFORMAT </w:instrText>
      </w:r>
      <w:r>
        <w:rPr>
          <w:rFonts w:hint="eastAsia" w:ascii="Times New Roman" w:hAnsi="Times New Roman" w:eastAsia="方正仿宋_GBK"/>
          <w:sz w:val="32"/>
          <w:szCs w:val="32"/>
          <w:lang w:eastAsia="zh-CN"/>
        </w:rPr>
        <w:fldChar w:fldCharType="separate"/>
      </w:r>
      <w:r>
        <w:rPr>
          <w:sz w:val="32"/>
          <w:szCs w:val="32"/>
        </w:rPr>
        <w:t>⑵</w:t>
      </w:r>
      <w:r>
        <w:rPr>
          <w:rFonts w:hint="eastAsia" w:ascii="Times New Roman" w:hAnsi="Times New Roman" w:eastAsia="方正仿宋_GBK"/>
          <w:sz w:val="32"/>
          <w:szCs w:val="32"/>
          <w:lang w:eastAsia="zh-CN"/>
        </w:rPr>
        <w:fldChar w:fldCharType="end"/>
      </w:r>
      <w:r>
        <w:rPr>
          <w:rFonts w:hint="eastAsia" w:ascii="Times New Roman" w:hAnsi="Times New Roman" w:eastAsia="方正仿宋_GBK"/>
          <w:sz w:val="32"/>
          <w:szCs w:val="20"/>
          <w:lang w:eastAsia="zh-CN"/>
        </w:rPr>
        <w:t>服务时间要求：在</w:t>
      </w:r>
      <w:r>
        <w:rPr>
          <w:rFonts w:hint="eastAsia" w:ascii="Times New Roman" w:hAnsi="Times New Roman" w:eastAsia="方正仿宋_GBK"/>
          <w:sz w:val="32"/>
          <w:szCs w:val="20"/>
          <w:lang w:val="en-US" w:eastAsia="zh-CN"/>
        </w:rPr>
        <w:t>服务有效</w:t>
      </w:r>
      <w:r>
        <w:rPr>
          <w:rFonts w:hint="eastAsia" w:ascii="Times New Roman" w:hAnsi="Times New Roman" w:eastAsia="方正仿宋_GBK"/>
          <w:sz w:val="32"/>
          <w:szCs w:val="20"/>
          <w:lang w:eastAsia="zh-CN"/>
        </w:rPr>
        <w:t>期</w:t>
      </w:r>
      <w:r>
        <w:rPr>
          <w:rFonts w:hint="eastAsia" w:ascii="Times New Roman" w:hAnsi="Times New Roman" w:eastAsia="方正仿宋_GBK"/>
          <w:sz w:val="32"/>
          <w:szCs w:val="20"/>
          <w:lang w:val="en-US" w:eastAsia="zh-CN"/>
        </w:rPr>
        <w:t>内</w:t>
      </w:r>
      <w:r>
        <w:rPr>
          <w:rFonts w:hint="eastAsia" w:ascii="Times New Roman" w:hAnsi="Times New Roman" w:eastAsia="方正仿宋_GBK"/>
          <w:sz w:val="32"/>
          <w:szCs w:val="20"/>
          <w:lang w:eastAsia="zh-CN"/>
        </w:rPr>
        <w:t>提供日常维护和考试期间现场维护。</w:t>
      </w:r>
    </w:p>
    <w:p>
      <w:pPr>
        <w:pStyle w:val="3"/>
        <w:pageBreakBefore w:val="0"/>
        <w:widowControl w:val="0"/>
        <w:numPr>
          <w:ilvl w:val="1"/>
          <w:numId w:val="0"/>
        </w:numPr>
        <w:tabs>
          <w:tab w:val="clear" w:pos="575"/>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楷体" w:cs="楷体"/>
          <w:b w:val="0"/>
          <w:lang w:val="en-US" w:eastAsia="zh-CN"/>
        </w:rPr>
      </w:pPr>
      <w:bookmarkStart w:id="3" w:name="OLE_LINK6"/>
      <w:r>
        <w:rPr>
          <w:rFonts w:hint="eastAsia" w:ascii="Times New Roman" w:hAnsi="Times New Roman" w:eastAsia="楷体" w:cs="楷体"/>
          <w:b w:val="0"/>
          <w:lang w:val="en-US" w:eastAsia="zh-CN"/>
        </w:rPr>
        <w:t>3、工作要求</w:t>
      </w:r>
    </w:p>
    <w:bookmarkEnd w:id="3"/>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lang w:eastAsia="zh-CN"/>
        </w:rPr>
      </w:pPr>
      <w:bookmarkStart w:id="4" w:name="_Toc69818948"/>
      <w:r>
        <w:rPr>
          <w:rFonts w:hint="eastAsia" w:ascii="Times New Roman" w:hAnsi="Times New Roman" w:eastAsia="方正仿宋_GBK"/>
          <w:sz w:val="32"/>
          <w:szCs w:val="20"/>
          <w:lang w:eastAsia="zh-CN"/>
        </w:rPr>
        <w:t>武汉市考试综合管理平台服务内容包括日常维护、技术升级、优化。考前平台的巡检联调和系统培训、考中现场值守、日常检修与技术支持服务。每次考试前一周安排技术人员对市指挥中心国家教育考试综合管理平台软硬件进行巡检，并对管理人员进行技术培训；联调期间测试平台与每个区考点以及湖北省端数据交换平台的通联效果，联调期间测试与各市、区县、考点的通联效果，并将联调结果反馈到考试院巡查管理人员；并解决联调过程中的所有问题；在考试期间提供专人现场值守服务，重大考试（高考和用户指定的其他考试）期间现场值守人员不少于3人；在考后3天，维护部署于市端前置节点中的数据，在此期间保证数据已同步到国家端并完成数据归档。</w:t>
      </w:r>
      <w:bookmarkEnd w:id="4"/>
    </w:p>
    <w:p>
      <w:pPr>
        <w:pStyle w:val="3"/>
        <w:pageBreakBefore w:val="0"/>
        <w:widowControl w:val="0"/>
        <w:numPr>
          <w:ilvl w:val="1"/>
          <w:numId w:val="0"/>
        </w:numPr>
        <w:tabs>
          <w:tab w:val="clear" w:pos="575"/>
        </w:tabs>
        <w:kinsoku/>
        <w:wordWrap/>
        <w:overflowPunct/>
        <w:topLinePunct w:val="0"/>
        <w:autoSpaceDE/>
        <w:autoSpaceDN/>
        <w:bidi w:val="0"/>
        <w:adjustRightInd w:val="0"/>
        <w:snapToGrid w:val="0"/>
        <w:spacing w:before="0" w:after="0" w:line="360" w:lineRule="auto"/>
        <w:ind w:left="0" w:firstLine="640" w:firstLineChars="200"/>
        <w:textAlignment w:val="auto"/>
        <w:rPr>
          <w:rFonts w:hint="eastAsia" w:ascii="Times New Roman" w:hAnsi="Times New Roman" w:eastAsia="楷体" w:cs="楷体"/>
          <w:b w:val="0"/>
          <w:lang w:val="en-US" w:eastAsia="zh-CN"/>
        </w:rPr>
      </w:pPr>
      <w:r>
        <w:rPr>
          <w:rFonts w:hint="eastAsia" w:ascii="Times New Roman" w:hAnsi="Times New Roman" w:eastAsia="楷体" w:cs="楷体"/>
          <w:b w:val="0"/>
          <w:lang w:val="en-US" w:eastAsia="zh-CN"/>
        </w:rPr>
        <w:t>4、服务响应时效要求</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Times New Roman" w:hAnsi="Times New Roman" w:eastAsia="方正仿宋_GBK"/>
          <w:sz w:val="32"/>
          <w:szCs w:val="20"/>
          <w:lang w:eastAsia="zh-CN"/>
        </w:rPr>
      </w:pPr>
      <w:r>
        <w:rPr>
          <w:rFonts w:hint="eastAsia" w:ascii="Times New Roman" w:hAnsi="Times New Roman" w:eastAsia="方正仿宋_GBK"/>
          <w:sz w:val="32"/>
          <w:szCs w:val="20"/>
          <w:lang w:eastAsia="zh-CN"/>
        </w:rPr>
        <w:t>成交供应商需提供全年7*24小时的技术支持和服务，2小时内对采购人所提出的维修要求作出响应，一般故障应在4小时内修复，不能立即修复的故障，供应商应及时协调响应资源提供技术支持或备机服务，由此产生的费用包含在成交价格中。</w:t>
      </w:r>
    </w:p>
    <w:p>
      <w:pPr>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ascii="Times New Roman" w:hAnsi="Times New Roman"/>
          <w:sz w:val="32"/>
          <w:szCs w:val="32"/>
        </w:rPr>
      </w:pPr>
      <w:r>
        <w:rPr>
          <w:rFonts w:hint="eastAsia" w:ascii="Times New Roman" w:hAnsi="Times New Roman" w:eastAsia="方正仿宋_GBK"/>
          <w:sz w:val="32"/>
          <w:szCs w:val="20"/>
          <w:lang w:eastAsia="zh-CN"/>
        </w:rPr>
        <w:t>重大考试（高考和用户指定的其他考试）期间提供专业人员驻场服务，随时响应用户的维护要求。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方正小标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7A23A6"/>
    <w:multiLevelType w:val="multilevel"/>
    <w:tmpl w:val="BB7A23A6"/>
    <w:lvl w:ilvl="0" w:tentative="0">
      <w:start w:val="1"/>
      <w:numFmt w:val="decimal"/>
      <w:pStyle w:val="2"/>
      <w:lvlText w:val="%1."/>
      <w:lvlJc w:val="left"/>
      <w:pPr>
        <w:tabs>
          <w:tab w:val="left" w:pos="432"/>
        </w:tabs>
        <w:ind w:left="432" w:hanging="432"/>
      </w:pPr>
      <w:rPr>
        <w:rFonts w:hint="default" w:ascii="宋体" w:hAnsi="宋体" w:eastAsia="宋体" w:cs="宋体"/>
      </w:rPr>
    </w:lvl>
    <w:lvl w:ilvl="1" w:tentative="0">
      <w:start w:val="1"/>
      <w:numFmt w:val="decimal"/>
      <w:pStyle w:val="3"/>
      <w:lvlText w:val="%1.%2."/>
      <w:lvlJc w:val="left"/>
      <w:pPr>
        <w:tabs>
          <w:tab w:val="left" w:pos="575"/>
        </w:tabs>
        <w:ind w:left="575" w:hanging="575"/>
      </w:pPr>
      <w:rPr>
        <w:rFonts w:hint="default"/>
      </w:rPr>
    </w:lvl>
    <w:lvl w:ilvl="2" w:tentative="0">
      <w:start w:val="3"/>
      <w:numFmt w:val="decimal"/>
      <w:lvlRestart w:val="1"/>
      <w:pStyle w:val="4"/>
      <w:lvlText w:val="%1.%2.%3."/>
      <w:lvlJc w:val="left"/>
      <w:pPr>
        <w:tabs>
          <w:tab w:val="left" w:pos="720"/>
        </w:tabs>
        <w:ind w:left="720" w:hanging="720"/>
      </w:pPr>
      <w:rPr>
        <w:rFonts w:hint="default"/>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1"/>
        </w:tabs>
        <w:ind w:left="1151" w:hanging="1151"/>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3"/>
        </w:tabs>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7E4A33"/>
    <w:rsid w:val="30B3391F"/>
    <w:rsid w:val="344F42D5"/>
    <w:rsid w:val="537E4A33"/>
    <w:rsid w:val="675A2D13"/>
    <w:rsid w:val="67880AE7"/>
    <w:rsid w:val="7EED234F"/>
    <w:rsid w:val="AFFE21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1"/>
        <w:numId w:val="1"/>
      </w:numPr>
      <w:tabs>
        <w:tab w:val="left" w:pos="432"/>
      </w:tabs>
      <w:spacing w:before="260" w:after="260" w:line="416" w:lineRule="auto"/>
      <w:outlineLvl w:val="1"/>
    </w:pPr>
    <w:rPr>
      <w:rFonts w:ascii="Calibri Light" w:hAnsi="Calibri Light"/>
      <w:b/>
      <w:bCs/>
      <w:sz w:val="32"/>
      <w:szCs w:val="32"/>
    </w:rPr>
  </w:style>
  <w:style w:type="paragraph" w:styleId="4">
    <w:name w:val="heading 3"/>
    <w:basedOn w:val="1"/>
    <w:next w:val="1"/>
    <w:qFormat/>
    <w:uiPriority w:val="9"/>
    <w:pPr>
      <w:keepNext/>
      <w:keepLines/>
      <w:numPr>
        <w:ilvl w:val="2"/>
        <w:numId w:val="1"/>
      </w:numPr>
      <w:tabs>
        <w:tab w:val="left" w:pos="432"/>
      </w:tabs>
      <w:spacing w:before="260" w:after="260" w:line="416" w:lineRule="auto"/>
      <w:outlineLvl w:val="2"/>
    </w:pPr>
    <w:rPr>
      <w:b/>
      <w:bCs/>
      <w:sz w:val="32"/>
      <w:szCs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149</TotalTime>
  <ScaleCrop>false</ScaleCrop>
  <LinksUpToDate>false</LinksUpToDate>
  <CharactersWithSpaces>0</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2025-10-09T23:21:00Z</dcterms:created>
  <dc:creator>lan</dc:creator>
  <cp:lastModifiedBy>thtf</cp:lastModifiedBy>
  <dcterms:modified xsi:type="dcterms:W3CDTF">2025-12-23T14:45:32Z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CEE0A05B3F994EC3931B78B8A53AE232_11</vt:lpwstr>
  </property>
  <property fmtid="{D5CDD505-2E9C-101B-9397-08002B2CF9AE}" pid="4" name="KSOTemplateDocerSaveRecord">
    <vt:lpwstr>eyJoZGlkIjoiMzdlZmFhODM0NjkyNWFkMmFkNGJkMGM0ZmNlNjRjYmQiLCJ1c2VySWQiOiI1OTMyMjk4ODcifQ==</vt:lpwstr>
  </property>
</Properties>
</file>