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楷体" w:cs="Times New Roman"/>
          <w:b w:val="0"/>
          <w:bCs w:val="0"/>
          <w:kern w:val="2"/>
          <w:szCs w:val="32"/>
        </w:rPr>
      </w:pPr>
    </w:p>
    <w:p>
      <w:pPr>
        <w:pStyle w:val="2"/>
        <w:spacing w:before="120" w:after="120"/>
        <w:jc w:val="left"/>
        <w:rPr>
          <w:rFonts w:hint="default" w:ascii="Times New Roman" w:hAnsi="Times New Roman" w:eastAsia="黑体" w:cs="Times New Roman"/>
          <w:b w:val="0"/>
          <w:bCs w:val="0"/>
          <w:kern w:val="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Cs w:val="32"/>
        </w:rPr>
        <w:t>附件</w:t>
      </w:r>
    </w:p>
    <w:p>
      <w:pPr>
        <w:pStyle w:val="2"/>
        <w:spacing w:before="120" w:after="120"/>
        <w:rPr>
          <w:rFonts w:hint="default" w:ascii="Times New Roman" w:hAnsi="Times New Roman" w:eastAsia="黑体" w:cs="Times New Roman"/>
          <w:b w:val="0"/>
          <w:bCs w:val="0"/>
          <w:kern w:val="2"/>
          <w:sz w:val="44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44"/>
        </w:rPr>
        <w:t>地震台网系统及台站设备技术支持</w:t>
      </w:r>
    </w:p>
    <w:p>
      <w:pPr>
        <w:pStyle w:val="2"/>
        <w:spacing w:before="120" w:after="120"/>
        <w:rPr>
          <w:rFonts w:hint="default" w:ascii="Times New Roman" w:hAnsi="Times New Roman" w:eastAsia="黑体" w:cs="Times New Roman"/>
          <w:b w:val="0"/>
          <w:bCs w:val="0"/>
          <w:kern w:val="2"/>
          <w:sz w:val="44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44"/>
        </w:rPr>
        <w:t>服务要求与预算组成</w:t>
      </w:r>
    </w:p>
    <w:p>
      <w:pPr>
        <w:tabs>
          <w:tab w:val="left" w:pos="540"/>
        </w:tabs>
        <w:snapToGrid w:val="0"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kern w:val="0"/>
          <w:szCs w:val="21"/>
        </w:rPr>
      </w:pPr>
    </w:p>
    <w:p>
      <w:pPr>
        <w:ind w:firstLine="601" w:firstLineChars="200"/>
        <w:rPr>
          <w:rFonts w:ascii="华文仿宋" w:hAnsi="华文仿宋" w:eastAsia="华文仿宋" w:cstheme="minorBidi"/>
          <w:b/>
          <w:sz w:val="30"/>
          <w:szCs w:val="30"/>
        </w:rPr>
      </w:pPr>
      <w:r>
        <w:rPr>
          <w:rFonts w:hint="eastAsia" w:ascii="华文仿宋" w:hAnsi="华文仿宋" w:eastAsia="华文仿宋" w:cstheme="minorBidi"/>
          <w:b/>
          <w:sz w:val="30"/>
          <w:szCs w:val="30"/>
        </w:rPr>
        <w:t>一、台站及中心机房的维护要求</w:t>
      </w:r>
    </w:p>
    <w:p>
      <w:pPr>
        <w:ind w:firstLine="600" w:firstLineChars="200"/>
        <w:rPr>
          <w:rFonts w:ascii="华文仿宋" w:hAnsi="华文仿宋" w:eastAsia="华文仿宋" w:cstheme="minorBidi"/>
          <w:sz w:val="30"/>
          <w:szCs w:val="30"/>
        </w:rPr>
      </w:pPr>
      <w:r>
        <w:rPr>
          <w:rFonts w:hint="eastAsia" w:ascii="华文仿宋" w:hAnsi="华文仿宋" w:eastAsia="华文仿宋" w:cstheme="minorBidi"/>
          <w:sz w:val="30"/>
          <w:szCs w:val="30"/>
        </w:rPr>
        <w:t>1、服务地点：实施上门服务地点为设备使用所在地。</w:t>
      </w:r>
    </w:p>
    <w:p>
      <w:pPr>
        <w:ind w:firstLine="600" w:firstLineChars="200"/>
        <w:rPr>
          <w:rFonts w:ascii="华文仿宋" w:hAnsi="华文仿宋" w:eastAsia="华文仿宋" w:cstheme="minorBidi"/>
          <w:sz w:val="30"/>
          <w:szCs w:val="30"/>
        </w:rPr>
      </w:pPr>
      <w:r>
        <w:rPr>
          <w:rFonts w:hint="eastAsia" w:ascii="华文仿宋" w:hAnsi="华文仿宋" w:eastAsia="华文仿宋" w:cstheme="minorBidi"/>
          <w:sz w:val="30"/>
          <w:szCs w:val="30"/>
        </w:rPr>
        <w:t>2、服务报告：每次服务方在为甲方提供保养服务后，需现场填写"服务记录"，如实反映台站的运转情况，并由双方签字确认。</w:t>
      </w:r>
    </w:p>
    <w:p>
      <w:pPr>
        <w:ind w:firstLine="600" w:firstLineChars="200"/>
        <w:rPr>
          <w:rFonts w:ascii="华文仿宋" w:hAnsi="华文仿宋" w:eastAsia="华文仿宋" w:cstheme="minorBidi"/>
          <w:sz w:val="30"/>
          <w:szCs w:val="30"/>
        </w:rPr>
      </w:pPr>
      <w:r>
        <w:rPr>
          <w:rFonts w:hint="eastAsia" w:ascii="华文仿宋" w:hAnsi="华文仿宋" w:eastAsia="华文仿宋" w:cstheme="minorBidi"/>
          <w:sz w:val="30"/>
          <w:szCs w:val="30"/>
        </w:rPr>
        <w:t>3、设立 24 小时技术支持热线，提供技术咨询；提供系统切换、补丁升级、设备扩容服务；提供合同内的软件升级服务（系统设备升级后，应提供备件的同步升级服务）；硬件设备预防性检查维护；保障系统和相关外设的稳定运行，故障的紧急修复，及时恢复设备的正常运行。</w:t>
      </w:r>
    </w:p>
    <w:p>
      <w:pPr>
        <w:ind w:firstLine="600" w:firstLineChars="200"/>
        <w:rPr>
          <w:rFonts w:hint="eastAsia" w:ascii="华文仿宋" w:hAnsi="华文仿宋" w:eastAsia="华文仿宋" w:cstheme="minorBidi"/>
          <w:sz w:val="30"/>
          <w:szCs w:val="30"/>
        </w:rPr>
      </w:pPr>
      <w:r>
        <w:rPr>
          <w:rFonts w:hint="eastAsia" w:ascii="华文仿宋" w:hAnsi="华文仿宋" w:eastAsia="华文仿宋" w:cstheme="minorBidi"/>
          <w:sz w:val="30"/>
          <w:szCs w:val="30"/>
        </w:rPr>
        <w:t>4、在重保期间组织网络安全技术人员，提供24小时远程后台支撑服务并提供值守日报和周报</w:t>
      </w:r>
      <w:r>
        <w:rPr>
          <w:rFonts w:hint="eastAsia" w:ascii="华文仿宋" w:hAnsi="华文仿宋" w:eastAsia="华文仿宋" w:cstheme="minorBidi"/>
          <w:sz w:val="30"/>
          <w:szCs w:val="30"/>
          <w:lang w:eastAsia="zh-CN"/>
        </w:rPr>
        <w:t>，</w:t>
      </w:r>
      <w:r>
        <w:rPr>
          <w:rFonts w:hint="eastAsia" w:ascii="华文仿宋" w:hAnsi="华文仿宋" w:eastAsia="华文仿宋" w:cstheme="minorBidi"/>
          <w:sz w:val="30"/>
          <w:szCs w:val="30"/>
        </w:rPr>
        <w:t>确保</w:t>
      </w:r>
      <w:r>
        <w:rPr>
          <w:rFonts w:hint="eastAsia" w:ascii="华文仿宋" w:hAnsi="华文仿宋" w:eastAsia="华文仿宋" w:cstheme="minorBidi"/>
          <w:sz w:val="30"/>
          <w:szCs w:val="30"/>
          <w:lang w:val="en-US" w:eastAsia="zh-CN"/>
        </w:rPr>
        <w:t>台网</w:t>
      </w:r>
      <w:r>
        <w:rPr>
          <w:rFonts w:hint="eastAsia" w:ascii="华文仿宋" w:hAnsi="华文仿宋" w:eastAsia="华文仿宋" w:cstheme="minorBidi"/>
          <w:sz w:val="30"/>
          <w:szCs w:val="30"/>
        </w:rPr>
        <w:t>系统安全</w:t>
      </w:r>
      <w:r>
        <w:rPr>
          <w:rFonts w:hint="eastAsia" w:ascii="华文仿宋" w:hAnsi="华文仿宋" w:eastAsia="华文仿宋" w:cstheme="minorBidi"/>
          <w:sz w:val="30"/>
          <w:szCs w:val="30"/>
          <w:lang w:val="en-US" w:eastAsia="zh-CN"/>
        </w:rPr>
        <w:t>可靠</w:t>
      </w:r>
      <w:r>
        <w:rPr>
          <w:rFonts w:hint="eastAsia" w:ascii="华文仿宋" w:hAnsi="华文仿宋" w:eastAsia="华文仿宋" w:cstheme="minorBidi"/>
          <w:sz w:val="30"/>
          <w:szCs w:val="30"/>
          <w:lang w:eastAsia="zh-CN"/>
        </w:rPr>
        <w:t>。</w:t>
      </w:r>
      <w:r>
        <w:rPr>
          <w:rFonts w:hint="eastAsia" w:ascii="华文仿宋" w:hAnsi="华文仿宋" w:eastAsia="华文仿宋" w:cstheme="minorBidi"/>
          <w:sz w:val="30"/>
          <w:szCs w:val="30"/>
          <w:lang w:val="en-US" w:eastAsia="zh-CN"/>
        </w:rPr>
        <w:t>另外</w:t>
      </w:r>
      <w:r>
        <w:rPr>
          <w:rFonts w:hint="eastAsia" w:ascii="华文仿宋" w:hAnsi="华文仿宋" w:eastAsia="华文仿宋" w:cstheme="minorBidi"/>
          <w:sz w:val="30"/>
          <w:szCs w:val="30"/>
        </w:rPr>
        <w:t>在用户认为对系统安全性和稳定性要求较高的重要时段，提供专人现场保障。</w:t>
      </w:r>
    </w:p>
    <w:p>
      <w:pPr>
        <w:ind w:firstLine="600" w:firstLineChars="200"/>
        <w:rPr>
          <w:rFonts w:hint="eastAsia" w:ascii="华文仿宋" w:hAnsi="华文仿宋" w:eastAsia="华文仿宋" w:cstheme="minorBidi"/>
          <w:sz w:val="30"/>
          <w:szCs w:val="30"/>
        </w:rPr>
      </w:pPr>
      <w:r>
        <w:rPr>
          <w:rFonts w:hint="eastAsia" w:ascii="华文仿宋" w:hAnsi="华文仿宋" w:eastAsia="华文仿宋" w:cstheme="minorBidi"/>
          <w:sz w:val="30"/>
          <w:szCs w:val="30"/>
        </w:rPr>
        <w:t>5、定期对网络系统、信息泄露</w:t>
      </w:r>
      <w:r>
        <w:rPr>
          <w:rFonts w:hint="eastAsia" w:ascii="华文仿宋" w:hAnsi="华文仿宋" w:eastAsia="华文仿宋" w:cstheme="minorBidi"/>
          <w:sz w:val="30"/>
          <w:szCs w:val="30"/>
          <w:lang w:val="en-US" w:eastAsia="zh-CN"/>
        </w:rPr>
        <w:t>等</w:t>
      </w:r>
      <w:r>
        <w:rPr>
          <w:rFonts w:hint="eastAsia" w:ascii="华文仿宋" w:hAnsi="华文仿宋" w:eastAsia="华文仿宋" w:cstheme="minorBidi"/>
          <w:sz w:val="30"/>
          <w:szCs w:val="30"/>
        </w:rPr>
        <w:t>脆弱性问题</w:t>
      </w:r>
      <w:r>
        <w:rPr>
          <w:rFonts w:hint="eastAsia" w:ascii="华文仿宋" w:hAnsi="华文仿宋" w:eastAsia="华文仿宋" w:cstheme="minorBidi"/>
          <w:sz w:val="30"/>
          <w:szCs w:val="30"/>
          <w:lang w:val="en-US" w:eastAsia="zh-CN"/>
        </w:rPr>
        <w:t>进行</w:t>
      </w:r>
      <w:r>
        <w:rPr>
          <w:rFonts w:hint="eastAsia" w:ascii="华文仿宋" w:hAnsi="华文仿宋" w:eastAsia="华文仿宋" w:cstheme="minorBidi"/>
          <w:sz w:val="30"/>
          <w:szCs w:val="30"/>
        </w:rPr>
        <w:t>检测，提供</w:t>
      </w:r>
      <w:r>
        <w:rPr>
          <w:rFonts w:hint="eastAsia" w:ascii="华文仿宋" w:hAnsi="华文仿宋" w:eastAsia="华文仿宋" w:cstheme="minorBidi"/>
          <w:sz w:val="30"/>
          <w:szCs w:val="30"/>
          <w:lang w:val="en-US" w:eastAsia="zh-CN"/>
        </w:rPr>
        <w:t>台网的</w:t>
      </w:r>
      <w:r>
        <w:rPr>
          <w:rFonts w:hint="eastAsia" w:ascii="华文仿宋" w:hAnsi="华文仿宋" w:eastAsia="华文仿宋" w:cstheme="minorBidi"/>
          <w:sz w:val="30"/>
          <w:szCs w:val="30"/>
        </w:rPr>
        <w:t>安全加固建议以及辅导服务</w:t>
      </w:r>
      <w:r>
        <w:rPr>
          <w:rFonts w:hint="eastAsia" w:ascii="华文仿宋" w:hAnsi="华文仿宋" w:eastAsia="华文仿宋" w:cstheme="minorBidi"/>
          <w:sz w:val="30"/>
          <w:szCs w:val="30"/>
          <w:lang w:eastAsia="zh-CN"/>
        </w:rPr>
        <w:t>。</w:t>
      </w:r>
      <w:r>
        <w:rPr>
          <w:rFonts w:hint="eastAsia" w:ascii="华文仿宋" w:hAnsi="华文仿宋" w:eastAsia="华文仿宋" w:cstheme="minorBidi"/>
          <w:sz w:val="30"/>
          <w:szCs w:val="30"/>
          <w:lang w:val="en-US" w:eastAsia="zh-CN"/>
        </w:rPr>
        <w:t>定期对台网中心关键设备进行病毒查杀，病毒特征库离线更新。</w:t>
      </w:r>
    </w:p>
    <w:p>
      <w:pPr>
        <w:ind w:firstLine="600" w:firstLineChars="200"/>
        <w:rPr>
          <w:rFonts w:ascii="华文仿宋" w:hAnsi="华文仿宋" w:eastAsia="华文仿宋" w:cstheme="minorBidi"/>
          <w:sz w:val="30"/>
          <w:szCs w:val="30"/>
        </w:rPr>
      </w:pPr>
      <w:r>
        <w:rPr>
          <w:rFonts w:hint="eastAsia" w:ascii="华文仿宋" w:hAnsi="华文仿宋" w:eastAsia="华文仿宋" w:cstheme="minorBidi"/>
          <w:sz w:val="30"/>
          <w:szCs w:val="30"/>
        </w:rPr>
        <w:t>6、提供技术培训，进行技术交流和反馈</w:t>
      </w:r>
      <w:r>
        <w:rPr>
          <w:rFonts w:hint="eastAsia" w:ascii="华文仿宋" w:hAnsi="华文仿宋" w:eastAsia="华文仿宋" w:cstheme="minorBidi"/>
          <w:sz w:val="30"/>
          <w:szCs w:val="30"/>
          <w:lang w:val="en-US" w:eastAsia="zh-CN"/>
        </w:rPr>
        <w:t>并提出</w:t>
      </w:r>
      <w:r>
        <w:rPr>
          <w:rFonts w:hint="eastAsia" w:ascii="华文仿宋" w:hAnsi="华文仿宋" w:eastAsia="华文仿宋" w:cstheme="minorBidi"/>
          <w:sz w:val="30"/>
          <w:szCs w:val="30"/>
        </w:rPr>
        <w:t>优化建议</w:t>
      </w:r>
      <w:r>
        <w:rPr>
          <w:rFonts w:hint="eastAsia" w:ascii="华文仿宋" w:hAnsi="华文仿宋" w:eastAsia="华文仿宋" w:cstheme="minorBidi"/>
          <w:sz w:val="30"/>
          <w:szCs w:val="30"/>
          <w:lang w:eastAsia="zh-CN"/>
        </w:rPr>
        <w:t>，</w:t>
      </w:r>
      <w:r>
        <w:rPr>
          <w:rFonts w:hint="eastAsia" w:ascii="华文仿宋" w:hAnsi="华文仿宋" w:eastAsia="华文仿宋" w:cstheme="minorBidi"/>
          <w:sz w:val="30"/>
          <w:szCs w:val="30"/>
          <w:lang w:val="en-US" w:eastAsia="zh-CN"/>
        </w:rPr>
        <w:t>总结形成台网运行维护经验与成果</w:t>
      </w:r>
      <w:r>
        <w:rPr>
          <w:rFonts w:hint="eastAsia" w:ascii="华文仿宋" w:hAnsi="华文仿宋" w:eastAsia="华文仿宋" w:cstheme="minorBidi"/>
          <w:sz w:val="30"/>
          <w:szCs w:val="30"/>
        </w:rPr>
        <w:t>。</w:t>
      </w:r>
    </w:p>
    <w:p>
      <w:pPr>
        <w:ind w:firstLine="601" w:firstLineChars="200"/>
        <w:rPr>
          <w:rFonts w:ascii="华文仿宋" w:hAnsi="华文仿宋" w:eastAsia="华文仿宋" w:cstheme="minorBidi"/>
          <w:b/>
          <w:sz w:val="30"/>
          <w:szCs w:val="30"/>
        </w:rPr>
      </w:pPr>
      <w:r>
        <w:rPr>
          <w:rFonts w:hint="eastAsia" w:ascii="华文仿宋" w:hAnsi="华文仿宋" w:eastAsia="华文仿宋" w:cstheme="minorBidi"/>
          <w:b/>
          <w:sz w:val="30"/>
          <w:szCs w:val="30"/>
        </w:rPr>
        <w:t>二、紧急服务要求</w:t>
      </w:r>
    </w:p>
    <w:p>
      <w:pPr>
        <w:ind w:firstLine="600" w:firstLineChars="200"/>
        <w:rPr>
          <w:rFonts w:ascii="华文仿宋" w:hAnsi="华文仿宋" w:eastAsia="华文仿宋" w:cstheme="minorBidi"/>
          <w:sz w:val="30"/>
          <w:szCs w:val="30"/>
        </w:rPr>
      </w:pPr>
      <w:r>
        <w:rPr>
          <w:rFonts w:hint="eastAsia" w:ascii="华文仿宋" w:hAnsi="华文仿宋" w:eastAsia="华文仿宋" w:cstheme="minorBidi"/>
          <w:sz w:val="30"/>
          <w:szCs w:val="30"/>
        </w:rPr>
        <w:t>1、地点：实施上门服务地点为台网中心与所有台址（武汉市辖区内）。</w:t>
      </w:r>
    </w:p>
    <w:p>
      <w:pPr>
        <w:ind w:firstLine="600" w:firstLineChars="200"/>
        <w:rPr>
          <w:rFonts w:ascii="华文仿宋" w:hAnsi="华文仿宋" w:eastAsia="华文仿宋" w:cstheme="minorBidi"/>
          <w:sz w:val="30"/>
          <w:szCs w:val="30"/>
        </w:rPr>
      </w:pPr>
      <w:r>
        <w:rPr>
          <w:rFonts w:hint="eastAsia" w:ascii="华文仿宋" w:hAnsi="华文仿宋" w:eastAsia="华文仿宋" w:cstheme="minorBidi"/>
          <w:sz w:val="30"/>
          <w:szCs w:val="30"/>
        </w:rPr>
        <w:t>2、具体任务：提供24小时响应上门服务，配合进行现场故障排除、设备维修、系统优化。</w:t>
      </w:r>
    </w:p>
    <w:p>
      <w:pPr>
        <w:ind w:firstLine="600" w:firstLineChars="200"/>
        <w:rPr>
          <w:rFonts w:ascii="华文仿宋" w:hAnsi="华文仿宋" w:eastAsia="华文仿宋" w:cstheme="minorBidi"/>
          <w:sz w:val="30"/>
          <w:szCs w:val="30"/>
        </w:rPr>
      </w:pPr>
      <w:r>
        <w:rPr>
          <w:rFonts w:hint="eastAsia" w:ascii="华文仿宋" w:hAnsi="华文仿宋" w:eastAsia="华文仿宋" w:cstheme="minorBidi"/>
          <w:sz w:val="30"/>
          <w:szCs w:val="30"/>
        </w:rPr>
        <w:t>3、抢修时间要求：中心城区（含中心机房）3小时内到达现场；新城区4小时内到达现场； 24小时完成抢修工作。</w:t>
      </w:r>
    </w:p>
    <w:p>
      <w:pPr>
        <w:ind w:firstLine="601" w:firstLineChars="200"/>
        <w:rPr>
          <w:rFonts w:ascii="华文仿宋" w:hAnsi="华文仿宋" w:eastAsia="华文仿宋" w:cstheme="minorBidi"/>
          <w:b/>
          <w:sz w:val="30"/>
          <w:szCs w:val="30"/>
        </w:rPr>
      </w:pPr>
      <w:r>
        <w:rPr>
          <w:rFonts w:hint="eastAsia" w:ascii="华文仿宋" w:hAnsi="华文仿宋" w:eastAsia="华文仿宋" w:cstheme="minorBidi"/>
          <w:b/>
          <w:sz w:val="30"/>
          <w:szCs w:val="30"/>
        </w:rPr>
        <w:t>三、技术支持服务预算组成</w:t>
      </w:r>
    </w:p>
    <w:p>
      <w:pPr>
        <w:ind w:firstLine="600" w:firstLineChars="200"/>
        <w:rPr>
          <w:rFonts w:ascii="华文仿宋" w:hAnsi="华文仿宋" w:eastAsia="华文仿宋" w:cstheme="minorBidi"/>
          <w:color w:val="auto"/>
          <w:sz w:val="30"/>
          <w:szCs w:val="30"/>
        </w:rPr>
      </w:pPr>
      <w:r>
        <w:rPr>
          <w:rFonts w:hint="eastAsia" w:ascii="华文仿宋" w:hAnsi="华文仿宋" w:eastAsia="华文仿宋" w:cstheme="minorBidi"/>
          <w:sz w:val="30"/>
          <w:szCs w:val="30"/>
        </w:rPr>
        <w:t>台网系统及台站设备技术支持服务期为一年，预算控制价格</w:t>
      </w:r>
      <w:r>
        <w:rPr>
          <w:rFonts w:hint="eastAsia" w:ascii="华文仿宋" w:hAnsi="华文仿宋" w:eastAsia="华文仿宋" w:cstheme="minorBidi"/>
          <w:sz w:val="30"/>
          <w:szCs w:val="30"/>
          <w:lang w:val="en-US" w:eastAsia="zh-CN"/>
        </w:rPr>
        <w:t>29.2</w:t>
      </w:r>
      <w:r>
        <w:rPr>
          <w:rFonts w:hint="eastAsia" w:ascii="华文仿宋" w:hAnsi="华文仿宋" w:eastAsia="华文仿宋" w:cstheme="minorBidi"/>
          <w:color w:val="auto"/>
          <w:sz w:val="30"/>
          <w:szCs w:val="30"/>
        </w:rPr>
        <w:t>万元。服务要求及价格预算具体如下:</w:t>
      </w:r>
    </w:p>
    <w:tbl>
      <w:tblPr>
        <w:tblStyle w:val="15"/>
        <w:tblW w:w="84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934"/>
        <w:gridCol w:w="2838"/>
        <w:gridCol w:w="982"/>
        <w:gridCol w:w="1021"/>
        <w:gridCol w:w="10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  <w:jc w:val="center"/>
        </w:trPr>
        <w:tc>
          <w:tcPr>
            <w:tcW w:w="675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序号</w:t>
            </w:r>
          </w:p>
        </w:tc>
        <w:tc>
          <w:tcPr>
            <w:tcW w:w="1934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服务内容</w:t>
            </w:r>
          </w:p>
        </w:tc>
        <w:tc>
          <w:tcPr>
            <w:tcW w:w="2838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服务要求</w:t>
            </w:r>
          </w:p>
        </w:tc>
        <w:tc>
          <w:tcPr>
            <w:tcW w:w="982" w:type="dxa"/>
            <w:vAlign w:val="center"/>
          </w:tcPr>
          <w:p>
            <w:pPr>
              <w:adjustRightInd w:val="0"/>
              <w:snapToGrid w:val="0"/>
              <w:spacing w:line="300" w:lineRule="auto"/>
              <w:ind w:firstLine="210" w:firstLineChars="100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单价</w:t>
            </w:r>
          </w:p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（万元）</w:t>
            </w:r>
          </w:p>
        </w:tc>
        <w:tc>
          <w:tcPr>
            <w:tcW w:w="1021" w:type="dxa"/>
            <w:vAlign w:val="center"/>
          </w:tcPr>
          <w:p>
            <w:pPr>
              <w:adjustRightInd w:val="0"/>
              <w:snapToGrid w:val="0"/>
              <w:spacing w:line="300" w:lineRule="auto"/>
              <w:ind w:firstLine="210" w:firstLineChars="100"/>
              <w:jc w:val="both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数量</w:t>
            </w:r>
          </w:p>
        </w:tc>
        <w:tc>
          <w:tcPr>
            <w:tcW w:w="1009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金额</w:t>
            </w:r>
          </w:p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675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1</w:t>
            </w:r>
          </w:p>
        </w:tc>
        <w:tc>
          <w:tcPr>
            <w:tcW w:w="1934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地震监测中心机房硬件</w:t>
            </w:r>
          </w:p>
        </w:tc>
        <w:tc>
          <w:tcPr>
            <w:tcW w:w="2838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both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3小时内到达现场，重大活动及事项提供驻场服务</w:t>
            </w:r>
          </w:p>
        </w:tc>
        <w:tc>
          <w:tcPr>
            <w:tcW w:w="982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021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1项</w:t>
            </w:r>
          </w:p>
        </w:tc>
        <w:tc>
          <w:tcPr>
            <w:tcW w:w="1009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2</w:t>
            </w:r>
          </w:p>
        </w:tc>
        <w:tc>
          <w:tcPr>
            <w:tcW w:w="1934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地震业务系统</w:t>
            </w:r>
          </w:p>
        </w:tc>
        <w:tc>
          <w:tcPr>
            <w:tcW w:w="2838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both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3小时内到达现场，重大活动及事项提供驻场服务（另包含数据采集器、电源控制器、信号避雷器、地震计及摆件、传感器等专业地震设备的免费返厂维修服务）</w:t>
            </w:r>
          </w:p>
        </w:tc>
        <w:tc>
          <w:tcPr>
            <w:tcW w:w="982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default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021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1项</w:t>
            </w:r>
          </w:p>
        </w:tc>
        <w:tc>
          <w:tcPr>
            <w:tcW w:w="1009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default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3</w:t>
            </w:r>
          </w:p>
        </w:tc>
        <w:tc>
          <w:tcPr>
            <w:tcW w:w="1934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测震台站</w:t>
            </w:r>
          </w:p>
        </w:tc>
        <w:tc>
          <w:tcPr>
            <w:tcW w:w="2838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both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3小时内（新城区4小时）到达现场维修，24小时内完成抢修工作</w:t>
            </w:r>
          </w:p>
        </w:tc>
        <w:tc>
          <w:tcPr>
            <w:tcW w:w="982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</w:p>
        </w:tc>
        <w:tc>
          <w:tcPr>
            <w:tcW w:w="1021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4</w:t>
            </w:r>
            <w:r>
              <w:rPr>
                <w:rFonts w:hint="eastAsia" w:ascii="华文仿宋" w:hAnsi="华文仿宋" w:eastAsia="华文仿宋" w:cs="华文仿宋"/>
                <w:lang w:val="en-US" w:eastAsia="zh-CN"/>
              </w:rPr>
              <w:t>处</w:t>
            </w:r>
          </w:p>
        </w:tc>
        <w:tc>
          <w:tcPr>
            <w:tcW w:w="1009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4</w:t>
            </w:r>
          </w:p>
        </w:tc>
        <w:tc>
          <w:tcPr>
            <w:tcW w:w="1934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强震台站</w:t>
            </w:r>
          </w:p>
        </w:tc>
        <w:tc>
          <w:tcPr>
            <w:tcW w:w="2838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both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3小时内（新城区4小时）到达现场维修，24小时内完成抢修工作</w:t>
            </w:r>
          </w:p>
        </w:tc>
        <w:tc>
          <w:tcPr>
            <w:tcW w:w="982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  <w:lang w:eastAsia="zh-CN"/>
              </w:rPr>
            </w:pPr>
          </w:p>
        </w:tc>
        <w:tc>
          <w:tcPr>
            <w:tcW w:w="1021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13</w:t>
            </w:r>
            <w:r>
              <w:rPr>
                <w:rFonts w:hint="eastAsia" w:ascii="华文仿宋" w:hAnsi="华文仿宋" w:eastAsia="华文仿宋" w:cs="华文仿宋"/>
                <w:lang w:val="en-US" w:eastAsia="zh-CN"/>
              </w:rPr>
              <w:t>处</w:t>
            </w:r>
          </w:p>
        </w:tc>
        <w:tc>
          <w:tcPr>
            <w:tcW w:w="1009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5</w:t>
            </w:r>
          </w:p>
        </w:tc>
        <w:tc>
          <w:tcPr>
            <w:tcW w:w="1934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前兆台站</w:t>
            </w:r>
          </w:p>
        </w:tc>
        <w:tc>
          <w:tcPr>
            <w:tcW w:w="2838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both"/>
              <w:rPr>
                <w:rFonts w:hint="eastAsia" w:ascii="仿宋" w:hAnsi="仿宋" w:eastAsia="仿宋" w:cs="仿宋"/>
                <w:b/>
                <w:bCs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3小时内（新城区4小时）到达现场维修，24小时内完成抢修工作</w:t>
            </w:r>
          </w:p>
        </w:tc>
        <w:tc>
          <w:tcPr>
            <w:tcW w:w="982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021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8</w:t>
            </w:r>
            <w:r>
              <w:rPr>
                <w:rFonts w:hint="eastAsia" w:ascii="华文仿宋" w:hAnsi="华文仿宋" w:eastAsia="华文仿宋" w:cs="华文仿宋"/>
                <w:lang w:val="en-US" w:eastAsia="zh-CN"/>
              </w:rPr>
              <w:t>处</w:t>
            </w:r>
          </w:p>
        </w:tc>
        <w:tc>
          <w:tcPr>
            <w:tcW w:w="1009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default" w:ascii="仿宋" w:hAnsi="仿宋" w:eastAsia="仿宋" w:cs="仿宋"/>
                <w:color w:val="auto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6</w:t>
            </w:r>
          </w:p>
        </w:tc>
        <w:tc>
          <w:tcPr>
            <w:tcW w:w="1934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烈度台站</w:t>
            </w:r>
          </w:p>
        </w:tc>
        <w:tc>
          <w:tcPr>
            <w:tcW w:w="2838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both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3小时内（新城区4小时）到达现场维修,24小时内完成抢修工作</w:t>
            </w:r>
          </w:p>
        </w:tc>
        <w:tc>
          <w:tcPr>
            <w:tcW w:w="982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  <w:lang w:eastAsia="zh-CN"/>
              </w:rPr>
            </w:pPr>
          </w:p>
        </w:tc>
        <w:tc>
          <w:tcPr>
            <w:tcW w:w="1021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25</w:t>
            </w:r>
            <w:r>
              <w:rPr>
                <w:rFonts w:hint="eastAsia" w:ascii="华文仿宋" w:hAnsi="华文仿宋" w:eastAsia="华文仿宋" w:cs="华文仿宋"/>
                <w:lang w:val="en-US" w:eastAsia="zh-CN"/>
              </w:rPr>
              <w:t>处</w:t>
            </w:r>
          </w:p>
        </w:tc>
        <w:tc>
          <w:tcPr>
            <w:tcW w:w="1009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675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lang w:val="en-US" w:eastAsia="zh-CN"/>
              </w:rPr>
              <w:t>7</w:t>
            </w:r>
          </w:p>
        </w:tc>
        <w:tc>
          <w:tcPr>
            <w:tcW w:w="1934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lang w:val="en-US" w:eastAsia="zh-CN"/>
              </w:rPr>
              <w:t>区级信息节点</w:t>
            </w:r>
          </w:p>
        </w:tc>
        <w:tc>
          <w:tcPr>
            <w:tcW w:w="2838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both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3小时内（新城区4小时）到达现场维修,24小时内完成抢修工作</w:t>
            </w:r>
          </w:p>
        </w:tc>
        <w:tc>
          <w:tcPr>
            <w:tcW w:w="982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021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lang w:val="en-US" w:eastAsia="zh-CN"/>
              </w:rPr>
              <w:t>13处</w:t>
            </w:r>
          </w:p>
        </w:tc>
        <w:tc>
          <w:tcPr>
            <w:tcW w:w="1009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default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675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lang w:val="en-US" w:eastAsia="zh-CN"/>
              </w:rPr>
              <w:t>8</w:t>
            </w:r>
          </w:p>
        </w:tc>
        <w:tc>
          <w:tcPr>
            <w:tcW w:w="1934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lang w:val="en-US" w:eastAsia="zh-CN"/>
              </w:rPr>
              <w:t>地震信息服务终端</w:t>
            </w:r>
          </w:p>
        </w:tc>
        <w:tc>
          <w:tcPr>
            <w:tcW w:w="2838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both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3小时内（新城区4小时）到达现场维修,24小时内完成抢修工作</w:t>
            </w:r>
          </w:p>
        </w:tc>
        <w:tc>
          <w:tcPr>
            <w:tcW w:w="982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  <w:tc>
          <w:tcPr>
            <w:tcW w:w="1021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lang w:val="en-US" w:eastAsia="zh-CN"/>
              </w:rPr>
              <w:t>10处</w:t>
            </w:r>
          </w:p>
        </w:tc>
        <w:tc>
          <w:tcPr>
            <w:tcW w:w="1009" w:type="dxa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59" w:type="dxa"/>
            <w:gridSpan w:val="6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预算控制价格总计</w:t>
            </w:r>
            <w:r>
              <w:rPr>
                <w:rFonts w:hint="eastAsia" w:ascii="华文仿宋" w:hAnsi="华文仿宋" w:eastAsia="华文仿宋" w:cs="华文仿宋"/>
                <w:lang w:val="en-US" w:eastAsia="zh-CN"/>
              </w:rPr>
              <w:t>29.2万</w:t>
            </w:r>
            <w:r>
              <w:rPr>
                <w:rFonts w:hint="eastAsia" w:ascii="华文仿宋" w:hAnsi="华文仿宋" w:eastAsia="华文仿宋" w:cs="华文仿宋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59" w:type="dxa"/>
            <w:gridSpan w:val="6"/>
            <w:vAlign w:val="center"/>
          </w:tcPr>
          <w:p>
            <w:pPr>
              <w:adjustRightInd w:val="0"/>
              <w:snapToGrid w:val="0"/>
              <w:spacing w:line="300" w:lineRule="auto"/>
              <w:jc w:val="both"/>
              <w:rPr>
                <w:rFonts w:hint="eastAsia" w:ascii="仿宋" w:hAnsi="仿宋" w:eastAsia="仿宋" w:cs="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</w:rPr>
              <w:t>注：维保设备与服务地点清单见附表</w:t>
            </w:r>
          </w:p>
        </w:tc>
      </w:tr>
    </w:tbl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rPr>
          <w:rFonts w:hint="eastAsia" w:ascii="华文仿宋" w:hAnsi="华文仿宋" w:eastAsia="华文仿宋" w:cstheme="minorBidi"/>
          <w:b/>
          <w:sz w:val="30"/>
          <w:szCs w:val="30"/>
        </w:rPr>
      </w:pPr>
    </w:p>
    <w:p>
      <w:pPr>
        <w:pStyle w:val="3"/>
        <w:numPr>
          <w:ilvl w:val="0"/>
          <w:numId w:val="0"/>
        </w:numPr>
        <w:bidi w:val="0"/>
        <w:spacing w:before="0" w:after="0"/>
        <w:rPr>
          <w:rFonts w:hint="eastAsia" w:ascii="华文仿宋" w:hAnsi="华文仿宋" w:eastAsia="华文仿宋" w:cs="华文仿宋"/>
          <w:sz w:val="30"/>
          <w:szCs w:val="30"/>
        </w:rPr>
      </w:pPr>
      <w:r>
        <w:rPr>
          <w:rFonts w:hint="eastAsia" w:ascii="华文仿宋" w:hAnsi="华文仿宋" w:eastAsia="华文仿宋" w:cstheme="minorBidi"/>
          <w:b/>
          <w:color w:val="auto"/>
          <w:sz w:val="30"/>
          <w:szCs w:val="30"/>
        </w:rPr>
        <w:t>附表：</w:t>
      </w:r>
      <w:r>
        <w:rPr>
          <w:rFonts w:hint="eastAsia" w:ascii="华文仿宋" w:hAnsi="华文仿宋" w:eastAsia="华文仿宋" w:cs="华文仿宋"/>
          <w:sz w:val="30"/>
          <w:szCs w:val="30"/>
          <w:lang w:val="en-US" w:eastAsia="zh-CN"/>
        </w:rPr>
        <w:t>维护设备及服务地点清单</w:t>
      </w:r>
    </w:p>
    <w:tbl>
      <w:tblPr>
        <w:tblStyle w:val="14"/>
        <w:tblW w:w="8686" w:type="dxa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611"/>
        <w:gridCol w:w="5720"/>
        <w:gridCol w:w="1355"/>
      </w:tblGrid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50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sz w:val="28"/>
                <w:szCs w:val="28"/>
                <w:lang w:val="en-US" w:eastAsia="zh-CN"/>
              </w:rPr>
              <w:t>项目</w:t>
            </w:r>
            <w:r>
              <w:rPr>
                <w:rFonts w:hint="eastAsia" w:ascii="华文仿宋" w:hAnsi="华文仿宋" w:eastAsia="华文仿宋" w:cs="华文仿宋"/>
                <w:color w:val="auto"/>
                <w:sz w:val="28"/>
                <w:szCs w:val="28"/>
              </w:rPr>
              <w:t>名称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sz w:val="28"/>
                <w:szCs w:val="28"/>
              </w:rPr>
              <w:t>设备清单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sz w:val="28"/>
                <w:szCs w:val="28"/>
              </w:rPr>
              <w:t>服务地点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地震监测中心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机房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强震服务器：戴尔R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230一台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测震服务器：戴尔R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2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30一台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Liss流服务器：戴尔R230一台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省局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桥接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服务器：IBMX3630M3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省局桥接服务器（备用）：戴尔R230一台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数据库服务器：戴尔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存储一套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烈度服务器：戴尔R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230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四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台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专线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防火墙：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360 NSGTE-45一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外网防火墙：360HT8000-FWA600一台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核心交换机：H3C7506E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一台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核心交换机（备用）：H3CS7006X一台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二层交换机：H3C WS5820二台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运维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堡垒机：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安恒DAS-USM180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一套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日志审计系统：360 BR-LAS0100-C-HS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一套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数据库审计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系统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：安恒DAS-DB200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一台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安全终端准入：360 EN-EP1200-C-SW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一套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视频会议：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华为B0X600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一套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拼接大屏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深圳泰达祥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一套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(含视频矩阵)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会议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设备：贝尔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音响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及麦克风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一套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不间断电源：华为10KV一套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及科华铅酸电池64节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台站监控主机：海康威视DS-8664NX 一套/海康威视DS-8832N 一套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值班终端：台式电脑六台   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8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控制室终端：台式电脑五台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江汉区唐家墩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业务系统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地震实时监测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系统、地震强震动监测系统、地震前兆观测系统、seismis数据库管理系统、烈度速报系统、台站监控安防系统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、震情会商系统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江汉区唐家墩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测震台站1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数据采集器：TD-324CI 1台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电源控制器：泰德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TDP200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一套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UPS: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科华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铅酸电池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6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节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地震计：TDV-33S短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周期地震计一套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监控系统：海康威视IDS-2DE2402IX摄像机2台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江夏区龙泉山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测震台站2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数据采集器：TD-324CI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路由器：迪普SRG1000一台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电源控制器：泰德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TDP200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一套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UPS: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科华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铅酸电池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6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节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地震计：TDV-33S短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周期地震计一套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监控系统：海康威视IDS-2DE2402IX摄像机2台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黄陂大阳山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测震台站3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数据采集器：TD-324CI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电源控制器：泰德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TDP200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一套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UPS: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科士达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铅酸电池10节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地震计：TDV-33S短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周期地震计一套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监控系统：海康威视IDS-2DE2402IX摄像机2台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蔡甸面子山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测震台站4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数据采集器：TD-324CI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（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2021款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）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电源控制器：泰德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TDP200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一套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UPS: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科士达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铅酸电池10节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地震计：TDV-33S短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周期地震计一套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监控系统：海康威视IDS-2DE2402IX摄像机2台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新洲道观河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强震台1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瑞斯康达1550Nm收发器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强震数采：TDl-303Q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武汉小学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强震台2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瑞斯康达1550Nm收发器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强震数采：TDl-303Q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中南嘉园12层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强震台3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瑞斯康达1550Nm收发器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强震数采：TDl-303Q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中南嘉园24层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强震台4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贝锐R300路由器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AG-33M一台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长江大桥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二号墩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强震台5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瑞斯康达1310Nm收发器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强震数采：TDl-303Q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汉阳区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琴台颖园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强震台6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瑞斯康达1550Nm收发器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强震数采：TDl-303Q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江汉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区国动办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强震台7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华为C805S光电收发器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AG-33M一台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default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黄陂区木兰花谷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强震台8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瑞斯康达1550Nm收发器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强震数采：TDl-303Q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黄陂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长轩岭街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强震台9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瑞斯康达1550Nm收发器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强震数采：TDl-303Q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武昌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备灾中心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40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强震台10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瑞斯康达1550Nm收发器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强震数采：TDl-303Q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新洲人防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疏散基地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强震台11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瑞斯康达1550Nm收发器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强震数采：TD-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324CI一台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江夏龙泉山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强震台12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瑞斯康达1310Nm收发器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强震数采：TD-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324CI一台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蔡甸面子山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强震台13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网络设备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瑞斯康达1550Nm收发器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强震数采：TD-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324CI一台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黄陂大阳山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前兆台1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路由器：TP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R476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 数据采集器：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Q8644I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电源控制器：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TDP-200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避雷器：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TBL-E25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UPS: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科华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铅酸电池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4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节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江夏青龙山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前兆台2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路由器：TP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R476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 数据采集器：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Q8644I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电源控制器：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TBL-E25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避雷器：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TBL-E25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UPS: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科华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铅酸电池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4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节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江夏劳四小学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前兆台3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路由器：TP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R476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 数据采集器：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Q8644I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电源控制器：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TDP-200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避雷器：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TBL-E25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UPS:松下铅酸电池6节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汉南区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Y014国道旁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前兆台4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路由器：TP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R476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 数据采集器：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Q8644I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电源控制器：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TDP-200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避雷器：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TBL-E25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UPS: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科华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铅酸电池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4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节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新洲和平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三店街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前兆台5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路由器：TP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R476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 数据采集器：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Q8644I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电源控制器：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TDP-200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避雷器：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TBL-E25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UPS:松下铅酸电池6节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青山园林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科研所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前兆台6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路由器：TP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R476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 数据采集器：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Q8644I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电源控制器：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TDP-200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避雷器：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TBL-E25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UPS: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科华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铅酸电池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4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节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黄陂六指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树家咀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前兆台7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default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华为S3700S二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台 数据采集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设备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三通带地表宽频带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六通道井下宽频带及加速度计(TBA-10A)一套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 前兆流体观测仪器(TDP-422F)三台 节点服务器（TVG-HUB）一台 应变观测仪器（SKZ-3）一套 采集器（TDE-324FI）二台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电源控制器：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 xml:space="preserve">TDP-200二台 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UPS: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华为6KVA主机+16节铅酸电池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蔡甸新农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福利院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前兆台8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路由器：TP 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R476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一台 数据采集器：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Q8644I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电源控制器：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TDP-200 一台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避雷器：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TBL-E25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UPS:松下铅酸电池6节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东西湖区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五环大道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烈度台1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黄陂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大道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建设局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烈度台2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黄陂蔡甸街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烈度台3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黄陂李家集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街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烈度台4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黄陂天河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街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烈度台5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硚口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烈度台6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江岸宝岛公园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烈度台7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江夏安山街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烈度台8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江夏区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水务公司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烈度台9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江夏祝祠小学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365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烈度台10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青山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农业农村局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350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烈度台11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洪山华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中农业大学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395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烈度台12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新洲徐古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刘二村委会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350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烈度台13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新洲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国动办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烈度台14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新洲苍埠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街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烈度台15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新洲涨渡湖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街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烈度台16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东湖高新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星火村委会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烈度台17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东湖高新左岭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街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烈度台18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汉南汉江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村民委员会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395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烈度台19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汉南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建设局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320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烈度台20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蔡甸奓山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老世陈村委会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烈度台21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蔡甸西河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街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管委会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烈度台22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蔡甸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区建设局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烈度台23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蔡甸新农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街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人防设备厂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烈度台24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东西湖辛安渡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街道办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烈度台25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数据采集器：TDE-324CI 电源控制器：TDPP-200 蓄电池：12V/100AH2节 路由器：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中科光电ZK-7000-10-25A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 xml:space="preserve">  监控单元：TDM-58I 摄像头：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海康DS-IPC-B12HV3-LA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atLeas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东西湖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国动办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区级信息节点1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江汉区应急局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区级信息节点2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江岸区应急局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区级信息节点3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硚口区应急局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区级信息节点4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东西湖应急局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区级信息节点5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江夏区应急局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区级信息节点6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洪山区应急局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区级信息节点7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汉阳区应急局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区级信息节点8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蔡甸区应急局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区级信息节点9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经开区应急局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区级信息节点10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青山区应急局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区级信息节点11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武昌区应急局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区级信息节点12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新洲区应急局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区级信息节点13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迪普LSW3600交换机一台、浪潮NP3020服务器一台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2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黄陂区应急局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地震信息服务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终端1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鑫酷锐TIA-40立式终端一台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武汉市民之家南区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地震信息服务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终端2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鑫酷锐TIA-40立式终端一台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武汉警备区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综合楼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地震信息服务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终端3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鑫酷锐TIA-40立式终端一台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武汉市政府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食堂外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地震信息服务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终端4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鑫酷锐TIA-40立式终端一台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武汉市人大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一楼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地震信息服务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终端5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鑫酷锐TIA-40立式终端一台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武汉市政协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一楼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地震信息服务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终端6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鑫酷锐TIA-40立式终端一台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江夏区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湖泗街道办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地震信息服务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终端7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鑫酷锐TIA-30挂式终端一台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江岸区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支农社区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94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地震信息服务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终端8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鑫酷锐TIA-30挂式终端一台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江岸区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铁北社区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地震信息服务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终端9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鑫酷锐TIA-30挂式终端一台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江岸区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操场社区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16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地震信息服务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终端10</w:t>
            </w:r>
          </w:p>
        </w:tc>
        <w:tc>
          <w:tcPr>
            <w:tcW w:w="5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left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鑫酷锐TIA-30挂式终端一台</w:t>
            </w:r>
          </w:p>
        </w:tc>
        <w:tc>
          <w:tcPr>
            <w:tcW w:w="13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江岸区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汉铁小学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3" w:hRule="atLeast"/>
          <w:jc w:val="center"/>
        </w:trPr>
        <w:tc>
          <w:tcPr>
            <w:tcW w:w="868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00" w:lineRule="exact"/>
              <w:ind w:left="0" w:right="0"/>
              <w:jc w:val="center"/>
              <w:textAlignment w:val="auto"/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</w:pPr>
            <w:r>
              <w:rPr>
                <w:rFonts w:hint="eastAsia" w:ascii="华文仿宋" w:hAnsi="华文仿宋" w:eastAsia="华文仿宋" w:cs="华文仿宋"/>
                <w:color w:val="auto"/>
              </w:rPr>
              <w:t>总计：中心机房1处、子台址50处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（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含监控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）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、</w:t>
            </w:r>
            <w:r>
              <w:rPr>
                <w:rFonts w:hint="eastAsia" w:ascii="华文仿宋" w:hAnsi="华文仿宋" w:eastAsia="华文仿宋" w:cs="华文仿宋"/>
                <w:color w:val="auto"/>
                <w:lang w:val="en-US" w:eastAsia="zh-CN"/>
              </w:rPr>
              <w:t>区级信息节点13处、地震信息服务终端10处、地震业务</w:t>
            </w:r>
            <w:r>
              <w:rPr>
                <w:rFonts w:hint="eastAsia" w:ascii="华文仿宋" w:hAnsi="华文仿宋" w:eastAsia="华文仿宋" w:cs="华文仿宋"/>
                <w:color w:val="auto"/>
              </w:rPr>
              <w:t>软件系统7套及相关软、硬件设备</w:t>
            </w:r>
            <w:r>
              <w:rPr>
                <w:rFonts w:hint="eastAsia" w:ascii="华文仿宋" w:hAnsi="华文仿宋" w:eastAsia="华文仿宋" w:cs="华文仿宋"/>
                <w:color w:val="auto"/>
                <w:lang w:eastAsia="zh-CN"/>
              </w:rPr>
              <w:t>。</w:t>
            </w:r>
          </w:p>
        </w:tc>
      </w:tr>
    </w:tbl>
    <w:p>
      <w:pPr>
        <w:pStyle w:val="5"/>
        <w:ind w:left="0" w:leftChars="0" w:firstLine="0" w:firstLineChars="0"/>
        <w:rPr>
          <w:rFonts w:hint="eastAsia" w:ascii="华文仿宋" w:hAnsi="华文仿宋" w:eastAsia="华文仿宋" w:cs="华文仿宋"/>
          <w:lang w:val="en-US" w:eastAsia="zh-CN"/>
        </w:rPr>
      </w:pPr>
    </w:p>
    <w:p>
      <w:pPr>
        <w:rPr>
          <w:rFonts w:hint="eastAsia" w:ascii="华文仿宋" w:hAnsi="华文仿宋" w:eastAsia="华文仿宋" w:cstheme="minorBidi"/>
          <w:sz w:val="30"/>
          <w:szCs w:val="30"/>
        </w:rPr>
      </w:pPr>
    </w:p>
    <w:p>
      <w:pPr>
        <w:snapToGrid w:val="0"/>
        <w:spacing w:line="480" w:lineRule="exact"/>
        <w:jc w:val="left"/>
        <w:rPr>
          <w:rFonts w:hint="default" w:ascii="Times New Roman" w:hAnsi="Times New Roman" w:eastAsia="仿宋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napToGrid w:val="0"/>
        <w:spacing w:line="480" w:lineRule="exact"/>
        <w:jc w:val="left"/>
        <w:rPr>
          <w:rFonts w:hint="default" w:ascii="Times New Roman" w:hAnsi="Times New Roman" w:eastAsia="仿宋" w:cs="Times New Roman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eastAsia="华文仿宋" w:cs="Times New Roman"/>
          <w:sz w:val="30"/>
          <w:szCs w:val="30"/>
        </w:rPr>
      </w:pPr>
    </w:p>
    <w:p>
      <w:pPr>
        <w:spacing w:line="480" w:lineRule="exac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 w:val="24"/>
          <w:shd w:val="clear" w:color="auto" w:fill="FFFFFF" w:themeFill="background1"/>
        </w:rPr>
        <w:t xml:space="preserve"> </w:t>
      </w:r>
    </w:p>
    <w:sectPr>
      <w:footerReference r:id="rId3" w:type="default"/>
      <w:pgSz w:w="11906" w:h="16838"/>
      <w:pgMar w:top="1701" w:right="1474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735C338-E59C-4899-A635-8DF56007017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4A192DD8-7D58-4272-BFFF-F486C1297201}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B617AF43-97FC-4A98-AA91-12500F00874A}"/>
  </w:font>
  <w:font w:name="华文仿宋">
    <w:panose1 w:val="02010600040101010101"/>
    <w:charset w:val="86"/>
    <w:family w:val="auto"/>
    <w:pitch w:val="default"/>
    <w:sig w:usb0="00000000" w:usb1="00000000" w:usb2="00000000" w:usb3="00000000" w:csb0="00000000" w:csb1="00000000"/>
    <w:embedRegular r:id="rId4" w:fontKey="{8B353D4D-9165-4310-8038-1DA8C1E3445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161162"/>
    </w:sdtPr>
    <w:sdtContent>
      <w:p>
        <w:pPr>
          <w:pStyle w:val="1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>
    <w:pPr>
      <w:pStyle w:val="11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RhNTdhZTBkMDBkMGY4MWFkZTJkNDRiOGU5MzlmMzYifQ=="/>
  </w:docVars>
  <w:rsids>
    <w:rsidRoot w:val="005D0ECF"/>
    <w:rsid w:val="000002F3"/>
    <w:rsid w:val="00000D4B"/>
    <w:rsid w:val="000024A7"/>
    <w:rsid w:val="00002BB4"/>
    <w:rsid w:val="0001225E"/>
    <w:rsid w:val="00020560"/>
    <w:rsid w:val="00021492"/>
    <w:rsid w:val="0002185C"/>
    <w:rsid w:val="00027671"/>
    <w:rsid w:val="000544D0"/>
    <w:rsid w:val="000555F9"/>
    <w:rsid w:val="00070047"/>
    <w:rsid w:val="0008387E"/>
    <w:rsid w:val="00086DD6"/>
    <w:rsid w:val="00090C5D"/>
    <w:rsid w:val="0009238F"/>
    <w:rsid w:val="0009271F"/>
    <w:rsid w:val="0009405A"/>
    <w:rsid w:val="000A0B36"/>
    <w:rsid w:val="000A11C7"/>
    <w:rsid w:val="000B0DC8"/>
    <w:rsid w:val="000B5122"/>
    <w:rsid w:val="000C08A2"/>
    <w:rsid w:val="000C1CB2"/>
    <w:rsid w:val="000D32C6"/>
    <w:rsid w:val="000E70CF"/>
    <w:rsid w:val="000F17AC"/>
    <w:rsid w:val="000F2A08"/>
    <w:rsid w:val="00101BA2"/>
    <w:rsid w:val="00117453"/>
    <w:rsid w:val="00120125"/>
    <w:rsid w:val="00147CBF"/>
    <w:rsid w:val="001536BE"/>
    <w:rsid w:val="001571C2"/>
    <w:rsid w:val="00160C13"/>
    <w:rsid w:val="00165E76"/>
    <w:rsid w:val="001703E2"/>
    <w:rsid w:val="00173FF5"/>
    <w:rsid w:val="00174C5C"/>
    <w:rsid w:val="00180B5A"/>
    <w:rsid w:val="0018729E"/>
    <w:rsid w:val="0019459D"/>
    <w:rsid w:val="001959F2"/>
    <w:rsid w:val="00196C97"/>
    <w:rsid w:val="001A2957"/>
    <w:rsid w:val="001A4335"/>
    <w:rsid w:val="001B032E"/>
    <w:rsid w:val="001B629F"/>
    <w:rsid w:val="001B74C4"/>
    <w:rsid w:val="001C4D56"/>
    <w:rsid w:val="001C608D"/>
    <w:rsid w:val="001C6C53"/>
    <w:rsid w:val="001F0CF4"/>
    <w:rsid w:val="001F39B9"/>
    <w:rsid w:val="002008A9"/>
    <w:rsid w:val="00201B14"/>
    <w:rsid w:val="00201B21"/>
    <w:rsid w:val="00211EDC"/>
    <w:rsid w:val="00224D9A"/>
    <w:rsid w:val="0023591D"/>
    <w:rsid w:val="00236BA6"/>
    <w:rsid w:val="00237F4E"/>
    <w:rsid w:val="0024184B"/>
    <w:rsid w:val="00246187"/>
    <w:rsid w:val="00261667"/>
    <w:rsid w:val="00264ED4"/>
    <w:rsid w:val="0026748D"/>
    <w:rsid w:val="0027168F"/>
    <w:rsid w:val="00273781"/>
    <w:rsid w:val="00275BF7"/>
    <w:rsid w:val="0028423D"/>
    <w:rsid w:val="0028728F"/>
    <w:rsid w:val="002905B6"/>
    <w:rsid w:val="00290A75"/>
    <w:rsid w:val="00292FD5"/>
    <w:rsid w:val="002A17A5"/>
    <w:rsid w:val="002A1B5C"/>
    <w:rsid w:val="002A1D71"/>
    <w:rsid w:val="002A37B7"/>
    <w:rsid w:val="002A74EC"/>
    <w:rsid w:val="002C27D5"/>
    <w:rsid w:val="002E46F4"/>
    <w:rsid w:val="002E49CF"/>
    <w:rsid w:val="0030775C"/>
    <w:rsid w:val="00312D96"/>
    <w:rsid w:val="003133CA"/>
    <w:rsid w:val="00317625"/>
    <w:rsid w:val="00317C9B"/>
    <w:rsid w:val="00332ECF"/>
    <w:rsid w:val="003354A6"/>
    <w:rsid w:val="0035452B"/>
    <w:rsid w:val="0038518A"/>
    <w:rsid w:val="00390E6A"/>
    <w:rsid w:val="003A155F"/>
    <w:rsid w:val="003A3001"/>
    <w:rsid w:val="003B28C4"/>
    <w:rsid w:val="003B29A4"/>
    <w:rsid w:val="003C04C5"/>
    <w:rsid w:val="003D10A9"/>
    <w:rsid w:val="003D17D7"/>
    <w:rsid w:val="003D48F7"/>
    <w:rsid w:val="003E264F"/>
    <w:rsid w:val="003E3164"/>
    <w:rsid w:val="003E33E1"/>
    <w:rsid w:val="003E4353"/>
    <w:rsid w:val="00401651"/>
    <w:rsid w:val="00405EEF"/>
    <w:rsid w:val="004074FB"/>
    <w:rsid w:val="004139A0"/>
    <w:rsid w:val="00417BA0"/>
    <w:rsid w:val="00422038"/>
    <w:rsid w:val="00436CF7"/>
    <w:rsid w:val="0044201E"/>
    <w:rsid w:val="0045045E"/>
    <w:rsid w:val="00455D99"/>
    <w:rsid w:val="004838B7"/>
    <w:rsid w:val="004910B7"/>
    <w:rsid w:val="004976C1"/>
    <w:rsid w:val="004A0C03"/>
    <w:rsid w:val="004A4D34"/>
    <w:rsid w:val="004A6C88"/>
    <w:rsid w:val="004A6D90"/>
    <w:rsid w:val="004A70A4"/>
    <w:rsid w:val="004B302F"/>
    <w:rsid w:val="004B3196"/>
    <w:rsid w:val="004C4A5A"/>
    <w:rsid w:val="004D29BB"/>
    <w:rsid w:val="004D3643"/>
    <w:rsid w:val="004D4108"/>
    <w:rsid w:val="004E0798"/>
    <w:rsid w:val="004F1A7C"/>
    <w:rsid w:val="00511D9B"/>
    <w:rsid w:val="005163DD"/>
    <w:rsid w:val="005250EF"/>
    <w:rsid w:val="00540E0F"/>
    <w:rsid w:val="0054105D"/>
    <w:rsid w:val="00541526"/>
    <w:rsid w:val="00541BE7"/>
    <w:rsid w:val="005516CB"/>
    <w:rsid w:val="00563B5C"/>
    <w:rsid w:val="0056676C"/>
    <w:rsid w:val="005760AD"/>
    <w:rsid w:val="0058173D"/>
    <w:rsid w:val="005834D3"/>
    <w:rsid w:val="0058524F"/>
    <w:rsid w:val="005854D1"/>
    <w:rsid w:val="00587195"/>
    <w:rsid w:val="005932D2"/>
    <w:rsid w:val="005933D1"/>
    <w:rsid w:val="00593EEE"/>
    <w:rsid w:val="0059564B"/>
    <w:rsid w:val="00597F72"/>
    <w:rsid w:val="005A4025"/>
    <w:rsid w:val="005A63D0"/>
    <w:rsid w:val="005C34FD"/>
    <w:rsid w:val="005C55EA"/>
    <w:rsid w:val="005D0ECF"/>
    <w:rsid w:val="005D2905"/>
    <w:rsid w:val="005D5D59"/>
    <w:rsid w:val="005D6FC0"/>
    <w:rsid w:val="006070E5"/>
    <w:rsid w:val="00617870"/>
    <w:rsid w:val="0062618B"/>
    <w:rsid w:val="006267CE"/>
    <w:rsid w:val="00627C70"/>
    <w:rsid w:val="00630191"/>
    <w:rsid w:val="00633DDC"/>
    <w:rsid w:val="006355D1"/>
    <w:rsid w:val="00637325"/>
    <w:rsid w:val="00637FDF"/>
    <w:rsid w:val="0064173B"/>
    <w:rsid w:val="00656805"/>
    <w:rsid w:val="00672E57"/>
    <w:rsid w:val="006761BF"/>
    <w:rsid w:val="00676415"/>
    <w:rsid w:val="0067791F"/>
    <w:rsid w:val="006847D6"/>
    <w:rsid w:val="00685235"/>
    <w:rsid w:val="00687357"/>
    <w:rsid w:val="006926CF"/>
    <w:rsid w:val="00697AF4"/>
    <w:rsid w:val="006A0A44"/>
    <w:rsid w:val="006A7D45"/>
    <w:rsid w:val="006B168B"/>
    <w:rsid w:val="006B5C28"/>
    <w:rsid w:val="006B6CB9"/>
    <w:rsid w:val="006C19C1"/>
    <w:rsid w:val="006C3437"/>
    <w:rsid w:val="006C3925"/>
    <w:rsid w:val="006C3F91"/>
    <w:rsid w:val="006C475E"/>
    <w:rsid w:val="006D2956"/>
    <w:rsid w:val="006D3CAB"/>
    <w:rsid w:val="006E1179"/>
    <w:rsid w:val="006E4090"/>
    <w:rsid w:val="006F0213"/>
    <w:rsid w:val="006F3AE5"/>
    <w:rsid w:val="006F461C"/>
    <w:rsid w:val="006F5109"/>
    <w:rsid w:val="00700BB0"/>
    <w:rsid w:val="007055E5"/>
    <w:rsid w:val="00710A5C"/>
    <w:rsid w:val="0071244D"/>
    <w:rsid w:val="00712BDE"/>
    <w:rsid w:val="00713833"/>
    <w:rsid w:val="00714129"/>
    <w:rsid w:val="00715CC8"/>
    <w:rsid w:val="007203E3"/>
    <w:rsid w:val="007364ED"/>
    <w:rsid w:val="007413D0"/>
    <w:rsid w:val="00744A05"/>
    <w:rsid w:val="00756FA2"/>
    <w:rsid w:val="00763D9B"/>
    <w:rsid w:val="00764B8C"/>
    <w:rsid w:val="00771CDE"/>
    <w:rsid w:val="00772D9D"/>
    <w:rsid w:val="00773D2F"/>
    <w:rsid w:val="007878CF"/>
    <w:rsid w:val="0079281E"/>
    <w:rsid w:val="00792D22"/>
    <w:rsid w:val="007A54EA"/>
    <w:rsid w:val="007B283C"/>
    <w:rsid w:val="007B67FA"/>
    <w:rsid w:val="007C356B"/>
    <w:rsid w:val="007C38DA"/>
    <w:rsid w:val="007D011A"/>
    <w:rsid w:val="007D730C"/>
    <w:rsid w:val="007E18A2"/>
    <w:rsid w:val="007F282E"/>
    <w:rsid w:val="007F76A2"/>
    <w:rsid w:val="0080018D"/>
    <w:rsid w:val="008003A1"/>
    <w:rsid w:val="00814FF5"/>
    <w:rsid w:val="00835721"/>
    <w:rsid w:val="008414C3"/>
    <w:rsid w:val="00842CA2"/>
    <w:rsid w:val="00843B14"/>
    <w:rsid w:val="00844A53"/>
    <w:rsid w:val="008454FB"/>
    <w:rsid w:val="008456AD"/>
    <w:rsid w:val="008507F1"/>
    <w:rsid w:val="00854623"/>
    <w:rsid w:val="008568CA"/>
    <w:rsid w:val="00863B68"/>
    <w:rsid w:val="00867DDD"/>
    <w:rsid w:val="00872195"/>
    <w:rsid w:val="0087248B"/>
    <w:rsid w:val="008819E5"/>
    <w:rsid w:val="0088346A"/>
    <w:rsid w:val="00894007"/>
    <w:rsid w:val="0089465F"/>
    <w:rsid w:val="008B26C3"/>
    <w:rsid w:val="008B70AD"/>
    <w:rsid w:val="008C0CCB"/>
    <w:rsid w:val="008D6503"/>
    <w:rsid w:val="008E0CDD"/>
    <w:rsid w:val="008E0DEB"/>
    <w:rsid w:val="008F0139"/>
    <w:rsid w:val="008F6645"/>
    <w:rsid w:val="00900AD5"/>
    <w:rsid w:val="0091450E"/>
    <w:rsid w:val="00921A04"/>
    <w:rsid w:val="00931BB6"/>
    <w:rsid w:val="00932FDD"/>
    <w:rsid w:val="00934389"/>
    <w:rsid w:val="00940D32"/>
    <w:rsid w:val="00947631"/>
    <w:rsid w:val="00947C7E"/>
    <w:rsid w:val="009505C4"/>
    <w:rsid w:val="0095584B"/>
    <w:rsid w:val="0095668F"/>
    <w:rsid w:val="00976B79"/>
    <w:rsid w:val="009808B6"/>
    <w:rsid w:val="0098323A"/>
    <w:rsid w:val="009864D5"/>
    <w:rsid w:val="00990BBE"/>
    <w:rsid w:val="009A1FC0"/>
    <w:rsid w:val="009A38E2"/>
    <w:rsid w:val="009A78F4"/>
    <w:rsid w:val="009B1ED5"/>
    <w:rsid w:val="009B2ACF"/>
    <w:rsid w:val="009B3928"/>
    <w:rsid w:val="009B39B1"/>
    <w:rsid w:val="009B7A0F"/>
    <w:rsid w:val="009B7C08"/>
    <w:rsid w:val="009B7E7E"/>
    <w:rsid w:val="009C0B20"/>
    <w:rsid w:val="009C0F84"/>
    <w:rsid w:val="009C2263"/>
    <w:rsid w:val="009C5279"/>
    <w:rsid w:val="009C5BED"/>
    <w:rsid w:val="009E1AA0"/>
    <w:rsid w:val="009E4625"/>
    <w:rsid w:val="009E6586"/>
    <w:rsid w:val="009F48EB"/>
    <w:rsid w:val="009F5BD3"/>
    <w:rsid w:val="00A00BF1"/>
    <w:rsid w:val="00A147B5"/>
    <w:rsid w:val="00A1480E"/>
    <w:rsid w:val="00A216E5"/>
    <w:rsid w:val="00A23F65"/>
    <w:rsid w:val="00A312EE"/>
    <w:rsid w:val="00A3601F"/>
    <w:rsid w:val="00A3654E"/>
    <w:rsid w:val="00A5042B"/>
    <w:rsid w:val="00A56C8D"/>
    <w:rsid w:val="00A60745"/>
    <w:rsid w:val="00A71716"/>
    <w:rsid w:val="00A73A1A"/>
    <w:rsid w:val="00A80C3D"/>
    <w:rsid w:val="00A83414"/>
    <w:rsid w:val="00A90CED"/>
    <w:rsid w:val="00A91C89"/>
    <w:rsid w:val="00A9645F"/>
    <w:rsid w:val="00AA0244"/>
    <w:rsid w:val="00AA138A"/>
    <w:rsid w:val="00AA1954"/>
    <w:rsid w:val="00AA70FB"/>
    <w:rsid w:val="00AA7DB9"/>
    <w:rsid w:val="00AB23D2"/>
    <w:rsid w:val="00AB4592"/>
    <w:rsid w:val="00AB6FFE"/>
    <w:rsid w:val="00AC09BD"/>
    <w:rsid w:val="00AC2A15"/>
    <w:rsid w:val="00AD24CA"/>
    <w:rsid w:val="00AD5490"/>
    <w:rsid w:val="00AE4716"/>
    <w:rsid w:val="00AE6158"/>
    <w:rsid w:val="00AF1894"/>
    <w:rsid w:val="00B026F7"/>
    <w:rsid w:val="00B254B8"/>
    <w:rsid w:val="00B37AA6"/>
    <w:rsid w:val="00B42224"/>
    <w:rsid w:val="00B42CE6"/>
    <w:rsid w:val="00B47FC4"/>
    <w:rsid w:val="00B50CAD"/>
    <w:rsid w:val="00B54F80"/>
    <w:rsid w:val="00B54FB6"/>
    <w:rsid w:val="00B60198"/>
    <w:rsid w:val="00B60237"/>
    <w:rsid w:val="00B66CFE"/>
    <w:rsid w:val="00B67BD4"/>
    <w:rsid w:val="00B713D8"/>
    <w:rsid w:val="00B74026"/>
    <w:rsid w:val="00B83346"/>
    <w:rsid w:val="00B84589"/>
    <w:rsid w:val="00B8652F"/>
    <w:rsid w:val="00B957AB"/>
    <w:rsid w:val="00BA3899"/>
    <w:rsid w:val="00BA6970"/>
    <w:rsid w:val="00BB12BD"/>
    <w:rsid w:val="00BB4A6F"/>
    <w:rsid w:val="00BC2C0B"/>
    <w:rsid w:val="00BC5BFB"/>
    <w:rsid w:val="00BC7F50"/>
    <w:rsid w:val="00BE24B9"/>
    <w:rsid w:val="00BE51C4"/>
    <w:rsid w:val="00BF1220"/>
    <w:rsid w:val="00C039FC"/>
    <w:rsid w:val="00C14662"/>
    <w:rsid w:val="00C203E5"/>
    <w:rsid w:val="00C32883"/>
    <w:rsid w:val="00C40E83"/>
    <w:rsid w:val="00C52396"/>
    <w:rsid w:val="00C5378E"/>
    <w:rsid w:val="00C5487D"/>
    <w:rsid w:val="00C6101E"/>
    <w:rsid w:val="00C700E7"/>
    <w:rsid w:val="00C72D88"/>
    <w:rsid w:val="00C735BC"/>
    <w:rsid w:val="00C77D0C"/>
    <w:rsid w:val="00C84B6B"/>
    <w:rsid w:val="00C95275"/>
    <w:rsid w:val="00C977F3"/>
    <w:rsid w:val="00CA3C11"/>
    <w:rsid w:val="00CA4213"/>
    <w:rsid w:val="00CA6671"/>
    <w:rsid w:val="00CA7070"/>
    <w:rsid w:val="00CB1874"/>
    <w:rsid w:val="00CB4064"/>
    <w:rsid w:val="00CC0716"/>
    <w:rsid w:val="00CC0EAB"/>
    <w:rsid w:val="00CC408A"/>
    <w:rsid w:val="00CC7C28"/>
    <w:rsid w:val="00CD22FC"/>
    <w:rsid w:val="00CE171F"/>
    <w:rsid w:val="00CF3752"/>
    <w:rsid w:val="00CF5AA3"/>
    <w:rsid w:val="00CF73E9"/>
    <w:rsid w:val="00CF7BD6"/>
    <w:rsid w:val="00D039C0"/>
    <w:rsid w:val="00D041E2"/>
    <w:rsid w:val="00D0420E"/>
    <w:rsid w:val="00D10356"/>
    <w:rsid w:val="00D32C45"/>
    <w:rsid w:val="00D3728C"/>
    <w:rsid w:val="00D37E87"/>
    <w:rsid w:val="00D44DFA"/>
    <w:rsid w:val="00D51C48"/>
    <w:rsid w:val="00D5438F"/>
    <w:rsid w:val="00D63983"/>
    <w:rsid w:val="00D711C8"/>
    <w:rsid w:val="00D830BE"/>
    <w:rsid w:val="00D832BB"/>
    <w:rsid w:val="00D94474"/>
    <w:rsid w:val="00DA2631"/>
    <w:rsid w:val="00DA3FB7"/>
    <w:rsid w:val="00DA44F8"/>
    <w:rsid w:val="00DA6CBB"/>
    <w:rsid w:val="00DB4E17"/>
    <w:rsid w:val="00DB6F03"/>
    <w:rsid w:val="00DB7438"/>
    <w:rsid w:val="00DD1AED"/>
    <w:rsid w:val="00DE6158"/>
    <w:rsid w:val="00DF3B5D"/>
    <w:rsid w:val="00DF3D1D"/>
    <w:rsid w:val="00E00405"/>
    <w:rsid w:val="00E01754"/>
    <w:rsid w:val="00E01FAC"/>
    <w:rsid w:val="00E035EE"/>
    <w:rsid w:val="00E05F2B"/>
    <w:rsid w:val="00E31059"/>
    <w:rsid w:val="00E317E1"/>
    <w:rsid w:val="00E40D5A"/>
    <w:rsid w:val="00E42B66"/>
    <w:rsid w:val="00E46888"/>
    <w:rsid w:val="00E52CE2"/>
    <w:rsid w:val="00E61E5A"/>
    <w:rsid w:val="00E655F7"/>
    <w:rsid w:val="00E6618B"/>
    <w:rsid w:val="00E74519"/>
    <w:rsid w:val="00E754D4"/>
    <w:rsid w:val="00E758DF"/>
    <w:rsid w:val="00E82A4B"/>
    <w:rsid w:val="00E93D98"/>
    <w:rsid w:val="00EA0BF0"/>
    <w:rsid w:val="00EB2FDF"/>
    <w:rsid w:val="00EB665A"/>
    <w:rsid w:val="00EC57D3"/>
    <w:rsid w:val="00ED677B"/>
    <w:rsid w:val="00EE1435"/>
    <w:rsid w:val="00EE601A"/>
    <w:rsid w:val="00F102BA"/>
    <w:rsid w:val="00F17CF8"/>
    <w:rsid w:val="00F17ED7"/>
    <w:rsid w:val="00F20919"/>
    <w:rsid w:val="00F239A2"/>
    <w:rsid w:val="00F24604"/>
    <w:rsid w:val="00F31E02"/>
    <w:rsid w:val="00F443B3"/>
    <w:rsid w:val="00F4488E"/>
    <w:rsid w:val="00F51C17"/>
    <w:rsid w:val="00F525BD"/>
    <w:rsid w:val="00F54F79"/>
    <w:rsid w:val="00F56749"/>
    <w:rsid w:val="00F60BE0"/>
    <w:rsid w:val="00F6315B"/>
    <w:rsid w:val="00F64863"/>
    <w:rsid w:val="00F652ED"/>
    <w:rsid w:val="00F655CB"/>
    <w:rsid w:val="00F65B5F"/>
    <w:rsid w:val="00F70C9B"/>
    <w:rsid w:val="00F7137D"/>
    <w:rsid w:val="00F717C6"/>
    <w:rsid w:val="00F71E2F"/>
    <w:rsid w:val="00F82427"/>
    <w:rsid w:val="00F82D18"/>
    <w:rsid w:val="00F85D9A"/>
    <w:rsid w:val="00F93154"/>
    <w:rsid w:val="00F958CF"/>
    <w:rsid w:val="00FA2BC5"/>
    <w:rsid w:val="00FA303E"/>
    <w:rsid w:val="00FA50E0"/>
    <w:rsid w:val="00FA5D9D"/>
    <w:rsid w:val="00FB2A4A"/>
    <w:rsid w:val="00FB6240"/>
    <w:rsid w:val="00FD0EE7"/>
    <w:rsid w:val="00FD6885"/>
    <w:rsid w:val="00FE68EB"/>
    <w:rsid w:val="00FF4F20"/>
    <w:rsid w:val="00FF7C44"/>
    <w:rsid w:val="032969A4"/>
    <w:rsid w:val="03ED6A1B"/>
    <w:rsid w:val="058E5000"/>
    <w:rsid w:val="077E5168"/>
    <w:rsid w:val="08A56B12"/>
    <w:rsid w:val="096E0A2B"/>
    <w:rsid w:val="097D0887"/>
    <w:rsid w:val="0D422709"/>
    <w:rsid w:val="0FF4185E"/>
    <w:rsid w:val="10971A77"/>
    <w:rsid w:val="10CB2A23"/>
    <w:rsid w:val="113C58DC"/>
    <w:rsid w:val="11634675"/>
    <w:rsid w:val="11922EE2"/>
    <w:rsid w:val="122F71D3"/>
    <w:rsid w:val="12445398"/>
    <w:rsid w:val="1391388E"/>
    <w:rsid w:val="160D06C9"/>
    <w:rsid w:val="164534EA"/>
    <w:rsid w:val="17296B8E"/>
    <w:rsid w:val="175F3626"/>
    <w:rsid w:val="17800872"/>
    <w:rsid w:val="17876D25"/>
    <w:rsid w:val="18575CF3"/>
    <w:rsid w:val="194269EF"/>
    <w:rsid w:val="1A322803"/>
    <w:rsid w:val="1CCD42EA"/>
    <w:rsid w:val="1D1D2BFF"/>
    <w:rsid w:val="1DB61DB4"/>
    <w:rsid w:val="1F770A15"/>
    <w:rsid w:val="1FCA08AE"/>
    <w:rsid w:val="217F53DC"/>
    <w:rsid w:val="229B5CCA"/>
    <w:rsid w:val="23C9415A"/>
    <w:rsid w:val="25A34E10"/>
    <w:rsid w:val="25D14D86"/>
    <w:rsid w:val="25DA49F8"/>
    <w:rsid w:val="26807AB3"/>
    <w:rsid w:val="2A3E1AB2"/>
    <w:rsid w:val="2B371FCA"/>
    <w:rsid w:val="2DF332C3"/>
    <w:rsid w:val="2E6A1DC4"/>
    <w:rsid w:val="2F4958CA"/>
    <w:rsid w:val="2F670BA8"/>
    <w:rsid w:val="2F6F3BE8"/>
    <w:rsid w:val="310C6552"/>
    <w:rsid w:val="326C1219"/>
    <w:rsid w:val="33696201"/>
    <w:rsid w:val="33C47F6A"/>
    <w:rsid w:val="341C43BE"/>
    <w:rsid w:val="34756525"/>
    <w:rsid w:val="357F5F51"/>
    <w:rsid w:val="3608433D"/>
    <w:rsid w:val="361A6471"/>
    <w:rsid w:val="36B603CE"/>
    <w:rsid w:val="38751052"/>
    <w:rsid w:val="3A502799"/>
    <w:rsid w:val="3B7443BD"/>
    <w:rsid w:val="3ECD113D"/>
    <w:rsid w:val="3F240D21"/>
    <w:rsid w:val="40740CE2"/>
    <w:rsid w:val="41CF73F0"/>
    <w:rsid w:val="42CA001B"/>
    <w:rsid w:val="43370431"/>
    <w:rsid w:val="444B0BEC"/>
    <w:rsid w:val="45677A4E"/>
    <w:rsid w:val="45BE2C3D"/>
    <w:rsid w:val="471C0DA6"/>
    <w:rsid w:val="47FDD0A1"/>
    <w:rsid w:val="48F705EA"/>
    <w:rsid w:val="4B8704EA"/>
    <w:rsid w:val="4CA53D17"/>
    <w:rsid w:val="4E6555F0"/>
    <w:rsid w:val="4FD01A74"/>
    <w:rsid w:val="5069071C"/>
    <w:rsid w:val="51184BC1"/>
    <w:rsid w:val="51466D03"/>
    <w:rsid w:val="514D2289"/>
    <w:rsid w:val="52D869E5"/>
    <w:rsid w:val="52EA670F"/>
    <w:rsid w:val="5385101B"/>
    <w:rsid w:val="538928BA"/>
    <w:rsid w:val="55112B10"/>
    <w:rsid w:val="55BB4230"/>
    <w:rsid w:val="566D7C8C"/>
    <w:rsid w:val="582A1B47"/>
    <w:rsid w:val="595E00BD"/>
    <w:rsid w:val="59867709"/>
    <w:rsid w:val="5BA14E58"/>
    <w:rsid w:val="5C3729B6"/>
    <w:rsid w:val="5D603118"/>
    <w:rsid w:val="5EE813A9"/>
    <w:rsid w:val="5FFF40F6"/>
    <w:rsid w:val="62612BF6"/>
    <w:rsid w:val="649826E8"/>
    <w:rsid w:val="64A37FA3"/>
    <w:rsid w:val="665947B7"/>
    <w:rsid w:val="66B575B3"/>
    <w:rsid w:val="693B07AB"/>
    <w:rsid w:val="69FD0637"/>
    <w:rsid w:val="6A47087A"/>
    <w:rsid w:val="6E6703FB"/>
    <w:rsid w:val="6ECC7891"/>
    <w:rsid w:val="6EF14D07"/>
    <w:rsid w:val="70142C1F"/>
    <w:rsid w:val="70454C28"/>
    <w:rsid w:val="73CF4207"/>
    <w:rsid w:val="750F340D"/>
    <w:rsid w:val="779F28DF"/>
    <w:rsid w:val="79164340"/>
    <w:rsid w:val="7CBD1F08"/>
    <w:rsid w:val="7CED0404"/>
    <w:rsid w:val="7CFF0A32"/>
    <w:rsid w:val="7DFECD75"/>
    <w:rsid w:val="7F7E8521"/>
    <w:rsid w:val="7FDD732B"/>
    <w:rsid w:val="9DFAFE35"/>
    <w:rsid w:val="9FCD9F8A"/>
    <w:rsid w:val="9FFDCBAE"/>
    <w:rsid w:val="B7E757A4"/>
    <w:rsid w:val="CFF32590"/>
    <w:rsid w:val="D68FED7C"/>
    <w:rsid w:val="EEFE524F"/>
    <w:rsid w:val="EF7DF95B"/>
    <w:rsid w:val="F0ADD6A9"/>
    <w:rsid w:val="FD5D7871"/>
    <w:rsid w:val="FDEE4BEF"/>
    <w:rsid w:val="FDFFE1DC"/>
    <w:rsid w:val="FFFBBDE4"/>
    <w:rsid w:val="FFFE96A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00" w:lineRule="auto"/>
      <w:jc w:val="center"/>
      <w:outlineLvl w:val="0"/>
    </w:pPr>
    <w:rPr>
      <w:b/>
      <w:bCs/>
      <w:kern w:val="44"/>
      <w:sz w:val="32"/>
      <w:szCs w:val="44"/>
    </w:rPr>
  </w:style>
  <w:style w:type="paragraph" w:styleId="3">
    <w:name w:val="heading 3"/>
    <w:basedOn w:val="4"/>
    <w:next w:val="5"/>
    <w:unhideWhenUsed/>
    <w:qFormat/>
    <w:uiPriority w:val="0"/>
    <w:pPr>
      <w:keepNext/>
      <w:keepLines/>
      <w:spacing w:before="260" w:beforeLines="0" w:beforeAutospacing="0" w:after="260" w:afterLines="0" w:afterAutospacing="0" w:line="240" w:lineRule="auto"/>
      <w:outlineLvl w:val="2"/>
    </w:pPr>
    <w:rPr>
      <w:rFonts w:ascii="宋体" w:hAnsi="宋体" w:eastAsia="宋体"/>
      <w:b/>
      <w:sz w:val="28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仿宋" w:cs="Times New Roman"/>
      <w:sz w:val="32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 w:eastAsia="宋体" w:cs="Times New Roman"/>
    </w:rPr>
  </w:style>
  <w:style w:type="paragraph" w:styleId="7">
    <w:name w:val="Subtitle"/>
    <w:basedOn w:val="1"/>
    <w:next w:val="1"/>
    <w:qFormat/>
    <w:uiPriority w:val="0"/>
    <w:pPr>
      <w:adjustRightInd w:val="0"/>
      <w:snapToGrid w:val="0"/>
      <w:ind w:firstLine="200" w:firstLineChars="200"/>
      <w:jc w:val="left"/>
      <w:outlineLvl w:val="3"/>
    </w:pPr>
    <w:rPr>
      <w:rFonts w:ascii="Calibri Light" w:hAnsi="Calibri Light" w:eastAsia="楷体" w:cs="Times New Roman"/>
      <w:b/>
      <w:bCs/>
      <w:kern w:val="28"/>
      <w:sz w:val="28"/>
      <w:szCs w:val="32"/>
    </w:rPr>
  </w:style>
  <w:style w:type="paragraph" w:styleId="8">
    <w:name w:val="Body Text Indent"/>
    <w:basedOn w:val="1"/>
    <w:next w:val="5"/>
    <w:qFormat/>
    <w:uiPriority w:val="0"/>
    <w:pPr>
      <w:ind w:firstLine="640" w:firstLineChars="200"/>
    </w:pPr>
    <w:rPr>
      <w:rFonts w:ascii="Times New Roman" w:hAnsi="Times New Roman" w:eastAsia="宋体" w:cs="Times New Roman"/>
      <w:kern w:val="0"/>
    </w:rPr>
  </w:style>
  <w:style w:type="paragraph" w:styleId="9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10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qFormat/>
    <w:uiPriority w:val="0"/>
    <w:pPr>
      <w:ind w:firstLine="42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页眉 Char"/>
    <w:basedOn w:val="16"/>
    <w:link w:val="12"/>
    <w:semiHidden/>
    <w:qFormat/>
    <w:uiPriority w:val="99"/>
    <w:rPr>
      <w:sz w:val="18"/>
      <w:szCs w:val="18"/>
    </w:rPr>
  </w:style>
  <w:style w:type="character" w:customStyle="1" w:styleId="18">
    <w:name w:val="页脚 Char"/>
    <w:basedOn w:val="16"/>
    <w:link w:val="11"/>
    <w:qFormat/>
    <w:uiPriority w:val="99"/>
    <w:rPr>
      <w:sz w:val="18"/>
      <w:szCs w:val="18"/>
    </w:rPr>
  </w:style>
  <w:style w:type="character" w:customStyle="1" w:styleId="19">
    <w:name w:val="批注框文本 Char"/>
    <w:basedOn w:val="16"/>
    <w:link w:val="10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0">
    <w:name w:val="日期 Char"/>
    <w:basedOn w:val="16"/>
    <w:link w:val="9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10</Pages>
  <Words>2480</Words>
  <Characters>3168</Characters>
  <Lines>5</Lines>
  <Paragraphs>1</Paragraphs>
  <TotalTime>21</TotalTime>
  <ScaleCrop>false</ScaleCrop>
  <LinksUpToDate>false</LinksUpToDate>
  <CharactersWithSpaces>3341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2022-12-31T07:15:00Z</dcterms:created>
  <dc:creator>China</dc:creator>
  <cp:lastModifiedBy>Lenovo</cp:lastModifiedBy>
  <cp:lastPrinted>2024-02-20T02:37:00Z</cp:lastPrinted>
  <dcterms:modified xsi:type="dcterms:W3CDTF">2026-03-16T07:48:53Z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  <property fmtid="{D5CDD505-2E9C-101B-9397-08002B2CF9AE}" pid="3" name="ICV">
    <vt:lpwstr>32BBDF4CC44942E4835264BABA43F7FF_13</vt:lpwstr>
  </property>
  <property fmtid="{D5CDD505-2E9C-101B-9397-08002B2CF9AE}" pid="4" name="KSOTemplateDocerSaveRecord">
    <vt:lpwstr>eyJoZGlkIjoiZDQwOWQ5MzFkMzdhYjE4ZjY0OTY1OWJhODcxNjM0NGUiLCJ1c2VySWQiOiIyNTY2MDMyMDEifQ==</vt:lpwstr>
  </property>
</Properties>
</file>