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4AF15">
      <w:pPr>
        <w:keepNext w:val="0"/>
        <w:keepLines w:val="0"/>
        <w:pageBreakBefore w:val="0"/>
        <w:widowControl/>
        <w:wordWrap/>
        <w:overflowPunct/>
        <w:topLinePunct w:val="0"/>
        <w:autoSpaceDE w:val="0"/>
        <w:autoSpaceDN w:val="0"/>
        <w:bidi w:val="0"/>
        <w:adjustRightInd w:val="0"/>
        <w:snapToGrid w:val="0"/>
        <w:spacing w:before="101" w:line="560" w:lineRule="exact"/>
        <w:jc w:val="center"/>
        <w:textAlignment w:val="baseline"/>
        <w:rPr>
          <w:rFonts w:hint="eastAsia" w:ascii="方正小标宋简体" w:hAnsi="方正小标宋简体" w:eastAsia="方正小标宋简体" w:cs="方正小标宋简体"/>
          <w:b w:val="0"/>
          <w:bCs w:val="0"/>
          <w:spacing w:val="2"/>
          <w:sz w:val="44"/>
          <w:szCs w:val="44"/>
        </w:rPr>
      </w:pPr>
      <w:r>
        <w:rPr>
          <w:rFonts w:hint="eastAsia" w:ascii="方正小标宋简体" w:hAnsi="方正小标宋简体" w:eastAsia="方正小标宋简体" w:cs="方正小标宋简体"/>
          <w:b w:val="0"/>
          <w:bCs w:val="0"/>
          <w:spacing w:val="2"/>
          <w:sz w:val="44"/>
          <w:szCs w:val="44"/>
          <w:lang w:eastAsia="zh-CN"/>
        </w:rPr>
        <w:t>2026</w:t>
      </w:r>
      <w:r>
        <w:rPr>
          <w:rFonts w:hint="eastAsia" w:ascii="方正小标宋简体" w:hAnsi="方正小标宋简体" w:eastAsia="方正小标宋简体" w:cs="方正小标宋简体"/>
          <w:b w:val="0"/>
          <w:bCs w:val="0"/>
          <w:spacing w:val="2"/>
          <w:sz w:val="44"/>
          <w:szCs w:val="44"/>
        </w:rPr>
        <w:t>年度租赁价格指数监测</w:t>
      </w:r>
    </w:p>
    <w:p w14:paraId="71F499FB">
      <w:pPr>
        <w:keepNext w:val="0"/>
        <w:keepLines w:val="0"/>
        <w:pageBreakBefore w:val="0"/>
        <w:widowControl/>
        <w:wordWrap/>
        <w:overflowPunct/>
        <w:topLinePunct w:val="0"/>
        <w:autoSpaceDE w:val="0"/>
        <w:autoSpaceDN w:val="0"/>
        <w:bidi w:val="0"/>
        <w:adjustRightInd w:val="0"/>
        <w:snapToGrid w:val="0"/>
        <w:spacing w:before="101" w:line="560" w:lineRule="exact"/>
        <w:jc w:val="center"/>
        <w:textAlignment w:val="baseline"/>
        <w:rPr>
          <w:rFonts w:hint="eastAsia" w:ascii="方正小标宋简体" w:hAnsi="方正小标宋简体" w:eastAsia="方正小标宋简体" w:cs="方正小标宋简体"/>
          <w:sz w:val="31"/>
          <w:szCs w:val="31"/>
        </w:rPr>
      </w:pPr>
      <w:r>
        <w:rPr>
          <w:rFonts w:hint="eastAsia" w:ascii="方正小标宋简体" w:hAnsi="方正小标宋简体" w:eastAsia="方正小标宋简体" w:cs="方正小标宋简体"/>
          <w:b w:val="0"/>
          <w:bCs w:val="0"/>
          <w:spacing w:val="-10"/>
          <w:sz w:val="44"/>
          <w:szCs w:val="44"/>
        </w:rPr>
        <w:t>技术服务采购需求</w:t>
      </w:r>
    </w:p>
    <w:p w14:paraId="1966CE74">
      <w:pPr>
        <w:keepNext w:val="0"/>
        <w:keepLines w:val="0"/>
        <w:pageBreakBefore w:val="0"/>
        <w:widowControl/>
        <w:wordWrap/>
        <w:overflowPunct/>
        <w:topLinePunct w:val="0"/>
        <w:autoSpaceDE w:val="0"/>
        <w:autoSpaceDN w:val="0"/>
        <w:bidi w:val="0"/>
        <w:adjustRightInd w:val="0"/>
        <w:snapToGrid w:val="0"/>
        <w:spacing w:line="560" w:lineRule="exact"/>
        <w:textAlignment w:val="baseline"/>
        <w:rPr>
          <w:rFonts w:hint="eastAsia" w:ascii="宋体" w:hAnsi="宋体" w:eastAsia="宋体" w:cs="宋体"/>
          <w:sz w:val="31"/>
          <w:szCs w:val="31"/>
          <w:lang w:eastAsia="zh-CN"/>
        </w:rPr>
      </w:pPr>
    </w:p>
    <w:p w14:paraId="7BAB7C62">
      <w:pPr>
        <w:pStyle w:val="2"/>
        <w:keepNext w:val="0"/>
        <w:keepLines w:val="0"/>
        <w:pageBreakBefore w:val="0"/>
        <w:widowControl/>
        <w:kinsoku/>
        <w:wordWrap/>
        <w:overflowPunct/>
        <w:topLinePunct w:val="0"/>
        <w:autoSpaceDE w:val="0"/>
        <w:autoSpaceDN w:val="0"/>
        <w:bidi w:val="0"/>
        <w:adjustRightInd w:val="0"/>
        <w:snapToGrid w:val="0"/>
        <w:spacing w:line="560" w:lineRule="exact"/>
        <w:ind w:left="0" w:right="0" w:firstLine="636" w:firstLineChars="200"/>
        <w:jc w:val="both"/>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1"/>
          <w:sz w:val="32"/>
          <w:szCs w:val="32"/>
        </w:rPr>
        <w:t>根据《武汉市住房租赁条例》相关要求，为推进住房租赁市场健康发展，加强租赁价格指数年度监测工作，中心通</w:t>
      </w:r>
      <w:r>
        <w:rPr>
          <w:rFonts w:hint="eastAsia" w:ascii="方正仿宋_GBK" w:hAnsi="方正仿宋_GBK" w:eastAsia="方正仿宋_GBK" w:cs="方正仿宋_GBK"/>
          <w:spacing w:val="10"/>
          <w:sz w:val="32"/>
          <w:szCs w:val="32"/>
        </w:rPr>
        <w:t>过聘请第三方机构对</w:t>
      </w:r>
      <w:r>
        <w:rPr>
          <w:rFonts w:hint="default" w:ascii="Times New Roman" w:hAnsi="Times New Roman" w:eastAsia="方正仿宋_GBK" w:cs="Times New Roman"/>
          <w:spacing w:val="10"/>
          <w:sz w:val="32"/>
          <w:szCs w:val="32"/>
          <w:lang w:eastAsia="zh-CN"/>
        </w:rPr>
        <w:t>2026</w:t>
      </w:r>
      <w:r>
        <w:rPr>
          <w:rFonts w:hint="eastAsia" w:ascii="方正仿宋_GBK" w:hAnsi="方正仿宋_GBK" w:eastAsia="方正仿宋_GBK" w:cs="方正仿宋_GBK"/>
          <w:spacing w:val="10"/>
          <w:sz w:val="32"/>
          <w:szCs w:val="32"/>
        </w:rPr>
        <w:t>年住房租赁市场样本数据进行常</w:t>
      </w:r>
      <w:r>
        <w:rPr>
          <w:rFonts w:hint="eastAsia" w:ascii="方正仿宋_GBK" w:hAnsi="方正仿宋_GBK" w:eastAsia="方正仿宋_GBK" w:cs="方正仿宋_GBK"/>
          <w:spacing w:val="-3"/>
          <w:sz w:val="32"/>
          <w:szCs w:val="32"/>
        </w:rPr>
        <w:t>态化采集处理，依托住房租赁价格发布子系统开展统计</w:t>
      </w:r>
      <w:r>
        <w:rPr>
          <w:rFonts w:hint="eastAsia" w:ascii="方正仿宋_GBK" w:hAnsi="方正仿宋_GBK" w:eastAsia="方正仿宋_GBK" w:cs="方正仿宋_GBK"/>
          <w:spacing w:val="-4"/>
          <w:sz w:val="32"/>
          <w:szCs w:val="32"/>
        </w:rPr>
        <w:t>分析、</w:t>
      </w:r>
      <w:r>
        <w:rPr>
          <w:rFonts w:hint="eastAsia" w:ascii="方正仿宋_GBK" w:hAnsi="方正仿宋_GBK" w:eastAsia="方正仿宋_GBK" w:cs="方正仿宋_GBK"/>
          <w:spacing w:val="-1"/>
          <w:sz w:val="32"/>
          <w:szCs w:val="32"/>
        </w:rPr>
        <w:t>指数计算，测算武汉市月度租金价格，编制住房租赁价格指</w:t>
      </w:r>
      <w:r>
        <w:rPr>
          <w:rFonts w:hint="eastAsia" w:ascii="方正仿宋_GBK" w:hAnsi="方正仿宋_GBK" w:eastAsia="方正仿宋_GBK" w:cs="方正仿宋_GBK"/>
          <w:spacing w:val="-4"/>
          <w:sz w:val="32"/>
          <w:szCs w:val="32"/>
        </w:rPr>
        <w:t>数报告，开展监测运行维护服务。</w:t>
      </w:r>
    </w:p>
    <w:p w14:paraId="25446CB0">
      <w:pPr>
        <w:keepNext w:val="0"/>
        <w:keepLines w:val="0"/>
        <w:pageBreakBefore w:val="0"/>
        <w:widowControl/>
        <w:kinsoku/>
        <w:wordWrap/>
        <w:overflowPunct/>
        <w:topLinePunct w:val="0"/>
        <w:autoSpaceDE w:val="0"/>
        <w:autoSpaceDN w:val="0"/>
        <w:bidi w:val="0"/>
        <w:adjustRightInd w:val="0"/>
        <w:snapToGrid w:val="0"/>
        <w:spacing w:line="560" w:lineRule="exact"/>
        <w:ind w:firstLine="620" w:firstLineChars="200"/>
        <w:textAlignment w:val="baseline"/>
        <w:outlineLvl w:val="1"/>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pacing w:val="-5"/>
          <w:sz w:val="32"/>
          <w:szCs w:val="32"/>
        </w:rPr>
        <w:t>一、采购内容</w:t>
      </w:r>
    </w:p>
    <w:tbl>
      <w:tblPr>
        <w:tblStyle w:val="6"/>
        <w:tblW w:w="8299" w:type="dxa"/>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4"/>
        <w:gridCol w:w="4544"/>
        <w:gridCol w:w="2851"/>
      </w:tblGrid>
      <w:tr w14:paraId="47909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1" w:hRule="atLeast"/>
        </w:trPr>
        <w:tc>
          <w:tcPr>
            <w:tcW w:w="904" w:type="dxa"/>
            <w:vAlign w:val="top"/>
          </w:tcPr>
          <w:p w14:paraId="70071B91">
            <w:pPr>
              <w:keepNext w:val="0"/>
              <w:keepLines w:val="0"/>
              <w:pageBreakBefore w:val="0"/>
              <w:widowControl/>
              <w:kinsoku/>
              <w:wordWrap/>
              <w:overflowPunct/>
              <w:topLinePunct w:val="0"/>
              <w:autoSpaceDE w:val="0"/>
              <w:autoSpaceDN w:val="0"/>
              <w:bidi w:val="0"/>
              <w:adjustRightInd w:val="0"/>
              <w:snapToGrid w:val="0"/>
              <w:spacing w:before="214" w:line="560" w:lineRule="exact"/>
              <w:ind w:left="168"/>
              <w:textAlignment w:val="baseline"/>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pacing w:val="-6"/>
                <w:sz w:val="32"/>
                <w:szCs w:val="32"/>
              </w:rPr>
              <w:t>序号</w:t>
            </w:r>
          </w:p>
        </w:tc>
        <w:tc>
          <w:tcPr>
            <w:tcW w:w="4544" w:type="dxa"/>
            <w:vAlign w:val="top"/>
          </w:tcPr>
          <w:p w14:paraId="7F3837F8">
            <w:pPr>
              <w:keepNext w:val="0"/>
              <w:keepLines w:val="0"/>
              <w:pageBreakBefore w:val="0"/>
              <w:widowControl/>
              <w:kinsoku/>
              <w:wordWrap/>
              <w:overflowPunct/>
              <w:topLinePunct w:val="0"/>
              <w:autoSpaceDE w:val="0"/>
              <w:autoSpaceDN w:val="0"/>
              <w:bidi w:val="0"/>
              <w:adjustRightInd w:val="0"/>
              <w:snapToGrid w:val="0"/>
              <w:spacing w:before="236" w:line="560" w:lineRule="exact"/>
              <w:ind w:left="1984"/>
              <w:textAlignment w:val="baseline"/>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名称</w:t>
            </w:r>
          </w:p>
        </w:tc>
        <w:tc>
          <w:tcPr>
            <w:tcW w:w="2851" w:type="dxa"/>
            <w:vAlign w:val="top"/>
          </w:tcPr>
          <w:p w14:paraId="30ABA000">
            <w:pPr>
              <w:keepNext w:val="0"/>
              <w:keepLines w:val="0"/>
              <w:pageBreakBefore w:val="0"/>
              <w:widowControl/>
              <w:kinsoku/>
              <w:wordWrap/>
              <w:overflowPunct/>
              <w:topLinePunct w:val="0"/>
              <w:autoSpaceDE w:val="0"/>
              <w:autoSpaceDN w:val="0"/>
              <w:bidi w:val="0"/>
              <w:adjustRightInd w:val="0"/>
              <w:snapToGrid w:val="0"/>
              <w:spacing w:before="210" w:line="560" w:lineRule="exact"/>
              <w:ind w:left="860"/>
              <w:textAlignment w:val="baseline"/>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pacing w:val="-5"/>
                <w:sz w:val="32"/>
                <w:szCs w:val="32"/>
              </w:rPr>
              <w:t>采购预算</w:t>
            </w:r>
          </w:p>
        </w:tc>
      </w:tr>
      <w:tr w14:paraId="49EB5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8" w:hRule="atLeast"/>
        </w:trPr>
        <w:tc>
          <w:tcPr>
            <w:tcW w:w="904" w:type="dxa"/>
            <w:vAlign w:val="top"/>
          </w:tcPr>
          <w:p w14:paraId="00B3A15C">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sz w:val="32"/>
                <w:szCs w:val="32"/>
              </w:rPr>
            </w:pPr>
          </w:p>
          <w:p w14:paraId="65DB7E87">
            <w:pPr>
              <w:keepNext w:val="0"/>
              <w:keepLines w:val="0"/>
              <w:pageBreakBefore w:val="0"/>
              <w:widowControl/>
              <w:kinsoku/>
              <w:wordWrap/>
              <w:overflowPunct/>
              <w:topLinePunct w:val="0"/>
              <w:autoSpaceDE w:val="0"/>
              <w:autoSpaceDN w:val="0"/>
              <w:bidi w:val="0"/>
              <w:adjustRightInd w:val="0"/>
              <w:snapToGrid w:val="0"/>
              <w:spacing w:before="91" w:line="560" w:lineRule="exact"/>
              <w:ind w:left="378"/>
              <w:textAlignment w:val="baseline"/>
              <w:rPr>
                <w:rFonts w:hint="eastAsia" w:ascii="方正仿宋_GBK" w:hAnsi="方正仿宋_GBK" w:eastAsia="方正仿宋_GBK" w:cs="方正仿宋_GBK"/>
                <w:b w:val="0"/>
                <w:bCs w:val="0"/>
                <w:sz w:val="32"/>
                <w:szCs w:val="32"/>
              </w:rPr>
            </w:pPr>
            <w:r>
              <w:rPr>
                <w:rFonts w:hint="default" w:ascii="Times New Roman" w:hAnsi="Times New Roman" w:eastAsia="方正仿宋_GBK" w:cs="Times New Roman"/>
                <w:b w:val="0"/>
                <w:bCs w:val="0"/>
                <w:spacing w:val="-3"/>
                <w:sz w:val="32"/>
                <w:szCs w:val="32"/>
              </w:rPr>
              <w:t>1</w:t>
            </w:r>
          </w:p>
        </w:tc>
        <w:tc>
          <w:tcPr>
            <w:tcW w:w="4544" w:type="dxa"/>
            <w:vAlign w:val="top"/>
          </w:tcPr>
          <w:p w14:paraId="194384CF">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0"/>
              <w:jc w:val="center"/>
              <w:textAlignment w:val="baseline"/>
              <w:rPr>
                <w:rFonts w:hint="eastAsia" w:ascii="方正仿宋_GBK" w:hAnsi="方正仿宋_GBK" w:eastAsia="方正仿宋_GBK" w:cs="方正仿宋_GBK"/>
                <w:b w:val="0"/>
                <w:bCs w:val="0"/>
                <w:spacing w:val="-2"/>
                <w:sz w:val="32"/>
                <w:szCs w:val="32"/>
                <w:lang w:eastAsia="zh-CN"/>
              </w:rPr>
            </w:pPr>
          </w:p>
          <w:p w14:paraId="0FB01F5D">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0"/>
              <w:jc w:val="center"/>
              <w:textAlignment w:val="baseline"/>
              <w:rPr>
                <w:rFonts w:hint="eastAsia" w:ascii="方正仿宋_GBK" w:hAnsi="方正仿宋_GBK" w:eastAsia="方正仿宋_GBK" w:cs="方正仿宋_GBK"/>
                <w:b w:val="0"/>
                <w:bCs w:val="0"/>
                <w:spacing w:val="4"/>
                <w:sz w:val="32"/>
                <w:szCs w:val="32"/>
              </w:rPr>
            </w:pPr>
            <w:r>
              <w:rPr>
                <w:rFonts w:hint="default" w:ascii="Times New Roman" w:hAnsi="Times New Roman" w:eastAsia="方正仿宋_GBK" w:cs="Times New Roman"/>
                <w:b w:val="0"/>
                <w:bCs w:val="0"/>
                <w:spacing w:val="-2"/>
                <w:sz w:val="32"/>
                <w:szCs w:val="32"/>
                <w:lang w:eastAsia="zh-CN"/>
              </w:rPr>
              <w:t>2026</w:t>
            </w:r>
            <w:r>
              <w:rPr>
                <w:rFonts w:hint="eastAsia" w:ascii="方正仿宋_GBK" w:hAnsi="方正仿宋_GBK" w:eastAsia="方正仿宋_GBK" w:cs="方正仿宋_GBK"/>
                <w:b w:val="0"/>
                <w:bCs w:val="0"/>
                <w:spacing w:val="-2"/>
                <w:sz w:val="32"/>
                <w:szCs w:val="32"/>
              </w:rPr>
              <w:t>年度租赁价格指数监测</w:t>
            </w:r>
            <w:r>
              <w:rPr>
                <w:rFonts w:hint="eastAsia" w:ascii="方正仿宋_GBK" w:hAnsi="方正仿宋_GBK" w:eastAsia="方正仿宋_GBK" w:cs="方正仿宋_GBK"/>
                <w:b w:val="0"/>
                <w:bCs w:val="0"/>
                <w:spacing w:val="4"/>
                <w:sz w:val="32"/>
                <w:szCs w:val="32"/>
              </w:rPr>
              <w:t>技术服务项目</w:t>
            </w:r>
          </w:p>
          <w:p w14:paraId="16A18AAD">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0"/>
              <w:jc w:val="center"/>
              <w:textAlignment w:val="baseline"/>
              <w:rPr>
                <w:rFonts w:hint="eastAsia" w:ascii="方正仿宋_GBK" w:hAnsi="方正仿宋_GBK" w:eastAsia="方正仿宋_GBK" w:cs="方正仿宋_GBK"/>
                <w:b w:val="0"/>
                <w:bCs w:val="0"/>
                <w:spacing w:val="4"/>
                <w:sz w:val="32"/>
                <w:szCs w:val="32"/>
              </w:rPr>
            </w:pPr>
          </w:p>
        </w:tc>
        <w:tc>
          <w:tcPr>
            <w:tcW w:w="2851" w:type="dxa"/>
            <w:vAlign w:val="top"/>
          </w:tcPr>
          <w:p w14:paraId="5A7E37F5">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sz w:val="32"/>
                <w:szCs w:val="32"/>
              </w:rPr>
            </w:pPr>
          </w:p>
          <w:p w14:paraId="158EC08B">
            <w:pPr>
              <w:keepNext w:val="0"/>
              <w:keepLines w:val="0"/>
              <w:pageBreakBefore w:val="0"/>
              <w:widowControl/>
              <w:kinsoku/>
              <w:wordWrap/>
              <w:overflowPunct/>
              <w:topLinePunct w:val="0"/>
              <w:autoSpaceDE w:val="0"/>
              <w:autoSpaceDN w:val="0"/>
              <w:bidi w:val="0"/>
              <w:adjustRightInd w:val="0"/>
              <w:snapToGrid w:val="0"/>
              <w:spacing w:before="91" w:line="560" w:lineRule="exact"/>
              <w:ind w:left="1001"/>
              <w:textAlignment w:val="baseline"/>
              <w:rPr>
                <w:rFonts w:hint="eastAsia" w:ascii="方正仿宋_GBK" w:hAnsi="方正仿宋_GBK" w:eastAsia="方正仿宋_GBK" w:cs="方正仿宋_GBK"/>
                <w:b w:val="0"/>
                <w:bCs w:val="0"/>
                <w:sz w:val="32"/>
                <w:szCs w:val="32"/>
              </w:rPr>
            </w:pPr>
            <w:r>
              <w:rPr>
                <w:rFonts w:hint="default" w:ascii="Times New Roman" w:hAnsi="Times New Roman" w:eastAsia="方正仿宋_GBK" w:cs="Times New Roman"/>
                <w:b w:val="0"/>
                <w:bCs w:val="0"/>
                <w:spacing w:val="-1"/>
                <w:sz w:val="32"/>
                <w:szCs w:val="32"/>
              </w:rPr>
              <w:t>29.4</w:t>
            </w:r>
            <w:r>
              <w:rPr>
                <w:rFonts w:hint="eastAsia" w:ascii="方正仿宋_GBK" w:hAnsi="方正仿宋_GBK" w:eastAsia="方正仿宋_GBK" w:cs="方正仿宋_GBK"/>
                <w:b w:val="0"/>
                <w:bCs w:val="0"/>
                <w:spacing w:val="-1"/>
                <w:sz w:val="32"/>
                <w:szCs w:val="32"/>
              </w:rPr>
              <w:t>万</w:t>
            </w:r>
          </w:p>
        </w:tc>
      </w:tr>
    </w:tbl>
    <w:p w14:paraId="2A607523">
      <w:pPr>
        <w:pStyle w:val="2"/>
        <w:keepNext w:val="0"/>
        <w:keepLines w:val="0"/>
        <w:pageBreakBefore w:val="0"/>
        <w:widowControl/>
        <w:kinsoku/>
        <w:wordWrap/>
        <w:overflowPunct/>
        <w:topLinePunct w:val="0"/>
        <w:autoSpaceDE w:val="0"/>
        <w:autoSpaceDN w:val="0"/>
        <w:bidi w:val="0"/>
        <w:adjustRightInd w:val="0"/>
        <w:snapToGrid w:val="0"/>
        <w:spacing w:line="560" w:lineRule="exact"/>
        <w:ind w:right="397" w:firstLine="619" w:firstLineChars="200"/>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pacing w:val="-6"/>
          <w:sz w:val="32"/>
          <w:szCs w:val="32"/>
        </w:rPr>
        <w:t>备注：项目报价包括完成整个项目所有服务所产生的费用，其它</w:t>
      </w:r>
      <w:r>
        <w:rPr>
          <w:rFonts w:hint="eastAsia" w:ascii="方正仿宋_GBK" w:hAnsi="方正仿宋_GBK" w:eastAsia="方正仿宋_GBK" w:cs="方正仿宋_GBK"/>
          <w:b/>
          <w:bCs/>
          <w:spacing w:val="-2"/>
          <w:sz w:val="32"/>
          <w:szCs w:val="32"/>
        </w:rPr>
        <w:t>相关项目预备和不可预知费用也均含在投标总报价中。</w:t>
      </w:r>
    </w:p>
    <w:p w14:paraId="1651E082">
      <w:pPr>
        <w:keepNext w:val="0"/>
        <w:keepLines w:val="0"/>
        <w:pageBreakBefore w:val="0"/>
        <w:widowControl/>
        <w:kinsoku/>
        <w:wordWrap/>
        <w:overflowPunct/>
        <w:topLinePunct w:val="0"/>
        <w:autoSpaceDE w:val="0"/>
        <w:autoSpaceDN w:val="0"/>
        <w:bidi w:val="0"/>
        <w:adjustRightInd w:val="0"/>
        <w:snapToGrid w:val="0"/>
        <w:spacing w:line="560" w:lineRule="exact"/>
        <w:ind w:right="0" w:firstLine="628" w:firstLineChars="200"/>
        <w:textAlignment w:val="baseline"/>
        <w:outlineLvl w:val="2"/>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pacing w:val="-3"/>
          <w:sz w:val="32"/>
          <w:szCs w:val="32"/>
        </w:rPr>
        <w:t>二、服务内容</w:t>
      </w:r>
    </w:p>
    <w:p w14:paraId="562A501B">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68" w:firstLineChars="200"/>
        <w:jc w:val="both"/>
        <w:textAlignment w:val="baseline"/>
        <w:rPr>
          <w:rFonts w:hint="eastAsia" w:ascii="方正仿宋_GBK" w:hAnsi="方正仿宋_GBK" w:eastAsia="方正仿宋_GBK" w:cs="方正仿宋_GBK"/>
          <w:spacing w:val="7"/>
          <w:sz w:val="32"/>
          <w:szCs w:val="32"/>
          <w:lang w:eastAsia="zh-CN"/>
        </w:rPr>
      </w:pPr>
      <w:r>
        <w:rPr>
          <w:rFonts w:hint="eastAsia" w:ascii="方正仿宋_GBK" w:hAnsi="方正仿宋_GBK" w:eastAsia="方正仿宋_GBK" w:cs="方正仿宋_GBK"/>
          <w:spacing w:val="7"/>
          <w:sz w:val="32"/>
          <w:szCs w:val="32"/>
          <w:lang w:eastAsia="zh-CN"/>
        </w:rPr>
        <w:t>根据业务需求，提供数据采集、数据处理和分析、指数报告编制、外业核查服务等年度运行维护服务。</w:t>
      </w:r>
    </w:p>
    <w:p w14:paraId="7E028B31">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68" w:firstLineChars="200"/>
        <w:jc w:val="both"/>
        <w:textAlignment w:val="baseline"/>
        <w:rPr>
          <w:rFonts w:hint="eastAsia" w:ascii="方正仿宋_GBK" w:hAnsi="方正仿宋_GBK" w:eastAsia="方正仿宋_GBK" w:cs="方正仿宋_GBK"/>
          <w:sz w:val="32"/>
          <w:szCs w:val="32"/>
        </w:rPr>
      </w:pPr>
      <w:r>
        <w:rPr>
          <w:rFonts w:hint="eastAsia" w:ascii="方正楷体_GBK" w:hAnsi="方正楷体_GBK" w:eastAsia="方正楷体_GBK" w:cs="方正楷体_GBK"/>
          <w:spacing w:val="7"/>
          <w:sz w:val="32"/>
          <w:szCs w:val="32"/>
          <w:lang w:eastAsia="zh-CN"/>
        </w:rPr>
        <w:t>（一）</w:t>
      </w:r>
      <w:r>
        <w:rPr>
          <w:rFonts w:hint="eastAsia" w:ascii="方正楷体_GBK" w:hAnsi="方正楷体_GBK" w:eastAsia="方正楷体_GBK" w:cs="方正楷体_GBK"/>
          <w:spacing w:val="7"/>
          <w:sz w:val="32"/>
          <w:szCs w:val="32"/>
        </w:rPr>
        <w:t>数据采集运行维护。</w:t>
      </w:r>
      <w:r>
        <w:rPr>
          <w:rFonts w:hint="eastAsia" w:ascii="方正仿宋_GBK" w:hAnsi="方正仿宋_GBK" w:eastAsia="方正仿宋_GBK" w:cs="方正仿宋_GBK"/>
          <w:spacing w:val="7"/>
          <w:sz w:val="32"/>
          <w:szCs w:val="32"/>
        </w:rPr>
        <w:t>对网络挂牌数据、房地产经</w:t>
      </w:r>
      <w:r>
        <w:rPr>
          <w:rFonts w:hint="eastAsia" w:ascii="方正仿宋_GBK" w:hAnsi="方正仿宋_GBK" w:eastAsia="方正仿宋_GBK" w:cs="方正仿宋_GBK"/>
          <w:spacing w:val="-1"/>
          <w:sz w:val="32"/>
          <w:szCs w:val="32"/>
        </w:rPr>
        <w:t>纪机构数据、线下住房租赁企业数据、行政备案数据进行采集，建立采集数据库，对数据采集进行运行维护。</w:t>
      </w:r>
      <w:r>
        <w:rPr>
          <w:rFonts w:hint="default" w:ascii="Times New Roman" w:hAnsi="Times New Roman" w:eastAsia="方正仿宋_GBK" w:cs="Times New Roman"/>
          <w:spacing w:val="-1"/>
          <w:sz w:val="32"/>
          <w:szCs w:val="32"/>
          <w:lang w:eastAsia="zh-CN"/>
        </w:rPr>
        <w:t>2026</w:t>
      </w:r>
      <w:r>
        <w:rPr>
          <w:rFonts w:hint="eastAsia" w:ascii="方正仿宋_GBK" w:hAnsi="方正仿宋_GBK" w:eastAsia="方正仿宋_GBK" w:cs="方正仿宋_GBK"/>
          <w:spacing w:val="-1"/>
          <w:sz w:val="32"/>
          <w:szCs w:val="32"/>
        </w:rPr>
        <w:t>年采</w:t>
      </w:r>
      <w:r>
        <w:rPr>
          <w:rFonts w:hint="eastAsia" w:ascii="方正仿宋_GBK" w:hAnsi="方正仿宋_GBK" w:eastAsia="方正仿宋_GBK" w:cs="方正仿宋_GBK"/>
          <w:spacing w:val="8"/>
          <w:sz w:val="32"/>
          <w:szCs w:val="32"/>
        </w:rPr>
        <w:t>集租赁样本数据不少于</w:t>
      </w:r>
      <w:r>
        <w:rPr>
          <w:rFonts w:hint="default" w:ascii="Times New Roman" w:hAnsi="Times New Roman" w:eastAsia="方正仿宋_GBK" w:cs="Times New Roman"/>
          <w:spacing w:val="8"/>
          <w:sz w:val="32"/>
          <w:szCs w:val="32"/>
        </w:rPr>
        <w:t>50</w:t>
      </w:r>
      <w:r>
        <w:rPr>
          <w:rFonts w:hint="eastAsia" w:ascii="方正仿宋_GBK" w:hAnsi="方正仿宋_GBK" w:eastAsia="方正仿宋_GBK" w:cs="方正仿宋_GBK"/>
          <w:spacing w:val="8"/>
          <w:sz w:val="32"/>
          <w:szCs w:val="32"/>
        </w:rPr>
        <w:t>万条。</w:t>
      </w:r>
    </w:p>
    <w:p w14:paraId="7EA87FCE">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40" w:firstLineChars="200"/>
        <w:textAlignment w:val="baseline"/>
        <w:rPr>
          <w:rFonts w:hint="eastAsia" w:ascii="方正仿宋_GBK" w:hAnsi="方正仿宋_GBK" w:eastAsia="方正仿宋_GBK" w:cs="方正仿宋_GBK"/>
          <w:spacing w:val="-2"/>
          <w:sz w:val="32"/>
          <w:szCs w:val="32"/>
          <w:lang w:eastAsia="zh-CN"/>
        </w:rPr>
      </w:pP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网络挂牌数据采集。网络挂牌数据通过制定网络信息</w:t>
      </w:r>
      <w:r>
        <w:rPr>
          <w:rFonts w:hint="eastAsia" w:ascii="方正仿宋_GBK" w:hAnsi="方正仿宋_GBK" w:eastAsia="方正仿宋_GBK" w:cs="方正仿宋_GBK"/>
          <w:spacing w:val="-1"/>
          <w:sz w:val="32"/>
          <w:szCs w:val="32"/>
        </w:rPr>
        <w:t>抓取程序对住房租赁信息目标网站进行自动化采集，采集范</w:t>
      </w:r>
      <w:r>
        <w:rPr>
          <w:rFonts w:hint="eastAsia" w:ascii="方正仿宋_GBK" w:hAnsi="方正仿宋_GBK" w:eastAsia="方正仿宋_GBK" w:cs="方正仿宋_GBK"/>
          <w:spacing w:val="-2"/>
          <w:sz w:val="32"/>
          <w:szCs w:val="32"/>
        </w:rPr>
        <w:t>围包括贝壳、</w:t>
      </w:r>
      <w:r>
        <w:rPr>
          <w:rFonts w:hint="default" w:ascii="Times New Roman" w:hAnsi="Times New Roman" w:eastAsia="方正仿宋_GBK" w:cs="Times New Roman"/>
          <w:spacing w:val="-2"/>
          <w:sz w:val="32"/>
          <w:szCs w:val="32"/>
        </w:rPr>
        <w:t>58</w:t>
      </w:r>
      <w:r>
        <w:rPr>
          <w:rFonts w:hint="eastAsia" w:ascii="方正仿宋_GBK" w:hAnsi="方正仿宋_GBK" w:eastAsia="方正仿宋_GBK" w:cs="方正仿宋_GBK"/>
          <w:spacing w:val="-2"/>
          <w:sz w:val="32"/>
          <w:szCs w:val="32"/>
        </w:rPr>
        <w:t>同城、房天下等主流网站</w:t>
      </w:r>
      <w:r>
        <w:rPr>
          <w:rFonts w:hint="eastAsia" w:ascii="方正仿宋_GBK" w:hAnsi="方正仿宋_GBK" w:eastAsia="方正仿宋_GBK" w:cs="方正仿宋_GBK"/>
          <w:spacing w:val="-2"/>
          <w:sz w:val="32"/>
          <w:szCs w:val="32"/>
          <w:lang w:eastAsia="zh-CN"/>
        </w:rPr>
        <w:t>。</w:t>
      </w:r>
    </w:p>
    <w:p w14:paraId="5A7E4A0D">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76" w:firstLineChars="200"/>
        <w:textAlignment w:val="baseline"/>
        <w:rPr>
          <w:rFonts w:hint="eastAsia" w:ascii="方正仿宋_GBK" w:hAnsi="方正仿宋_GBK" w:eastAsia="方正仿宋_GBK" w:cs="方正仿宋_GBK"/>
          <w:sz w:val="32"/>
          <w:szCs w:val="32"/>
        </w:rPr>
      </w:pPr>
      <w:r>
        <w:rPr>
          <w:rFonts w:hint="default" w:ascii="Times New Roman" w:hAnsi="Times New Roman" w:eastAsia="方正仿宋_GBK" w:cs="Times New Roman"/>
          <w:spacing w:val="9"/>
          <w:sz w:val="32"/>
          <w:szCs w:val="32"/>
        </w:rPr>
        <w:t>2.</w:t>
      </w:r>
      <w:r>
        <w:rPr>
          <w:rFonts w:hint="eastAsia" w:ascii="方正仿宋_GBK" w:hAnsi="方正仿宋_GBK" w:eastAsia="方正仿宋_GBK" w:cs="方正仿宋_GBK"/>
          <w:spacing w:val="9"/>
          <w:sz w:val="32"/>
          <w:szCs w:val="32"/>
        </w:rPr>
        <w:t>房地产经纪机构数据采集。房地产经纪机构数据主要</w:t>
      </w:r>
      <w:r>
        <w:rPr>
          <w:rFonts w:hint="eastAsia" w:ascii="方正仿宋_GBK" w:hAnsi="方正仿宋_GBK" w:eastAsia="方正仿宋_GBK" w:cs="方正仿宋_GBK"/>
          <w:spacing w:val="7"/>
          <w:sz w:val="32"/>
          <w:szCs w:val="32"/>
        </w:rPr>
        <w:t xml:space="preserve"> </w:t>
      </w:r>
      <w:r>
        <w:rPr>
          <w:rFonts w:hint="eastAsia" w:ascii="方正仿宋_GBK" w:hAnsi="方正仿宋_GBK" w:eastAsia="方正仿宋_GBK" w:cs="方正仿宋_GBK"/>
          <w:spacing w:val="22"/>
          <w:sz w:val="32"/>
          <w:szCs w:val="32"/>
        </w:rPr>
        <w:t>指武汉市房地产经纪机构直接上报至住房租赁交易服</w:t>
      </w:r>
      <w:r>
        <w:rPr>
          <w:rFonts w:hint="eastAsia" w:ascii="方正仿宋_GBK" w:hAnsi="方正仿宋_GBK" w:eastAsia="方正仿宋_GBK" w:cs="方正仿宋_GBK"/>
          <w:spacing w:val="21"/>
          <w:sz w:val="32"/>
          <w:szCs w:val="32"/>
        </w:rPr>
        <w:t>务平</w:t>
      </w:r>
      <w:r>
        <w:rPr>
          <w:rFonts w:hint="eastAsia" w:ascii="方正仿宋_GBK" w:hAnsi="方正仿宋_GBK" w:eastAsia="方正仿宋_GBK" w:cs="方正仿宋_GBK"/>
          <w:spacing w:val="2"/>
          <w:sz w:val="32"/>
          <w:szCs w:val="32"/>
        </w:rPr>
        <w:t>台的住房租赁数据。</w:t>
      </w:r>
      <w:bookmarkStart w:id="0" w:name="_GoBack"/>
      <w:bookmarkEnd w:id="0"/>
    </w:p>
    <w:p w14:paraId="3F954F25">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76" w:firstLineChars="200"/>
        <w:textAlignment w:val="baseline"/>
        <w:rPr>
          <w:rFonts w:hint="eastAsia" w:ascii="方正仿宋_GBK" w:hAnsi="方正仿宋_GBK" w:eastAsia="方正仿宋_GBK" w:cs="方正仿宋_GBK"/>
          <w:sz w:val="32"/>
          <w:szCs w:val="32"/>
        </w:rPr>
      </w:pPr>
      <w:r>
        <w:rPr>
          <w:rFonts w:hint="default" w:ascii="Times New Roman" w:hAnsi="Times New Roman" w:eastAsia="方正仿宋_GBK" w:cs="Times New Roman"/>
          <w:spacing w:val="9"/>
          <w:sz w:val="32"/>
          <w:szCs w:val="32"/>
        </w:rPr>
        <w:t>3.</w:t>
      </w:r>
      <w:r>
        <w:rPr>
          <w:rFonts w:hint="eastAsia" w:ascii="方正仿宋_GBK" w:hAnsi="方正仿宋_GBK" w:eastAsia="方正仿宋_GBK" w:cs="方正仿宋_GBK"/>
          <w:spacing w:val="9"/>
          <w:sz w:val="32"/>
          <w:szCs w:val="32"/>
        </w:rPr>
        <w:t>线下住房租赁企业数据采集。线下住房租赁企业数据主要指尚未纳入系统平台管理的部分住房租赁企业，上报至</w:t>
      </w:r>
      <w:r>
        <w:rPr>
          <w:rFonts w:hint="eastAsia" w:ascii="方正仿宋_GBK" w:hAnsi="方正仿宋_GBK" w:eastAsia="方正仿宋_GBK" w:cs="方正仿宋_GBK"/>
          <w:spacing w:val="4"/>
          <w:sz w:val="32"/>
          <w:szCs w:val="32"/>
        </w:rPr>
        <w:t>武汉市</w:t>
      </w:r>
      <w:r>
        <w:rPr>
          <w:rFonts w:hint="eastAsia" w:ascii="方正仿宋_GBK" w:hAnsi="方正仿宋_GBK" w:eastAsia="方正仿宋_GBK" w:cs="方正仿宋_GBK"/>
          <w:spacing w:val="4"/>
          <w:sz w:val="32"/>
          <w:szCs w:val="32"/>
          <w:lang w:eastAsia="zh-CN"/>
        </w:rPr>
        <w:t>住更</w:t>
      </w:r>
      <w:r>
        <w:rPr>
          <w:rFonts w:hint="eastAsia" w:ascii="方正仿宋_GBK" w:hAnsi="方正仿宋_GBK" w:eastAsia="方正仿宋_GBK" w:cs="方正仿宋_GBK"/>
          <w:spacing w:val="4"/>
          <w:sz w:val="32"/>
          <w:szCs w:val="32"/>
        </w:rPr>
        <w:t>局的住房租赁数据。</w:t>
      </w:r>
    </w:p>
    <w:p w14:paraId="6143625C">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76" w:firstLineChars="200"/>
        <w:textAlignment w:val="baseline"/>
        <w:rPr>
          <w:rFonts w:hint="eastAsia" w:ascii="方正仿宋_GBK" w:hAnsi="方正仿宋_GBK" w:eastAsia="方正仿宋_GBK" w:cs="方正仿宋_GBK"/>
          <w:sz w:val="32"/>
          <w:szCs w:val="32"/>
        </w:rPr>
      </w:pPr>
      <w:r>
        <w:rPr>
          <w:rFonts w:hint="default" w:ascii="Times New Roman" w:hAnsi="Times New Roman" w:eastAsia="方正仿宋_GBK" w:cs="Times New Roman"/>
          <w:spacing w:val="9"/>
          <w:sz w:val="32"/>
          <w:szCs w:val="32"/>
        </w:rPr>
        <w:t>4.</w:t>
      </w:r>
      <w:r>
        <w:rPr>
          <w:rFonts w:hint="eastAsia" w:ascii="方正仿宋_GBK" w:hAnsi="方正仿宋_GBK" w:eastAsia="方正仿宋_GBK" w:cs="方正仿宋_GBK"/>
          <w:spacing w:val="9"/>
          <w:sz w:val="32"/>
          <w:szCs w:val="32"/>
        </w:rPr>
        <w:t>行政备案数据采集。行政备案数据主要指在住房租赁</w:t>
      </w:r>
      <w:r>
        <w:rPr>
          <w:rFonts w:hint="eastAsia" w:ascii="方正仿宋_GBK" w:hAnsi="方正仿宋_GBK" w:eastAsia="方正仿宋_GBK" w:cs="方正仿宋_GBK"/>
          <w:spacing w:val="10"/>
          <w:sz w:val="32"/>
          <w:szCs w:val="32"/>
        </w:rPr>
        <w:t xml:space="preserve"> </w:t>
      </w:r>
      <w:r>
        <w:rPr>
          <w:rFonts w:hint="eastAsia" w:ascii="方正仿宋_GBK" w:hAnsi="方正仿宋_GBK" w:eastAsia="方正仿宋_GBK" w:cs="方正仿宋_GBK"/>
          <w:spacing w:val="5"/>
          <w:sz w:val="32"/>
          <w:szCs w:val="32"/>
        </w:rPr>
        <w:t>监管服务平台备案的房屋租赁数据。</w:t>
      </w:r>
    </w:p>
    <w:p w14:paraId="183E0520">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72" w:firstLineChars="200"/>
        <w:textAlignment w:val="baseline"/>
        <w:rPr>
          <w:rFonts w:hint="eastAsia" w:ascii="方正仿宋_GBK" w:hAnsi="方正仿宋_GBK" w:eastAsia="方正仿宋_GBK" w:cs="方正仿宋_GBK"/>
          <w:spacing w:val="7"/>
          <w:sz w:val="32"/>
          <w:szCs w:val="32"/>
        </w:rPr>
      </w:pPr>
      <w:r>
        <w:rPr>
          <w:rFonts w:hint="eastAsia" w:ascii="方正楷体_GBK" w:hAnsi="方正楷体_GBK" w:eastAsia="方正楷体_GBK" w:cs="方正楷体_GBK"/>
          <w:spacing w:val="8"/>
          <w:sz w:val="32"/>
          <w:szCs w:val="32"/>
          <w:lang w:eastAsia="zh-CN"/>
        </w:rPr>
        <w:t>（二）</w:t>
      </w:r>
      <w:r>
        <w:rPr>
          <w:rFonts w:hint="eastAsia" w:ascii="方正楷体_GBK" w:hAnsi="方正楷体_GBK" w:eastAsia="方正楷体_GBK" w:cs="方正楷体_GBK"/>
          <w:spacing w:val="8"/>
          <w:sz w:val="32"/>
          <w:szCs w:val="32"/>
        </w:rPr>
        <w:t>数据处理和分析服务。</w:t>
      </w:r>
      <w:r>
        <w:rPr>
          <w:rFonts w:hint="eastAsia" w:ascii="方正仿宋_GBK" w:hAnsi="方正仿宋_GBK" w:eastAsia="方正仿宋_GBK" w:cs="方正仿宋_GBK"/>
          <w:spacing w:val="8"/>
          <w:sz w:val="32"/>
          <w:szCs w:val="32"/>
        </w:rPr>
        <w:t>完成对新采集的数据清理、</w:t>
      </w:r>
      <w:r>
        <w:rPr>
          <w:rFonts w:hint="eastAsia" w:ascii="方正仿宋_GBK" w:hAnsi="方正仿宋_GBK" w:eastAsia="方正仿宋_GBK" w:cs="方正仿宋_GBK"/>
          <w:spacing w:val="9"/>
          <w:sz w:val="32"/>
          <w:szCs w:val="32"/>
        </w:rPr>
        <w:t xml:space="preserve"> </w:t>
      </w:r>
      <w:r>
        <w:rPr>
          <w:rFonts w:hint="eastAsia" w:ascii="方正仿宋_GBK" w:hAnsi="方正仿宋_GBK" w:eastAsia="方正仿宋_GBK" w:cs="方正仿宋_GBK"/>
          <w:spacing w:val="21"/>
          <w:sz w:val="32"/>
          <w:szCs w:val="32"/>
        </w:rPr>
        <w:t>关联、分析、比对、修正等工作，对报告期内全市</w:t>
      </w:r>
      <w:r>
        <w:rPr>
          <w:rFonts w:hint="default" w:ascii="Times New Roman" w:hAnsi="Times New Roman" w:eastAsia="方正仿宋_GBK" w:cs="Times New Roman"/>
          <w:spacing w:val="21"/>
          <w:sz w:val="32"/>
          <w:szCs w:val="32"/>
        </w:rPr>
        <w:t>16</w:t>
      </w:r>
      <w:r>
        <w:rPr>
          <w:rFonts w:hint="eastAsia" w:ascii="方正仿宋_GBK" w:hAnsi="方正仿宋_GBK" w:eastAsia="方正仿宋_GBK" w:cs="方正仿宋_GBK"/>
          <w:spacing w:val="21"/>
          <w:sz w:val="32"/>
          <w:szCs w:val="32"/>
        </w:rPr>
        <w:t>个房</w:t>
      </w:r>
      <w:r>
        <w:rPr>
          <w:rFonts w:hint="eastAsia" w:ascii="方正仿宋_GBK" w:hAnsi="方正仿宋_GBK" w:eastAsia="方正仿宋_GBK" w:cs="方正仿宋_GBK"/>
          <w:spacing w:val="12"/>
          <w:sz w:val="32"/>
          <w:szCs w:val="32"/>
        </w:rPr>
        <w:t>地产市场区域、</w:t>
      </w:r>
      <w:r>
        <w:rPr>
          <w:rFonts w:hint="default" w:ascii="Times New Roman" w:hAnsi="Times New Roman" w:eastAsia="方正仿宋_GBK" w:cs="Times New Roman"/>
          <w:spacing w:val="12"/>
          <w:sz w:val="32"/>
          <w:szCs w:val="32"/>
        </w:rPr>
        <w:t>160</w:t>
      </w:r>
      <w:r>
        <w:rPr>
          <w:rFonts w:hint="eastAsia" w:ascii="方正仿宋_GBK" w:hAnsi="方正仿宋_GBK" w:eastAsia="方正仿宋_GBK" w:cs="方正仿宋_GBK"/>
          <w:spacing w:val="12"/>
          <w:sz w:val="32"/>
          <w:szCs w:val="32"/>
        </w:rPr>
        <w:t>个板块的住房租金价格进行监测分析，</w:t>
      </w:r>
      <w:r>
        <w:rPr>
          <w:rFonts w:hint="eastAsia" w:ascii="方正仿宋_GBK" w:hAnsi="方正仿宋_GBK" w:eastAsia="方正仿宋_GBK" w:cs="方正仿宋_GBK"/>
          <w:spacing w:val="10"/>
          <w:sz w:val="32"/>
          <w:szCs w:val="32"/>
        </w:rPr>
        <w:t>对当期租金价格计算数据结果进行抽取和统计，为租赁价格</w:t>
      </w:r>
      <w:r>
        <w:rPr>
          <w:rFonts w:hint="eastAsia" w:ascii="方正仿宋_GBK" w:hAnsi="方正仿宋_GBK" w:eastAsia="方正仿宋_GBK" w:cs="方正仿宋_GBK"/>
          <w:spacing w:val="7"/>
          <w:sz w:val="32"/>
          <w:szCs w:val="32"/>
        </w:rPr>
        <w:t>指数监测工作做好运行维护服务。</w:t>
      </w:r>
    </w:p>
    <w:p w14:paraId="13E85C68">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68" w:firstLineChars="200"/>
        <w:textAlignment w:val="baseline"/>
        <w:rPr>
          <w:rFonts w:hint="eastAsia" w:ascii="方正仿宋_GBK" w:hAnsi="方正仿宋_GBK" w:eastAsia="方正仿宋_GBK" w:cs="方正仿宋_GBK"/>
          <w:spacing w:val="7"/>
          <w:sz w:val="32"/>
          <w:szCs w:val="32"/>
        </w:rPr>
      </w:pPr>
    </w:p>
    <w:p w14:paraId="704C1968">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656" w:firstLineChars="200"/>
        <w:textAlignment w:val="baseline"/>
        <w:rPr>
          <w:rFonts w:hint="eastAsia" w:ascii="方正仿宋_GBK" w:hAnsi="方正仿宋_GBK" w:eastAsia="方正仿宋_GBK" w:cs="方正仿宋_GBK"/>
          <w:spacing w:val="27"/>
          <w:sz w:val="32"/>
          <w:szCs w:val="32"/>
        </w:rPr>
      </w:pPr>
      <w:r>
        <w:rPr>
          <w:rFonts w:hint="eastAsia" w:ascii="方正楷体_GBK" w:hAnsi="方正楷体_GBK" w:eastAsia="方正楷体_GBK" w:cs="方正楷体_GBK"/>
          <w:spacing w:val="4"/>
          <w:sz w:val="32"/>
          <w:szCs w:val="32"/>
          <w:lang w:eastAsia="zh-CN"/>
        </w:rPr>
        <w:t>（三）</w:t>
      </w:r>
      <w:r>
        <w:rPr>
          <w:rFonts w:hint="eastAsia" w:ascii="方正楷体_GBK" w:hAnsi="方正楷体_GBK" w:eastAsia="方正楷体_GBK" w:cs="方正楷体_GBK"/>
          <w:spacing w:val="4"/>
          <w:sz w:val="32"/>
          <w:szCs w:val="32"/>
        </w:rPr>
        <w:t>指数报告编制服务。</w:t>
      </w:r>
      <w:r>
        <w:rPr>
          <w:rFonts w:hint="eastAsia" w:ascii="方正仿宋_GBK" w:hAnsi="方正仿宋_GBK" w:eastAsia="方正仿宋_GBK" w:cs="方正仿宋_GBK"/>
          <w:spacing w:val="4"/>
          <w:sz w:val="32"/>
          <w:szCs w:val="32"/>
        </w:rPr>
        <w:t>根据报告编制要求，完成</w:t>
      </w:r>
      <w:r>
        <w:rPr>
          <w:rFonts w:hint="default" w:ascii="Times New Roman" w:hAnsi="Times New Roman" w:eastAsia="方正仿宋_GBK" w:cs="Times New Roman"/>
          <w:spacing w:val="4"/>
          <w:sz w:val="32"/>
          <w:szCs w:val="32"/>
          <w:lang w:eastAsia="zh-CN"/>
        </w:rPr>
        <w:t>2026</w:t>
      </w:r>
      <w:r>
        <w:rPr>
          <w:rFonts w:hint="eastAsia" w:ascii="方正仿宋_GBK" w:hAnsi="方正仿宋_GBK" w:eastAsia="方正仿宋_GBK" w:cs="方正仿宋_GBK"/>
          <w:spacing w:val="26"/>
          <w:sz w:val="32"/>
          <w:szCs w:val="32"/>
        </w:rPr>
        <w:t>年指数报告编制工作，包含：月度报告</w:t>
      </w:r>
      <w:r>
        <w:rPr>
          <w:rFonts w:hint="default" w:ascii="Times New Roman" w:hAnsi="Times New Roman" w:eastAsia="方正仿宋_GBK" w:cs="Times New Roman"/>
          <w:spacing w:val="26"/>
          <w:sz w:val="32"/>
          <w:szCs w:val="32"/>
        </w:rPr>
        <w:t>12</w:t>
      </w:r>
      <w:r>
        <w:rPr>
          <w:rFonts w:hint="eastAsia" w:ascii="方正仿宋_GBK" w:hAnsi="方正仿宋_GBK" w:eastAsia="方正仿宋_GBK" w:cs="方正仿宋_GBK"/>
          <w:spacing w:val="26"/>
          <w:sz w:val="32"/>
          <w:szCs w:val="32"/>
        </w:rPr>
        <w:t>份、季度报告</w:t>
      </w:r>
      <w:r>
        <w:rPr>
          <w:rFonts w:hint="default" w:ascii="Times New Roman" w:hAnsi="Times New Roman" w:eastAsia="方正仿宋_GBK" w:cs="Times New Roman"/>
          <w:spacing w:val="26"/>
          <w:sz w:val="32"/>
          <w:szCs w:val="32"/>
        </w:rPr>
        <w:t>4</w:t>
      </w:r>
      <w:r>
        <w:rPr>
          <w:rFonts w:hint="eastAsia" w:ascii="方正仿宋_GBK" w:hAnsi="方正仿宋_GBK" w:eastAsia="方正仿宋_GBK" w:cs="方正仿宋_GBK"/>
          <w:spacing w:val="27"/>
          <w:sz w:val="32"/>
          <w:szCs w:val="32"/>
        </w:rPr>
        <w:t>份、半年报</w:t>
      </w:r>
      <w:r>
        <w:rPr>
          <w:rFonts w:hint="default" w:ascii="Times New Roman" w:hAnsi="Times New Roman" w:eastAsia="方正仿宋_GBK" w:cs="Times New Roman"/>
          <w:spacing w:val="27"/>
          <w:sz w:val="32"/>
          <w:szCs w:val="32"/>
        </w:rPr>
        <w:t>2</w:t>
      </w:r>
      <w:r>
        <w:rPr>
          <w:rFonts w:hint="eastAsia" w:ascii="方正仿宋_GBK" w:hAnsi="方正仿宋_GBK" w:eastAsia="方正仿宋_GBK" w:cs="方正仿宋_GBK"/>
          <w:spacing w:val="27"/>
          <w:sz w:val="32"/>
          <w:szCs w:val="32"/>
        </w:rPr>
        <w:t>份和年度报告</w:t>
      </w:r>
      <w:r>
        <w:rPr>
          <w:rFonts w:hint="default" w:ascii="Times New Roman" w:hAnsi="Times New Roman" w:eastAsia="方正仿宋_GBK" w:cs="Times New Roman"/>
          <w:spacing w:val="27"/>
          <w:sz w:val="32"/>
          <w:szCs w:val="32"/>
        </w:rPr>
        <w:t>1</w:t>
      </w:r>
      <w:r>
        <w:rPr>
          <w:rFonts w:hint="eastAsia" w:ascii="方正仿宋_GBK" w:hAnsi="方正仿宋_GBK" w:eastAsia="方正仿宋_GBK" w:cs="方正仿宋_GBK"/>
          <w:spacing w:val="27"/>
          <w:sz w:val="32"/>
          <w:szCs w:val="32"/>
        </w:rPr>
        <w:t>份。</w:t>
      </w:r>
    </w:p>
    <w:p w14:paraId="1AB419A3">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732" w:firstLineChars="200"/>
        <w:textAlignment w:val="baseline"/>
        <w:rPr>
          <w:rFonts w:hint="eastAsia" w:ascii="方正楷体_GBK" w:hAnsi="方正楷体_GBK" w:eastAsia="方正楷体_GBK" w:cs="方正楷体_GBK"/>
          <w:sz w:val="32"/>
          <w:szCs w:val="32"/>
        </w:rPr>
      </w:pPr>
      <w:r>
        <w:rPr>
          <w:rFonts w:hint="eastAsia" w:ascii="方正楷体_GBK" w:hAnsi="方正楷体_GBK" w:eastAsia="方正楷体_GBK" w:cs="方正楷体_GBK"/>
          <w:spacing w:val="23"/>
          <w:sz w:val="32"/>
          <w:szCs w:val="32"/>
          <w:lang w:eastAsia="zh-CN"/>
        </w:rPr>
        <w:t>（四）</w:t>
      </w:r>
      <w:r>
        <w:rPr>
          <w:rFonts w:hint="eastAsia" w:ascii="方正楷体_GBK" w:hAnsi="方正楷体_GBK" w:eastAsia="方正楷体_GBK" w:cs="方正楷体_GBK"/>
          <w:spacing w:val="23"/>
          <w:sz w:val="32"/>
          <w:szCs w:val="32"/>
        </w:rPr>
        <w:t>外业核查服务。</w:t>
      </w:r>
    </w:p>
    <w:p w14:paraId="23B98CEB">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728" w:firstLineChars="200"/>
        <w:textAlignment w:val="baseline"/>
        <w:rPr>
          <w:rFonts w:hint="eastAsia" w:ascii="方正仿宋_GBK" w:hAnsi="方正仿宋_GBK" w:eastAsia="方正仿宋_GBK" w:cs="方正仿宋_GBK"/>
          <w:sz w:val="32"/>
          <w:szCs w:val="32"/>
        </w:rPr>
      </w:pPr>
      <w:r>
        <w:rPr>
          <w:rFonts w:hint="default" w:ascii="Times New Roman" w:hAnsi="Times New Roman" w:eastAsia="方正仿宋_GBK" w:cs="Times New Roman"/>
          <w:spacing w:val="22"/>
          <w:sz w:val="32"/>
          <w:szCs w:val="32"/>
        </w:rPr>
        <w:t>1.</w:t>
      </w:r>
      <w:r>
        <w:rPr>
          <w:rFonts w:hint="eastAsia" w:ascii="方正仿宋_GBK" w:hAnsi="方正仿宋_GBK" w:eastAsia="方正仿宋_GBK" w:cs="方正仿宋_GBK"/>
          <w:spacing w:val="22"/>
          <w:sz w:val="32"/>
          <w:szCs w:val="32"/>
        </w:rPr>
        <w:t>对全市新增租赁行为小区的相关缺失字段等信息开</w:t>
      </w:r>
      <w:r>
        <w:rPr>
          <w:rFonts w:hint="eastAsia" w:ascii="方正仿宋_GBK" w:hAnsi="方正仿宋_GBK" w:eastAsia="方正仿宋_GBK" w:cs="方正仿宋_GBK"/>
          <w:spacing w:val="7"/>
          <w:sz w:val="32"/>
          <w:szCs w:val="32"/>
        </w:rPr>
        <w:t>展外业调查。对外业调查的数据以及资料进行归集、核对、</w:t>
      </w:r>
      <w:r>
        <w:rPr>
          <w:rFonts w:hint="eastAsia" w:ascii="方正仿宋_GBK" w:hAnsi="方正仿宋_GBK" w:eastAsia="方正仿宋_GBK" w:cs="方正仿宋_GBK"/>
          <w:spacing w:val="-1"/>
          <w:sz w:val="32"/>
          <w:szCs w:val="32"/>
        </w:rPr>
        <w:t>质检、入库。</w:t>
      </w:r>
    </w:p>
    <w:p w14:paraId="0A6A7062">
      <w:pPr>
        <w:pStyle w:val="2"/>
        <w:keepNext w:val="0"/>
        <w:keepLines w:val="0"/>
        <w:pageBreakBefore w:val="0"/>
        <w:widowControl/>
        <w:kinsoku/>
        <w:wordWrap/>
        <w:overflowPunct/>
        <w:topLinePunct w:val="0"/>
        <w:autoSpaceDE w:val="0"/>
        <w:autoSpaceDN w:val="0"/>
        <w:bidi w:val="0"/>
        <w:adjustRightInd w:val="0"/>
        <w:snapToGrid w:val="0"/>
        <w:spacing w:line="560" w:lineRule="exact"/>
        <w:ind w:right="0" w:firstLine="728" w:firstLineChars="200"/>
        <w:textAlignment w:val="baseline"/>
        <w:rPr>
          <w:rFonts w:hint="eastAsia" w:ascii="方正仿宋_GBK" w:hAnsi="方正仿宋_GBK" w:eastAsia="方正仿宋_GBK" w:cs="方正仿宋_GBK"/>
          <w:sz w:val="32"/>
          <w:szCs w:val="32"/>
        </w:rPr>
      </w:pPr>
      <w:r>
        <w:rPr>
          <w:rFonts w:hint="default" w:ascii="Times New Roman" w:hAnsi="Times New Roman" w:eastAsia="方正仿宋_GBK" w:cs="Times New Roman"/>
          <w:spacing w:val="22"/>
          <w:sz w:val="32"/>
          <w:szCs w:val="32"/>
          <w:lang w:val="en-US" w:eastAsia="zh-CN"/>
        </w:rPr>
        <w:t>2.</w:t>
      </w:r>
      <w:r>
        <w:rPr>
          <w:rFonts w:hint="eastAsia" w:ascii="方正仿宋_GBK" w:hAnsi="方正仿宋_GBK" w:eastAsia="方正仿宋_GBK" w:cs="方正仿宋_GBK"/>
          <w:spacing w:val="22"/>
          <w:sz w:val="32"/>
          <w:szCs w:val="32"/>
        </w:rPr>
        <w:t>对报告期内系统计算结果数据异常的小区开展外业</w:t>
      </w:r>
      <w:r>
        <w:rPr>
          <w:rFonts w:hint="eastAsia" w:ascii="方正仿宋_GBK" w:hAnsi="方正仿宋_GBK" w:eastAsia="方正仿宋_GBK" w:cs="方正仿宋_GBK"/>
          <w:spacing w:val="7"/>
          <w:sz w:val="32"/>
          <w:szCs w:val="32"/>
        </w:rPr>
        <w:t>核查。编制并提交数据异常小区核查情况说明。</w:t>
      </w:r>
    </w:p>
    <w:p w14:paraId="258C9C67">
      <w:pPr>
        <w:pStyle w:val="2"/>
        <w:keepNext w:val="0"/>
        <w:keepLines w:val="0"/>
        <w:pageBreakBefore w:val="0"/>
        <w:widowControl/>
        <w:kinsoku/>
        <w:wordWrap/>
        <w:overflowPunct/>
        <w:topLinePunct w:val="0"/>
        <w:autoSpaceDE w:val="0"/>
        <w:autoSpaceDN w:val="0"/>
        <w:bidi w:val="0"/>
        <w:adjustRightInd w:val="0"/>
        <w:snapToGrid w:val="0"/>
        <w:spacing w:line="560" w:lineRule="exact"/>
        <w:ind w:left="0" w:firstLine="716" w:firstLineChars="200"/>
        <w:textAlignment w:val="baseline"/>
        <w:rPr>
          <w:rFonts w:hint="eastAsia" w:ascii="方正楷体_GBK" w:hAnsi="方正楷体_GBK" w:eastAsia="方正楷体_GBK" w:cs="方正楷体_GBK"/>
          <w:sz w:val="32"/>
          <w:szCs w:val="32"/>
        </w:rPr>
      </w:pPr>
      <w:r>
        <w:rPr>
          <w:rFonts w:hint="eastAsia" w:ascii="方正楷体_GBK" w:hAnsi="方正楷体_GBK" w:eastAsia="方正楷体_GBK" w:cs="方正楷体_GBK"/>
          <w:spacing w:val="19"/>
          <w:sz w:val="32"/>
          <w:szCs w:val="32"/>
          <w:lang w:eastAsia="zh-CN"/>
        </w:rPr>
        <w:t>（五）</w:t>
      </w:r>
      <w:r>
        <w:rPr>
          <w:rFonts w:hint="eastAsia" w:ascii="方正楷体_GBK" w:hAnsi="方正楷体_GBK" w:eastAsia="方正楷体_GBK" w:cs="方正楷体_GBK"/>
          <w:spacing w:val="19"/>
          <w:sz w:val="32"/>
          <w:szCs w:val="32"/>
        </w:rPr>
        <w:t>完成采购人交办的其他工作。</w:t>
      </w:r>
    </w:p>
    <w:p w14:paraId="1D8F09C6">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textAlignment w:val="baseline"/>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三、服务要求</w:t>
      </w:r>
    </w:p>
    <w:p w14:paraId="0F8845C8">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textAlignment w:val="baseline"/>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1.</w:t>
      </w:r>
      <w:r>
        <w:rPr>
          <w:rFonts w:hint="eastAsia" w:ascii="方正仿宋_GBK" w:hAnsi="方正仿宋_GBK" w:eastAsia="方正仿宋_GBK" w:cs="方正仿宋_GBK"/>
          <w:sz w:val="32"/>
          <w:szCs w:val="32"/>
          <w:lang w:val="en-US" w:eastAsia="zh-CN"/>
        </w:rPr>
        <w:t>服务期：合同签订之日起至</w:t>
      </w:r>
      <w:r>
        <w:rPr>
          <w:rFonts w:hint="default" w:ascii="Times New Roman" w:hAnsi="Times New Roman" w:eastAsia="方正仿宋_GBK" w:cs="Times New Roman"/>
          <w:sz w:val="32"/>
          <w:szCs w:val="32"/>
          <w:lang w:val="en-US" w:eastAsia="zh-CN"/>
        </w:rPr>
        <w:t>2026</w:t>
      </w:r>
      <w:r>
        <w:rPr>
          <w:rFonts w:hint="eastAsia" w:ascii="方正仿宋_GBK" w:hAnsi="方正仿宋_GBK" w:eastAsia="方正仿宋_GBK" w:cs="方正仿宋_GBK"/>
          <w:sz w:val="32"/>
          <w:szCs w:val="32"/>
          <w:lang w:val="en-US" w:eastAsia="zh-CN"/>
        </w:rPr>
        <w:t>年</w:t>
      </w:r>
      <w:r>
        <w:rPr>
          <w:rFonts w:hint="default" w:ascii="Times New Roman" w:hAnsi="Times New Roman" w:eastAsia="方正仿宋_GBK" w:cs="Times New Roman"/>
          <w:sz w:val="32"/>
          <w:szCs w:val="32"/>
          <w:lang w:val="en-US" w:eastAsia="zh-CN"/>
        </w:rPr>
        <w:t>12</w:t>
      </w:r>
      <w:r>
        <w:rPr>
          <w:rFonts w:hint="eastAsia" w:ascii="方正仿宋_GBK" w:hAnsi="方正仿宋_GBK" w:eastAsia="方正仿宋_GBK" w:cs="方正仿宋_GBK"/>
          <w:sz w:val="32"/>
          <w:szCs w:val="32"/>
          <w:lang w:val="en-US" w:eastAsia="zh-CN"/>
        </w:rPr>
        <w:t>月</w:t>
      </w:r>
      <w:r>
        <w:rPr>
          <w:rFonts w:hint="default" w:ascii="Times New Roman" w:hAnsi="Times New Roman" w:eastAsia="方正仿宋_GBK" w:cs="Times New Roman"/>
          <w:sz w:val="32"/>
          <w:szCs w:val="32"/>
          <w:lang w:val="en-US" w:eastAsia="zh-CN"/>
        </w:rPr>
        <w:t>31</w:t>
      </w:r>
      <w:r>
        <w:rPr>
          <w:rFonts w:hint="eastAsia" w:ascii="方正仿宋_GBK" w:hAnsi="方正仿宋_GBK" w:eastAsia="方正仿宋_GBK" w:cs="方正仿宋_GBK"/>
          <w:sz w:val="32"/>
          <w:szCs w:val="32"/>
          <w:lang w:val="en-US" w:eastAsia="zh-CN"/>
        </w:rPr>
        <w:t>日。</w:t>
      </w:r>
    </w:p>
    <w:p w14:paraId="345EE6BE">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leftChars="0" w:firstLine="640" w:firstLineChars="200"/>
        <w:jc w:val="left"/>
        <w:textAlignment w:val="baseline"/>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sz w:val="32"/>
          <w:szCs w:val="32"/>
          <w:lang w:val="en-US" w:eastAsia="zh-CN"/>
        </w:rPr>
        <w:t>2.</w:t>
      </w:r>
      <w:r>
        <w:rPr>
          <w:rFonts w:hint="eastAsia" w:ascii="方正仿宋_GBK" w:hAnsi="方正仿宋_GBK" w:eastAsia="方正仿宋_GBK" w:cs="方正仿宋_GBK"/>
          <w:sz w:val="32"/>
          <w:szCs w:val="32"/>
          <w:lang w:val="en-US" w:eastAsia="zh-CN"/>
        </w:rPr>
        <w:t>服务地点：采购人指定地点。</w:t>
      </w:r>
    </w:p>
    <w:p w14:paraId="27AF16E5">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lang w:val="en-US" w:eastAsia="zh-CN"/>
        </w:rPr>
        <w:t>3.</w:t>
      </w:r>
      <w:r>
        <w:rPr>
          <w:rFonts w:hint="eastAsia" w:ascii="方正仿宋_GBK" w:hAnsi="方正仿宋_GBK" w:eastAsia="方正仿宋_GBK" w:cs="方正仿宋_GBK"/>
          <w:sz w:val="32"/>
          <w:szCs w:val="32"/>
          <w:lang w:val="en-US" w:eastAsia="zh-CN"/>
        </w:rPr>
        <w:t>付款方式：按照合同约定支付合同款项。</w:t>
      </w:r>
    </w:p>
    <w:sectPr>
      <w:footerReference r:id="rId5" w:type="default"/>
      <w:pgSz w:w="11906" w:h="16838"/>
      <w:pgMar w:top="2098" w:right="1474" w:bottom="1984" w:left="1587"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FangSong">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国标黑体">
    <w:panose1 w:val="02000500000000000000"/>
    <w:charset w:val="86"/>
    <w:family w:val="auto"/>
    <w:pitch w:val="default"/>
    <w:sig w:usb0="00000001" w:usb1="08000000" w:usb2="00000000" w:usb3="00000000" w:csb0="00040000" w:csb1="00000000"/>
  </w:font>
  <w:font w:name="国标楷体">
    <w:panose1 w:val="02000500000000000000"/>
    <w:charset w:val="86"/>
    <w:family w:val="auto"/>
    <w:pitch w:val="default"/>
    <w:sig w:usb0="00000001" w:usb1="08000000" w:usb2="00000000" w:usb3="00000000" w:csb0="00060007"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 w:name="国标小标宋">
    <w:panose1 w:val="02000500000000000000"/>
    <w:charset w:val="86"/>
    <w:family w:val="auto"/>
    <w:pitch w:val="default"/>
    <w:sig w:usb0="00000001" w:usb1="08000000" w:usb2="00000000" w:usb3="00000000" w:csb0="00060007" w:csb1="00000000"/>
  </w:font>
  <w:font w:name="国标宋体-超大字符集">
    <w:panose1 w:val="03000509000000000000"/>
    <w:charset w:val="86"/>
    <w:family w:val="auto"/>
    <w:pitch w:val="default"/>
    <w:sig w:usb0="00000001" w:usb1="08000000" w:usb2="00000000" w:usb3="00000000" w:csb0="00040001" w:csb1="00000000"/>
  </w:font>
  <w:font w:name="方正仿宋_GB2312">
    <w:panose1 w:val="02000000000000000000"/>
    <w:charset w:val="86"/>
    <w:family w:val="auto"/>
    <w:pitch w:val="default"/>
    <w:sig w:usb0="A00002BF" w:usb1="184F6CFA" w:usb2="00000012" w:usb3="00000000" w:csb0="00040001" w:csb1="00000000"/>
  </w:font>
  <w:font w:name="国标仿宋">
    <w:panose1 w:val="02000500000000000000"/>
    <w:charset w:val="86"/>
    <w:family w:val="auto"/>
    <w:pitch w:val="default"/>
    <w:sig w:usb0="A00002BF" w:usb1="38C77CFA" w:usb2="00000016" w:usb3="00000000" w:csb0="00060007" w:csb1="00000000"/>
  </w:font>
  <w:font w:name="国标宋体">
    <w:panose1 w:val="02000500000000000000"/>
    <w:charset w:val="86"/>
    <w:family w:val="auto"/>
    <w:pitch w:val="default"/>
    <w:sig w:usb0="00000001" w:usb1="28000000" w:usb2="00000000" w:usb3="00000000" w:csb0="00060007" w:csb1="00000000"/>
  </w:font>
  <w:font w:name="思源黑体">
    <w:panose1 w:val="020B0500000000000000"/>
    <w:charset w:val="86"/>
    <w:family w:val="auto"/>
    <w:pitch w:val="default"/>
    <w:sig w:usb0="30000083" w:usb1="2BDF3C10" w:usb2="00000016" w:usb3="00000000" w:csb0="602E0107" w:csb1="00000000"/>
  </w:font>
  <w:font w:name="方正隶书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B08D9">
    <w:pPr>
      <w:spacing w:line="164" w:lineRule="auto"/>
      <w:ind w:left="3869"/>
      <w:rPr>
        <w:rFonts w:ascii="Times New Roman" w:hAnsi="Times New Roman" w:eastAsia="Times New Roman" w:cs="Times New Roman"/>
        <w:sz w:val="12"/>
        <w:szCs w:val="12"/>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4FC20">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84FC20">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1D7C61"/>
    <w:rsid w:val="1637AD07"/>
    <w:rsid w:val="2ACF84CB"/>
    <w:rsid w:val="2AEFE752"/>
    <w:rsid w:val="2D3D8C8B"/>
    <w:rsid w:val="2EF3BD70"/>
    <w:rsid w:val="34B8A4F8"/>
    <w:rsid w:val="571D7C61"/>
    <w:rsid w:val="67B74CFF"/>
    <w:rsid w:val="7BDE23B8"/>
    <w:rsid w:val="7DFF7987"/>
    <w:rsid w:val="7FFFEBE7"/>
    <w:rsid w:val="BBFE0233"/>
    <w:rsid w:val="BFFFFFF0"/>
    <w:rsid w:val="DFD9C266"/>
    <w:rsid w:val="ECDBBAF4"/>
    <w:rsid w:val="F6BA385F"/>
    <w:rsid w:val="FD99E659"/>
    <w:rsid w:val="FEF782A5"/>
    <w:rsid w:val="FEFF2C9B"/>
    <w:rsid w:val="FFEB8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 w:hAnsi="FangSong" w:eastAsia="FangSong" w:cs="FangSong"/>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29</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2026-02-08T01:37:00Z</dcterms:created>
  <dc:creator>金嘉恒</dc:creator>
  <cp:lastModifiedBy>金嘉恒</cp:lastModifiedBy>
  <dcterms:modified xsi:type="dcterms:W3CDTF">2026-02-24T09:29:39Z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A3E328DFA2B5C493BCF79C69CA5F7F5F_43</vt:lpwstr>
  </property>
</Properties>
</file>