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A7DCA4">
      <w:pPr>
        <w:pStyle w:val="5"/>
        <w:spacing w:before="0" w:after="0" w:line="480" w:lineRule="exact"/>
        <w:ind w:left="709" w:hanging="425"/>
        <w:jc w:val="center"/>
        <w:rPr>
          <w:rFonts w:cs="Times New Roman" w:asciiTheme="minorEastAsia" w:hAnsiTheme="minorEastAsia" w:eastAsiaTheme="minorEastAsia"/>
          <w:bCs/>
          <w:sz w:val="32"/>
          <w:szCs w:val="32"/>
        </w:rPr>
      </w:pPr>
      <w:r>
        <w:rPr>
          <w:rFonts w:hint="eastAsia" w:cs="Times New Roman" w:asciiTheme="minorEastAsia" w:hAnsiTheme="minorEastAsia" w:eastAsiaTheme="minorEastAsia"/>
          <w:bCs/>
          <w:sz w:val="32"/>
          <w:szCs w:val="32"/>
        </w:rPr>
        <w:t>网络安全运维</w:t>
      </w:r>
      <w:r>
        <w:rPr>
          <w:rFonts w:cs="Times New Roman" w:asciiTheme="minorEastAsia" w:hAnsiTheme="minorEastAsia" w:eastAsiaTheme="minorEastAsia"/>
          <w:bCs/>
          <w:sz w:val="32"/>
          <w:szCs w:val="32"/>
        </w:rPr>
        <w:t>服务参数</w:t>
      </w:r>
    </w:p>
    <w:p w14:paraId="394046CE">
      <w:pPr>
        <w:spacing w:line="360" w:lineRule="auto"/>
        <w:outlineLvl w:val="0"/>
        <w:rPr>
          <w:rFonts w:hint="eastAsia" w:hAnsi="宋体"/>
          <w:b/>
          <w:sz w:val="24"/>
        </w:rPr>
      </w:pPr>
      <w:r>
        <w:rPr>
          <w:rFonts w:hint="eastAsia" w:hAnsi="宋体"/>
          <w:b/>
          <w:sz w:val="24"/>
        </w:rPr>
        <w:t>1．项目概述</w:t>
      </w:r>
    </w:p>
    <w:p w14:paraId="71CAD84F">
      <w:pPr>
        <w:spacing w:line="360" w:lineRule="auto"/>
        <w:ind w:firstLine="480" w:firstLineChars="200"/>
        <w:rPr>
          <w:rFonts w:hint="eastAsia" w:hAnsi="宋体"/>
          <w:sz w:val="24"/>
        </w:rPr>
      </w:pPr>
      <w:r>
        <w:rPr>
          <w:rFonts w:hint="eastAsia" w:hAnsi="宋体"/>
          <w:sz w:val="24"/>
          <w:lang w:val="en-US" w:eastAsia="zh-CN"/>
        </w:rPr>
        <w:t>购买网络安全服务</w:t>
      </w:r>
      <w:r>
        <w:rPr>
          <w:rFonts w:hint="eastAsia" w:hAnsi="宋体"/>
          <w:sz w:val="24"/>
        </w:rPr>
        <w:t>，</w:t>
      </w:r>
      <w:r>
        <w:rPr>
          <w:rFonts w:hint="eastAsia" w:hAnsi="宋体"/>
          <w:sz w:val="24"/>
          <w:lang w:val="en-US" w:eastAsia="zh-CN"/>
        </w:rPr>
        <w:t>驻场服务1人，提供</w:t>
      </w:r>
      <w:r>
        <w:rPr>
          <w:rFonts w:ascii="宋体" w:hAnsi="宋体" w:eastAsia="宋体" w:cs="宋体"/>
          <w:sz w:val="24"/>
          <w:szCs w:val="24"/>
        </w:rPr>
        <w:t>网络、信息系统、安全设备及数据资产常态化安全监测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</w:t>
      </w:r>
      <w:r>
        <w:rPr>
          <w:rFonts w:ascii="宋体" w:hAnsi="宋体" w:eastAsia="宋体" w:cs="宋体"/>
          <w:sz w:val="24"/>
          <w:szCs w:val="24"/>
        </w:rPr>
        <w:t>。</w:t>
      </w:r>
    </w:p>
    <w:p w14:paraId="03322825">
      <w:pPr>
        <w:numPr>
          <w:ilvl w:val="0"/>
          <w:numId w:val="1"/>
        </w:numPr>
        <w:spacing w:line="360" w:lineRule="auto"/>
        <w:outlineLvl w:val="0"/>
        <w:rPr>
          <w:rFonts w:hint="eastAsia" w:hAnsi="宋体"/>
          <w:b/>
          <w:sz w:val="24"/>
          <w:lang w:val="en-US" w:eastAsia="zh-CN"/>
        </w:rPr>
      </w:pPr>
      <w:r>
        <w:rPr>
          <w:rFonts w:hint="eastAsia" w:hAnsi="宋体"/>
          <w:b/>
          <w:sz w:val="24"/>
        </w:rPr>
        <w:t>服务</w:t>
      </w:r>
      <w:r>
        <w:rPr>
          <w:rFonts w:hint="eastAsia" w:hAnsi="宋体"/>
          <w:b/>
          <w:sz w:val="24"/>
          <w:lang w:val="en-US" w:eastAsia="zh-CN"/>
        </w:rPr>
        <w:t>需求参数</w:t>
      </w:r>
    </w:p>
    <w:tbl>
      <w:tblPr>
        <w:tblStyle w:val="7"/>
        <w:tblW w:w="96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  <w:gridCol w:w="7093"/>
        <w:gridCol w:w="1194"/>
      </w:tblGrid>
      <w:tr w14:paraId="5DACC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B3565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7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5395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服务内容</w:t>
            </w:r>
          </w:p>
        </w:tc>
        <w:tc>
          <w:tcPr>
            <w:tcW w:w="1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F9EF7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服务要求</w:t>
            </w:r>
          </w:p>
        </w:tc>
      </w:tr>
      <w:tr w14:paraId="3905E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73001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驻场服务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861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安排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1名驻场安全工程师，驻场人员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需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遵守工作时间安排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提供5*8小时驻场服务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含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重要会议或重大活动（如两会等）期间的节假日（不超过10天）。特殊情况下提供24小时专人驻场服务。服从采购人的临时工作安排。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8917CE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每工作日</w:t>
            </w:r>
          </w:p>
        </w:tc>
      </w:tr>
      <w:tr w14:paraId="5BFBE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17F009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远程监测服务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52F94A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提供非上班时间远程网络安全监测服务，包括云监测、防火墙、态势感知等设备。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8B3354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每天</w:t>
            </w:r>
          </w:p>
        </w:tc>
      </w:tr>
      <w:tr w14:paraId="17F41A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8E5ED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文档编制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74B547">
            <w:pPr>
              <w:jc w:val="lef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协助采购人编制网络安全相关资料文档。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B79B80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合同周期内</w:t>
            </w:r>
          </w:p>
        </w:tc>
      </w:tr>
      <w:tr w14:paraId="55EE3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77314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每日工作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21A568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1、检查安全设备运行状态、运行性能；</w:t>
            </w:r>
          </w:p>
          <w:p w14:paraId="063E7129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2、检查安全设备系统及特征库版本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及版本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升级更新；</w:t>
            </w:r>
          </w:p>
          <w:p w14:paraId="296796E2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3、安全事件实时监测；</w:t>
            </w:r>
          </w:p>
          <w:p w14:paraId="0F07F0A9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4、安全事件分析与处置；</w:t>
            </w:r>
          </w:p>
          <w:p w14:paraId="2FAACDC2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5、安全事件应急响应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222C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每天</w:t>
            </w:r>
          </w:p>
        </w:tc>
      </w:tr>
      <w:tr w14:paraId="65AD7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95534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每周工作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32A22A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、安全设备及系统策略梳理优化；</w:t>
            </w:r>
          </w:p>
          <w:p w14:paraId="11D121EC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、编制运维周报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B6132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每周一次</w:t>
            </w:r>
          </w:p>
        </w:tc>
      </w:tr>
      <w:tr w14:paraId="65BF6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F7419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每月工作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837CA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1、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对信息系统进行漏洞扫描，编制并出具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漏洞扫描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报告》；</w:t>
            </w:r>
          </w:p>
          <w:p w14:paraId="0E8783D2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2、编制运维月报，对安全设备或系统运行状态进行分析与评估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2C04F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每月1次</w:t>
            </w:r>
          </w:p>
        </w:tc>
      </w:tr>
      <w:tr w14:paraId="085DEC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D43DA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工作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总结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BFE547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、编写运维工作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总结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051E41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每半年</w:t>
            </w:r>
          </w:p>
        </w:tc>
      </w:tr>
      <w:tr w14:paraId="487171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87F7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信息系统风险评估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D77CED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对所有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信息系统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开展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风险评估，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编制并出具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《风险评估报告》。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30371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 w14:paraId="73803A9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合同周期内1次</w:t>
            </w:r>
          </w:p>
        </w:tc>
      </w:tr>
      <w:tr w14:paraId="51C691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A975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应急响应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DC1F77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提供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7*24 小时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技术支持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应采购人要求，2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小时内到达现场。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DCE5D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7*24 小时</w:t>
            </w:r>
          </w:p>
        </w:tc>
      </w:tr>
      <w:tr w14:paraId="1C8731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E6BBE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渗透测试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A96213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对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信息系统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个数&lt;=4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开展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渗透测试，提供渗透测试报告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4D9B14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次</w:t>
            </w:r>
          </w:p>
        </w:tc>
      </w:tr>
      <w:tr w14:paraId="1800B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5E92A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基线核查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10DAB5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提供10个信息系统的基线核查服务，并提供核查报告。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973BA1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2次</w:t>
            </w:r>
          </w:p>
        </w:tc>
      </w:tr>
      <w:tr w14:paraId="4D4BC3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CD98D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域名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监测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298EA3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提供 1 个主域名及其子域名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实时安全监测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每月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输出网站监测报告。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9FFC50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合同周期内</w:t>
            </w:r>
          </w:p>
        </w:tc>
      </w:tr>
      <w:tr w14:paraId="5AB56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B175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云服务</w:t>
            </w:r>
          </w:p>
        </w:tc>
        <w:tc>
          <w:tcPr>
            <w:tcW w:w="7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C4453B">
            <w:pPr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提供针对采购人主域名及其子域名的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云防护能力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，实现线路负载、IPv6 域名解析，并对 SQL 注入、命令注入、跨站脚本、代码执行、路径遍历、恶意扫描等 Web 攻击行为进行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实时拦截与防御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，抵御网站入侵、网页篡改、数据拖库、网站挂马、黑链、Webshell 上传等安全风险。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BF6570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合同周期内</w:t>
            </w:r>
          </w:p>
        </w:tc>
      </w:tr>
    </w:tbl>
    <w:p w14:paraId="006887D1">
      <w:pPr>
        <w:numPr>
          <w:ilvl w:val="0"/>
          <w:numId w:val="0"/>
        </w:numPr>
        <w:spacing w:line="360" w:lineRule="auto"/>
        <w:outlineLvl w:val="0"/>
        <w:rPr>
          <w:rFonts w:hint="eastAsia" w:hAnsi="宋体"/>
          <w:b/>
          <w:sz w:val="24"/>
        </w:rPr>
      </w:pPr>
      <w:r>
        <w:rPr>
          <w:rFonts w:hint="eastAsia" w:hAnsi="宋体"/>
          <w:b/>
          <w:sz w:val="24"/>
          <w:lang w:val="en-US" w:eastAsia="zh-CN"/>
        </w:rPr>
        <w:t>3</w:t>
      </w:r>
      <w:r>
        <w:rPr>
          <w:rFonts w:hint="eastAsia" w:hAnsi="宋体"/>
          <w:b/>
          <w:sz w:val="24"/>
        </w:rPr>
        <w:t>．服务期</w:t>
      </w:r>
    </w:p>
    <w:p w14:paraId="1483CADB">
      <w:pPr>
        <w:spacing w:line="360" w:lineRule="auto"/>
        <w:rPr>
          <w:rFonts w:hint="eastAsia" w:hAnsi="宋体"/>
          <w:sz w:val="24"/>
        </w:rPr>
      </w:pPr>
      <w:r>
        <w:rPr>
          <w:rFonts w:hint="eastAsia" w:hAnsi="宋体"/>
          <w:sz w:val="24"/>
          <w:lang w:val="en-US" w:eastAsia="zh-CN"/>
        </w:rPr>
        <w:t>服务期限1年</w:t>
      </w:r>
      <w:r>
        <w:rPr>
          <w:rFonts w:hint="eastAsia" w:hAnsi="宋体"/>
          <w:sz w:val="24"/>
        </w:rPr>
        <w:t>。</w:t>
      </w:r>
    </w:p>
    <w:p w14:paraId="391917E5">
      <w:pPr>
        <w:pStyle w:val="2"/>
        <w:ind w:left="0" w:leftChars="0" w:firstLine="0" w:firstLineChars="0"/>
        <w:rPr>
          <w:rFonts w:hint="eastAsia" w:hAnsi="宋体"/>
          <w:b/>
          <w:bCs/>
          <w:sz w:val="24"/>
          <w:lang w:val="en-US" w:eastAsia="zh-CN"/>
        </w:rPr>
      </w:pPr>
    </w:p>
    <w:p w14:paraId="0938923C">
      <w:pPr>
        <w:pStyle w:val="2"/>
        <w:numPr>
          <w:numId w:val="0"/>
        </w:numPr>
        <w:ind w:leftChars="0"/>
        <w:rPr>
          <w:rFonts w:hint="eastAsia" w:hAnsi="宋体"/>
          <w:b/>
          <w:bCs/>
          <w:sz w:val="24"/>
          <w:lang w:val="en-US" w:eastAsia="zh-CN"/>
        </w:rPr>
      </w:pPr>
      <w:r>
        <w:rPr>
          <w:rFonts w:hint="eastAsia" w:hAnsi="宋体"/>
          <w:b/>
          <w:bCs/>
          <w:sz w:val="24"/>
          <w:lang w:val="en-US" w:eastAsia="zh-CN"/>
        </w:rPr>
        <w:t>4服务地点：</w:t>
      </w:r>
    </w:p>
    <w:p w14:paraId="41173FC8">
      <w:pPr>
        <w:numPr>
          <w:numId w:val="0"/>
        </w:numPr>
        <w:spacing w:line="480" w:lineRule="auto"/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武汉血液中心</w:t>
      </w:r>
    </w:p>
    <w:p w14:paraId="7FAA2A43">
      <w:pPr>
        <w:pStyle w:val="2"/>
        <w:spacing w:line="480" w:lineRule="auto"/>
        <w:ind w:left="0" w:leftChars="0" w:firstLine="0" w:firstLineChars="0"/>
        <w:rPr>
          <w:rFonts w:hint="eastAsia" w:hAnsi="宋体"/>
          <w:b/>
          <w:bCs/>
          <w:sz w:val="24"/>
          <w:lang w:val="en-US" w:eastAsia="zh-CN"/>
        </w:rPr>
      </w:pPr>
      <w:r>
        <w:rPr>
          <w:rFonts w:hint="eastAsia" w:hAnsi="宋体"/>
          <w:b/>
          <w:bCs/>
          <w:sz w:val="24"/>
          <w:lang w:val="en-US" w:eastAsia="zh-CN"/>
        </w:rPr>
        <w:t>5付款方式</w:t>
      </w:r>
    </w:p>
    <w:p w14:paraId="08CB9F00">
      <w:pPr>
        <w:spacing w:line="360" w:lineRule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自合同签订起一个月内，支付50%的合同款项。服务到期结束，</w:t>
      </w:r>
      <w:r>
        <w:rPr>
          <w:rFonts w:hint="eastAsia"/>
          <w:lang w:val="en-US" w:eastAsia="zh-CN"/>
        </w:rPr>
        <w:t>供应商</w:t>
      </w:r>
      <w:r>
        <w:rPr>
          <w:rFonts w:hint="default"/>
          <w:lang w:val="en-US" w:eastAsia="zh-CN"/>
        </w:rPr>
        <w:t>提供运维服务报告等资料，</w:t>
      </w:r>
      <w:r>
        <w:rPr>
          <w:rFonts w:hint="eastAsia"/>
          <w:lang w:val="en-US" w:eastAsia="zh-CN"/>
        </w:rPr>
        <w:t>采购人</w:t>
      </w:r>
      <w:r>
        <w:rPr>
          <w:rFonts w:hint="default"/>
          <w:lang w:val="en-US" w:eastAsia="zh-CN"/>
        </w:rPr>
        <w:t>验收通过后，支付剩余50%的合同款项，共支付两次付清全款。如服务未全部达要求，所付款项应减掉扣除款项。</w:t>
      </w:r>
    </w:p>
    <w:p w14:paraId="271ACB5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EF12DD"/>
    <w:multiLevelType w:val="singleLevel"/>
    <w:tmpl w:val="ADEF12DD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D5D83"/>
    <w:rsid w:val="087B4212"/>
    <w:rsid w:val="08AB52B7"/>
    <w:rsid w:val="097B31BE"/>
    <w:rsid w:val="097F383C"/>
    <w:rsid w:val="0992531D"/>
    <w:rsid w:val="0A4D7496"/>
    <w:rsid w:val="0CB97065"/>
    <w:rsid w:val="112A25A6"/>
    <w:rsid w:val="125515DD"/>
    <w:rsid w:val="13C41CEF"/>
    <w:rsid w:val="14AB1989"/>
    <w:rsid w:val="14B27791"/>
    <w:rsid w:val="14E86739"/>
    <w:rsid w:val="169052DA"/>
    <w:rsid w:val="17CC40F0"/>
    <w:rsid w:val="19D13AF3"/>
    <w:rsid w:val="1B351FAC"/>
    <w:rsid w:val="1F7F7C9A"/>
    <w:rsid w:val="1FC841E4"/>
    <w:rsid w:val="216C24A0"/>
    <w:rsid w:val="23243032"/>
    <w:rsid w:val="23D5257E"/>
    <w:rsid w:val="242D4168"/>
    <w:rsid w:val="246A0F18"/>
    <w:rsid w:val="25A822CA"/>
    <w:rsid w:val="25DE0DFA"/>
    <w:rsid w:val="27E91624"/>
    <w:rsid w:val="29F51284"/>
    <w:rsid w:val="2D0B0DBF"/>
    <w:rsid w:val="2F9B3F45"/>
    <w:rsid w:val="2FFB2789"/>
    <w:rsid w:val="30843362"/>
    <w:rsid w:val="39B36A66"/>
    <w:rsid w:val="39BA7DF4"/>
    <w:rsid w:val="3A241712"/>
    <w:rsid w:val="3B150D56"/>
    <w:rsid w:val="3C1A2DCC"/>
    <w:rsid w:val="3D687B67"/>
    <w:rsid w:val="3FA52A25"/>
    <w:rsid w:val="440E5F07"/>
    <w:rsid w:val="452627E2"/>
    <w:rsid w:val="46225FB3"/>
    <w:rsid w:val="4B5D4A84"/>
    <w:rsid w:val="4D40640B"/>
    <w:rsid w:val="4DEE7536"/>
    <w:rsid w:val="50445253"/>
    <w:rsid w:val="50772144"/>
    <w:rsid w:val="51265514"/>
    <w:rsid w:val="57C33EC0"/>
    <w:rsid w:val="583B614D"/>
    <w:rsid w:val="5A0D610C"/>
    <w:rsid w:val="5A7616BE"/>
    <w:rsid w:val="5AB521E6"/>
    <w:rsid w:val="5CD702C8"/>
    <w:rsid w:val="5E0A7CFD"/>
    <w:rsid w:val="60D94755"/>
    <w:rsid w:val="61AE798F"/>
    <w:rsid w:val="655A3D56"/>
    <w:rsid w:val="65D21DE8"/>
    <w:rsid w:val="66371C76"/>
    <w:rsid w:val="665A4D8F"/>
    <w:rsid w:val="681542C4"/>
    <w:rsid w:val="688C42DC"/>
    <w:rsid w:val="68D777CC"/>
    <w:rsid w:val="694602EA"/>
    <w:rsid w:val="6C551E9D"/>
    <w:rsid w:val="6C7041BF"/>
    <w:rsid w:val="6CC14A1B"/>
    <w:rsid w:val="6E027099"/>
    <w:rsid w:val="6EA44332"/>
    <w:rsid w:val="707B3132"/>
    <w:rsid w:val="728B5312"/>
    <w:rsid w:val="76C010E3"/>
    <w:rsid w:val="77D34513"/>
    <w:rsid w:val="7DC81A6D"/>
    <w:rsid w:val="7FFC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qFormat/>
    <w:uiPriority w:val="99"/>
    <w:pPr>
      <w:keepNext/>
      <w:keepLines/>
      <w:spacing w:before="340" w:after="330" w:line="576" w:lineRule="auto"/>
      <w:outlineLvl w:val="0"/>
    </w:pPr>
    <w:rPr>
      <w:rFonts w:ascii="Times New Roman" w:hAnsi="Times New Roman" w:eastAsia="宋体" w:cs="Times New Roman"/>
      <w:b/>
      <w:kern w:val="44"/>
      <w:sz w:val="44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ind w:firstLine="600"/>
    </w:pPr>
    <w:rPr>
      <w:sz w:val="32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toc 1"/>
    <w:basedOn w:val="1"/>
    <w:next w:val="1"/>
    <w:unhideWhenUsed/>
    <w:qFormat/>
    <w:uiPriority w:val="39"/>
    <w:pPr>
      <w:spacing w:before="120" w:after="120"/>
      <w:jc w:val="left"/>
    </w:pPr>
    <w:rPr>
      <w:rFonts w:cs="Calibri"/>
      <w:b/>
      <w:bCs/>
      <w:caps/>
      <w:sz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759</Words>
  <Characters>786</Characters>
  <Lines>0</Lines>
  <Paragraphs>0</Paragraphs>
  <TotalTime>1189</TotalTime>
  <ScaleCrop>false</ScaleCrop>
  <LinksUpToDate>false</LinksUpToDate>
  <CharactersWithSpaces>796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2026-03-03T07:55:00Z</dcterms:created>
  <dc:creator>Administrator</dc:creator>
  <cp:lastModifiedBy>cgb</cp:lastModifiedBy>
  <dcterms:modified xsi:type="dcterms:W3CDTF">2026-03-13T01:46:49Z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eyJoZGlkIjoiNzNjZmRlMzY5Y2M4NTdjODMyZDkwNzQ5ZWQ4YjNjYmUiLCJ1c2VySWQiOiI1MjUxMDUwODAifQ==</vt:lpwstr>
  </property>
  <property fmtid="{D5CDD505-2E9C-101B-9397-08002B2CF9AE}" pid="4" name="ICV">
    <vt:lpwstr>91024B6E8E0746A988157C9FF12ABF3D_13</vt:lpwstr>
  </property>
</Properties>
</file>