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781804">
      <w:pPr>
        <w:pStyle w:val="45"/>
        <w:widowControl/>
        <w:rPr>
          <w:rFonts w:hint="eastAsia" w:ascii="黑体" w:hAnsi="黑体" w:eastAsia="黑体" w:cs="黑体"/>
          <w:color w:val="auto"/>
          <w:sz w:val="32"/>
          <w:szCs w:val="32"/>
        </w:rPr>
      </w:pPr>
      <mc:AlternateContent>
        <mc:Choice Requires="wpsCustomData">
          <wpsCustomData:docfieldStart id="0" docfieldname="附件_1" hidden="0" print="1" readonly="0" index="1"/>
        </mc:Choice>
      </mc:AlternateContent>
      <w:r>
        <w:rPr>
          <w:rFonts w:hint="eastAsia" w:ascii="黑体" w:hAnsi="黑体" w:eastAsia="黑体" w:cs="黑体"/>
          <w:color w:val="auto"/>
          <w:sz w:val="32"/>
          <w:szCs w:val="32"/>
        </w:rPr>
        <w:t>附件：</w:t>
      </w:r>
      <mc:AlternateContent>
        <mc:Choice Requires="wpsCustomData">
          <wpsCustomData:docfieldEnd id="0"/>
        </mc:Choice>
      </mc:AlternateContent>
    </w:p>
    <w:p w14:paraId="28BA8B92">
      <w:pPr>
        <w:ind w:left="0" w:leftChars="0" w:firstLine="0" w:firstLineChars="0"/>
        <w:rPr>
          <w:rFonts w:hint="eastAsia" w:ascii="仿宋" w:hAnsi="仿宋" w:cs="仿宋"/>
          <w:color w:val="auto"/>
          <w:lang w:eastAsia="zh-CN"/>
        </w:rPr>
      </w:pPr>
    </w:p>
    <w:p w14:paraId="61F1F610">
      <w:pPr>
        <w:pStyle w:val="19"/>
        <w:widowControl/>
        <w:rPr>
          <w:color w:val="auto"/>
        </w:rPr>
      </w:pPr>
      <mc:AlternateContent>
        <mc:Choice Requires="wpsCustomData">
          <wpsCustomData:docfieldStart id="1" docfieldname="FJ_1" hidden="0" print="1" readonly="0" index="2"/>
        </mc:Choice>
      </mc:AlternateContent>
      <w:r>
        <w:rPr>
          <w:color w:val="auto"/>
        </w:rPr>
        <w:t>2026年武汉综合交通运行中心平台虚拟化零信任综合网关和安全托管服务采购需求</w:t>
      </w:r>
      <mc:AlternateContent>
        <mc:Choice Requires="wpsCustomData">
          <wpsCustomData:docfieldEnd id="1"/>
        </mc:Choice>
      </mc:AlternateContent>
    </w:p>
    <w:p w14:paraId="7B2F589E">
      <w:pPr>
        <w:pStyle w:val="17"/>
        <w:ind w:firstLine="0" w:firstLineChars="0"/>
        <w:rPr>
          <w:rFonts w:hint="eastAsia" w:ascii="仿宋" w:hAnsi="仿宋" w:eastAsia="仿宋" w:cs="仿宋"/>
          <w:color w:val="auto"/>
          <w:lang w:eastAsia="zh-CN"/>
        </w:rPr>
      </w:pPr>
    </w:p>
    <w:p w14:paraId="67B9994E">
      <w:pPr>
        <w:pStyle w:val="2"/>
        <w:widowControl/>
        <w:numPr>
          <w:ilvl w:val="0"/>
          <w:numId w:val="0"/>
        </w:numPr>
        <w:topLinePunct w:val="0"/>
        <w:ind w:left="0" w:leftChars="0" w:firstLine="640"/>
        <w:rPr>
          <w:b w:val="0"/>
          <w:color w:val="auto"/>
        </w:rPr>
      </w:pPr>
      <w:r>
        <w:rPr>
          <w:rFonts w:hint="eastAsia"/>
          <w:color w:val="auto"/>
          <w:lang w:eastAsia="zh-CN"/>
        </w:rPr>
        <w:t>一、</w:t>
      </w:r>
      <w:r>
        <w:rPr>
          <w:color w:val="auto"/>
        </w:rPr>
        <w:t>项目基本情况</w:t>
      </w:r>
    </w:p>
    <w:p w14:paraId="2CF28C55">
      <w:pPr>
        <w:pStyle w:val="3"/>
        <w:widowControl/>
        <w:numPr>
          <w:ilvl w:val="0"/>
          <w:numId w:val="0"/>
        </w:numPr>
        <w:topLinePunct w:val="0"/>
        <w:ind w:left="0" w:leftChars="0" w:firstLine="640"/>
        <w:rPr>
          <w:rFonts w:hint="eastAsia" w:ascii="楷体_GB2312" w:hAnsi="楷体_GB2312" w:eastAsia="楷体_GB2312" w:cs="楷体_GB2312"/>
          <w:b w:val="0"/>
          <w:color w:val="auto"/>
        </w:rPr>
      </w:pPr>
      <w:r>
        <w:rPr>
          <w:rFonts w:hint="eastAsia"/>
          <w:color w:val="auto"/>
          <w:lang w:eastAsia="zh-CN"/>
        </w:rPr>
        <w:t>（一）</w:t>
      </w:r>
      <w:r>
        <w:rPr>
          <w:color w:val="auto"/>
        </w:rPr>
        <w:t>项目名称</w:t>
      </w:r>
      <w:bookmarkStart w:id="0" w:name="OLE_LINK3"/>
      <w:bookmarkStart w:id="1" w:name="OLE_LINK4"/>
    </w:p>
    <w:p w14:paraId="1D29B735">
      <w:pPr>
        <w:pStyle w:val="13"/>
        <w:widowControl/>
        <w:rPr>
          <w:rFonts w:ascii="Times New Roman" w:hAnsi="Times New Roman" w:eastAsia="仿宋_GB2312" w:cs="仿宋_GB2312"/>
          <w:color w:val="auto"/>
          <w:sz w:val="32"/>
          <w:szCs w:val="32"/>
        </w:rPr>
      </w:pPr>
      <w:r>
        <w:rPr>
          <w:rFonts w:ascii="Times New Roman" w:hAnsi="Times New Roman" w:eastAsia="仿宋_GB2312" w:cs="仿宋_GB2312"/>
          <w:color w:val="auto"/>
          <w:sz w:val="32"/>
          <w:szCs w:val="32"/>
        </w:rPr>
        <w:t>2026年武汉综合交通运行中心平台虚拟化零信任综合网关和安全托管服务</w:t>
      </w:r>
    </w:p>
    <w:p w14:paraId="24C66B9A">
      <w:pPr>
        <w:pStyle w:val="3"/>
        <w:widowControl/>
        <w:numPr>
          <w:ilvl w:val="0"/>
          <w:numId w:val="0"/>
        </w:numPr>
        <w:topLinePunct w:val="0"/>
        <w:ind w:left="0" w:leftChars="0" w:firstLine="640"/>
        <w:rPr>
          <w:rFonts w:hint="eastAsia" w:ascii="楷体_GB2312" w:hAnsi="楷体_GB2312" w:eastAsia="楷体_GB2312" w:cs="楷体_GB2312"/>
          <w:b w:val="0"/>
          <w:color w:val="auto"/>
        </w:rPr>
      </w:pPr>
      <w:r>
        <w:rPr>
          <w:rFonts w:hint="eastAsia"/>
          <w:color w:val="auto"/>
          <w:lang w:eastAsia="zh-CN"/>
        </w:rPr>
        <w:t>（二）</w:t>
      </w:r>
      <w:r>
        <w:rPr>
          <w:color w:val="auto"/>
        </w:rPr>
        <w:t>项目</w:t>
      </w:r>
      <w:bookmarkEnd w:id="0"/>
      <w:bookmarkEnd w:id="1"/>
      <w:r>
        <w:rPr>
          <w:color w:val="auto"/>
        </w:rPr>
        <w:t>简介</w:t>
      </w:r>
    </w:p>
    <w:p w14:paraId="7B32E283">
      <w:pPr>
        <w:pStyle w:val="13"/>
        <w:widowControl/>
        <w:rPr>
          <w:rFonts w:ascii="Times New Roman" w:hAnsi="Times New Roman" w:eastAsia="仿宋_GB2312" w:cs="仿宋_GB2312"/>
          <w:color w:val="auto"/>
          <w:sz w:val="32"/>
          <w:szCs w:val="32"/>
        </w:rPr>
      </w:pPr>
      <w:r>
        <w:rPr>
          <w:rFonts w:ascii="Times New Roman" w:hAnsi="Times New Roman" w:eastAsia="仿宋_GB2312" w:cs="仿宋_GB2312"/>
          <w:color w:val="auto"/>
          <w:sz w:val="32"/>
          <w:szCs w:val="32"/>
        </w:rPr>
        <w:t>根据《市数据局关于武汉综合交通运行中心平台建设项目初步设计的批复》（武数审〔2024〕26号）文件要求，虚拟化零信任综合网关和安全托管服务作为武汉综合交通运行中心平台中安全服务的一部分。该服务不在《2023版武汉云服务目录（试行）》单一来源目录中，每年需要单独进行采购。</w:t>
      </w:r>
    </w:p>
    <w:p w14:paraId="60E73FAB">
      <w:pPr>
        <w:pStyle w:val="13"/>
        <w:widowControl/>
        <w:rPr>
          <w:rFonts w:ascii="Times New Roman" w:hAnsi="Times New Roman" w:eastAsia="仿宋_GB2312" w:cs="仿宋_GB2312"/>
          <w:color w:val="auto"/>
          <w:sz w:val="32"/>
          <w:szCs w:val="32"/>
        </w:rPr>
      </w:pPr>
      <w:r>
        <w:rPr>
          <w:rFonts w:ascii="Times New Roman" w:hAnsi="Times New Roman" w:eastAsia="仿宋_GB2312" w:cs="仿宋_GB2312"/>
          <w:color w:val="auto"/>
          <w:sz w:val="32"/>
          <w:szCs w:val="32"/>
        </w:rPr>
        <w:t>虚拟化零信任综合网关服务为零信任系统用户的终端提供多网隔离、同一时间只允许上一张网的能力。通过切换不同“虚拟网络域”，实现进程级别的终端入站、出站网络连接管控。支持国产操作系统。为移动终端业务访问提供安全接入、终端数据防泄密（如落地文件加密、文件隔离、网络隔离、剪切板隔离、应用水印、防截屏等）能力，同时通过应用商店提供应用分发能力。</w:t>
      </w:r>
    </w:p>
    <w:p w14:paraId="0D486D3D">
      <w:pPr>
        <w:pStyle w:val="13"/>
        <w:widowControl/>
        <w:rPr>
          <w:rFonts w:ascii="Times New Roman" w:hAnsi="Times New Roman" w:eastAsia="仿宋_GB2312" w:cs="仿宋_GB2312"/>
          <w:color w:val="auto"/>
          <w:sz w:val="32"/>
          <w:szCs w:val="32"/>
        </w:rPr>
      </w:pPr>
      <w:r>
        <w:rPr>
          <w:rFonts w:ascii="Times New Roman" w:hAnsi="Times New Roman" w:eastAsia="仿宋_GB2312" w:cs="仿宋_GB2312"/>
          <w:color w:val="auto"/>
          <w:sz w:val="32"/>
          <w:szCs w:val="32"/>
        </w:rPr>
        <w:t>安全托管服务由专业人员云端全天候开展安全告警监控、告警降噪、威胁研判与应急响应工作，及时处置勒索病毒、入侵攻击等安全风险，主动开展威胁狩猎与基线合规检查，同时依托服务商丰富的行业攻防实战经验，输出安全态势报告，支撑监管合规、重大攻防重保等工作，全方位提升整体安全运营能力，有效降低网络安全风险。</w:t>
      </w:r>
    </w:p>
    <w:p w14:paraId="7B1D4B38">
      <w:pPr>
        <w:pStyle w:val="13"/>
        <w:widowControl/>
        <w:rPr>
          <w:rFonts w:ascii="Times New Roman" w:hAnsi="Times New Roman" w:eastAsia="仿宋_GB2312" w:cs="仿宋_GB2312"/>
          <w:color w:val="auto"/>
          <w:sz w:val="32"/>
          <w:szCs w:val="32"/>
        </w:rPr>
      </w:pPr>
      <w:r>
        <w:rPr>
          <w:rFonts w:ascii="Times New Roman" w:hAnsi="Times New Roman" w:eastAsia="仿宋_GB2312" w:cs="仿宋_GB2312"/>
          <w:color w:val="auto"/>
          <w:sz w:val="32"/>
          <w:szCs w:val="32"/>
        </w:rPr>
        <w:t>在节假日、重要保障节点等特殊时间段</w:t>
      </w:r>
      <w:r>
        <w:rPr>
          <w:rFonts w:hint="eastAsia" w:cs="仿宋_GB2312"/>
          <w:color w:val="auto"/>
          <w:sz w:val="32"/>
          <w:szCs w:val="32"/>
          <w:lang w:eastAsia="zh-CN"/>
        </w:rPr>
        <w:t>，以</w:t>
      </w:r>
      <w:r>
        <w:rPr>
          <w:rFonts w:ascii="Times New Roman" w:hAnsi="Times New Roman" w:eastAsia="仿宋_GB2312" w:cs="仿宋_GB2312"/>
          <w:color w:val="auto"/>
          <w:sz w:val="32"/>
          <w:szCs w:val="32"/>
        </w:rPr>
        <w:t>保障用户网络安全“持续有效”为目标，将用户安全设备接入安全运营中心，围绕资产、脆弱性、威胁、事件四个要素，通过云端安全运营中心和安全专家团队有效协同的“人机共智”模式为用户扩展</w:t>
      </w:r>
      <w:r>
        <w:rPr>
          <w:rFonts w:hint="eastAsia" w:cs="仿宋_GB2312"/>
          <w:color w:val="auto"/>
          <w:sz w:val="32"/>
          <w:szCs w:val="32"/>
          <w:lang w:eastAsia="zh-CN"/>
        </w:rPr>
        <w:t>7×24小时</w:t>
      </w:r>
      <w:r>
        <w:rPr>
          <w:rFonts w:ascii="Times New Roman" w:hAnsi="Times New Roman" w:eastAsia="仿宋_GB2312" w:cs="仿宋_GB2312"/>
          <w:color w:val="auto"/>
          <w:sz w:val="32"/>
          <w:szCs w:val="32"/>
        </w:rPr>
        <w:t>持续有效的安全运营能力。</w:t>
      </w:r>
    </w:p>
    <w:p w14:paraId="148CC485">
      <w:pPr>
        <w:pStyle w:val="3"/>
        <w:widowControl/>
        <w:numPr>
          <w:ilvl w:val="0"/>
          <w:numId w:val="0"/>
        </w:numPr>
        <w:topLinePunct w:val="0"/>
        <w:ind w:left="0" w:leftChars="0" w:firstLine="640"/>
        <w:rPr>
          <w:color w:val="auto"/>
        </w:rPr>
      </w:pPr>
      <w:r>
        <w:rPr>
          <w:color w:val="auto"/>
        </w:rPr>
        <w:t>（三）预算金额</w:t>
      </w:r>
    </w:p>
    <w:p w14:paraId="70506723">
      <w:pPr>
        <w:pStyle w:val="13"/>
        <w:widowControl/>
        <w:rPr>
          <w:rFonts w:ascii="Times New Roman" w:hAnsi="Times New Roman" w:eastAsia="仿宋_GB2312" w:cs="仿宋_GB2312"/>
          <w:color w:val="auto"/>
          <w:sz w:val="32"/>
          <w:szCs w:val="32"/>
        </w:rPr>
      </w:pPr>
      <w:r>
        <w:rPr>
          <w:rFonts w:ascii="Times New Roman" w:hAnsi="Times New Roman" w:eastAsia="仿宋_GB2312" w:cs="仿宋_GB2312"/>
          <w:color w:val="auto"/>
          <w:sz w:val="32"/>
          <w:szCs w:val="32"/>
        </w:rPr>
        <w:t>人民币：71.02万元。</w:t>
      </w:r>
    </w:p>
    <w:tbl>
      <w:tblPr>
        <w:tblStyle w:val="20"/>
        <w:tblW w:w="50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2492"/>
        <w:gridCol w:w="4232"/>
        <w:gridCol w:w="1630"/>
      </w:tblGrid>
      <w:tr w14:paraId="78CD6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469" w:type="pct"/>
            <w:shd w:val="clear" w:color="auto" w:fill="auto"/>
            <w:vAlign w:val="center"/>
          </w:tcPr>
          <w:p w14:paraId="649EA59F">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b/>
                <w:bCs/>
                <w:color w:val="auto"/>
                <w:sz w:val="28"/>
                <w:szCs w:val="28"/>
                <w:lang w:val="en-US" w:eastAsia="zh-CN"/>
              </w:rPr>
            </w:pPr>
            <w:r>
              <w:rPr>
                <w:rFonts w:hint="eastAsia" w:ascii="仿宋_GB2312" w:hAnsi="仿宋_GB2312" w:eastAsia="仿宋_GB2312" w:cs="仿宋_GB2312"/>
                <w:b/>
                <w:bCs/>
                <w:color w:val="auto"/>
                <w:sz w:val="28"/>
                <w:szCs w:val="28"/>
                <w:lang w:val="en-US" w:eastAsia="zh-CN"/>
              </w:rPr>
              <w:t>序号</w:t>
            </w:r>
          </w:p>
        </w:tc>
        <w:tc>
          <w:tcPr>
            <w:tcW w:w="1351" w:type="pct"/>
            <w:shd w:val="clear" w:color="auto" w:fill="auto"/>
            <w:vAlign w:val="center"/>
          </w:tcPr>
          <w:p w14:paraId="6FB9A4BE">
            <w:pPr>
              <w:keepNext w:val="0"/>
              <w:keepLines w:val="0"/>
              <w:pageBreakBefore w:val="0"/>
              <w:widowControl/>
              <w:kinsoku/>
              <w:wordWrap/>
              <w:overflowPunct/>
              <w:topLinePunct w:val="0"/>
              <w:autoSpaceDE w:val="0"/>
              <w:autoSpaceDN w:val="0"/>
              <w:bidi w:val="0"/>
              <w:adjustRightInd/>
              <w:snapToGrid/>
              <w:spacing w:line="360" w:lineRule="exact"/>
              <w:jc w:val="both"/>
              <w:textAlignment w:val="baseline"/>
              <w:rPr>
                <w:rFonts w:hint="eastAsia" w:ascii="仿宋_GB2312" w:hAnsi="仿宋_GB2312" w:eastAsia="仿宋_GB2312" w:cs="仿宋_GB2312"/>
                <w:b/>
                <w:bCs/>
                <w:color w:val="auto"/>
                <w:sz w:val="28"/>
                <w:szCs w:val="28"/>
                <w:lang w:val="en-US" w:eastAsia="zh-CN"/>
              </w:rPr>
            </w:pPr>
            <w:r>
              <w:rPr>
                <w:rFonts w:hint="eastAsia" w:ascii="仿宋_GB2312" w:hAnsi="仿宋_GB2312" w:eastAsia="仿宋_GB2312" w:cs="仿宋_GB2312"/>
                <w:b/>
                <w:bCs/>
                <w:color w:val="auto"/>
                <w:sz w:val="28"/>
                <w:szCs w:val="28"/>
                <w:lang w:val="en-US" w:eastAsia="zh-CN"/>
              </w:rPr>
              <w:t>服务名称</w:t>
            </w:r>
          </w:p>
        </w:tc>
        <w:tc>
          <w:tcPr>
            <w:tcW w:w="2295" w:type="pct"/>
            <w:shd w:val="clear" w:color="auto" w:fill="auto"/>
            <w:vAlign w:val="center"/>
          </w:tcPr>
          <w:p w14:paraId="40379D58">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b/>
                <w:bCs/>
                <w:color w:val="auto"/>
                <w:sz w:val="28"/>
                <w:szCs w:val="28"/>
                <w:lang w:val="en-US" w:eastAsia="zh-CN"/>
              </w:rPr>
            </w:pPr>
            <w:r>
              <w:rPr>
                <w:rFonts w:hint="eastAsia" w:ascii="仿宋_GB2312" w:hAnsi="仿宋_GB2312" w:eastAsia="仿宋_GB2312" w:cs="仿宋_GB2312"/>
                <w:b/>
                <w:bCs/>
                <w:color w:val="auto"/>
                <w:sz w:val="28"/>
                <w:szCs w:val="28"/>
                <w:lang w:val="en-US" w:eastAsia="zh-CN"/>
              </w:rPr>
              <w:t>服务需求</w:t>
            </w:r>
          </w:p>
        </w:tc>
        <w:tc>
          <w:tcPr>
            <w:tcW w:w="884" w:type="pct"/>
            <w:shd w:val="clear" w:color="auto" w:fill="auto"/>
            <w:vAlign w:val="center"/>
          </w:tcPr>
          <w:p w14:paraId="443AED9F">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b/>
                <w:bCs/>
                <w:color w:val="auto"/>
                <w:sz w:val="28"/>
                <w:szCs w:val="28"/>
                <w:lang w:val="en-US" w:eastAsia="zh-CN"/>
              </w:rPr>
            </w:pPr>
            <w:r>
              <w:rPr>
                <w:rFonts w:hint="eastAsia" w:ascii="仿宋_GB2312" w:hAnsi="仿宋_GB2312" w:eastAsia="仿宋_GB2312" w:cs="仿宋_GB2312"/>
                <w:b/>
                <w:bCs/>
                <w:color w:val="auto"/>
                <w:sz w:val="28"/>
                <w:szCs w:val="28"/>
                <w:lang w:val="en-US" w:eastAsia="zh-CN"/>
              </w:rPr>
              <w:t>服务费</w:t>
            </w:r>
          </w:p>
          <w:p w14:paraId="06C6562E">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b/>
                <w:bCs/>
                <w:color w:val="auto"/>
                <w:sz w:val="28"/>
                <w:szCs w:val="28"/>
                <w:lang w:val="en-US" w:eastAsia="zh-CN"/>
              </w:rPr>
            </w:pPr>
            <w:r>
              <w:rPr>
                <w:rFonts w:hint="eastAsia" w:ascii="仿宋_GB2312" w:hAnsi="仿宋_GB2312" w:eastAsia="仿宋_GB2312" w:cs="仿宋_GB2312"/>
                <w:b/>
                <w:bCs/>
                <w:color w:val="auto"/>
                <w:sz w:val="28"/>
                <w:szCs w:val="28"/>
                <w:lang w:val="en-US" w:eastAsia="zh-CN"/>
              </w:rPr>
              <w:t>（万／年）</w:t>
            </w:r>
          </w:p>
        </w:tc>
      </w:tr>
      <w:tr w14:paraId="2B77B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469" w:type="pct"/>
            <w:shd w:val="clear" w:color="auto" w:fill="auto"/>
            <w:vAlign w:val="center"/>
          </w:tcPr>
          <w:p w14:paraId="3735C423">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w:t>
            </w:r>
          </w:p>
        </w:tc>
        <w:tc>
          <w:tcPr>
            <w:tcW w:w="1351" w:type="pct"/>
            <w:shd w:val="clear" w:color="auto" w:fill="auto"/>
            <w:vAlign w:val="center"/>
          </w:tcPr>
          <w:p w14:paraId="751E7A8E">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left"/>
              <w:textAlignment w:val="baseline"/>
              <w:rPr>
                <w:rFonts w:hint="eastAsia" w:ascii="仿宋_GB2312" w:hAnsi="仿宋_GB2312" w:eastAsia="仿宋_GB2312" w:cs="仿宋_GB2312"/>
                <w:color w:val="auto"/>
                <w:sz w:val="28"/>
                <w:szCs w:val="28"/>
                <w:lang w:eastAsia="zh-CN"/>
              </w:rPr>
            </w:pPr>
            <w:r>
              <w:rPr>
                <w:rFonts w:hint="eastAsia" w:ascii="仿宋_GB2312" w:hAnsi="仿宋_GB2312" w:eastAsia="仿宋_GB2312" w:cs="仿宋_GB2312"/>
                <w:color w:val="auto"/>
                <w:sz w:val="28"/>
                <w:szCs w:val="28"/>
              </w:rPr>
              <w:t>虚拟化零信任综合网关服务（含统一端点安全管理系统、虚拟化潜伏威胁探针</w:t>
            </w:r>
            <w:r>
              <w:rPr>
                <w:rFonts w:hint="eastAsia" w:ascii="仿宋_GB2312" w:hAnsi="仿宋_GB2312" w:eastAsia="仿宋_GB2312" w:cs="仿宋_GB2312"/>
                <w:color w:val="auto"/>
                <w:sz w:val="28"/>
                <w:szCs w:val="28"/>
                <w:lang w:eastAsia="zh-CN"/>
              </w:rPr>
              <w:t>）</w:t>
            </w:r>
          </w:p>
        </w:tc>
        <w:tc>
          <w:tcPr>
            <w:tcW w:w="2295" w:type="pct"/>
            <w:shd w:val="clear" w:color="auto" w:fill="auto"/>
            <w:vAlign w:val="center"/>
          </w:tcPr>
          <w:p w14:paraId="090AD157">
            <w:pPr>
              <w:keepNext w:val="0"/>
              <w:keepLines w:val="0"/>
              <w:pageBreakBefore w:val="0"/>
              <w:widowControl/>
              <w:kinsoku/>
              <w:wordWrap/>
              <w:overflowPunct/>
              <w:topLinePunct w:val="0"/>
              <w:autoSpaceDE w:val="0"/>
              <w:autoSpaceDN w:val="0"/>
              <w:bidi w:val="0"/>
              <w:adjustRightInd/>
              <w:snapToGrid/>
              <w:spacing w:line="360" w:lineRule="exact"/>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为零信任系统用户的终端提供多网隔离、同一时间只允许上一张网的能力。通过切换不同“虚拟网络域”，实现进程级别的终端入站、出站网络连接管控。支持国产操作系统。为移动</w:t>
            </w:r>
            <w:r>
              <w:rPr>
                <w:rFonts w:hint="eastAsia" w:ascii="仿宋_GB2312" w:hAnsi="仿宋_GB2312" w:eastAsia="仿宋_GB2312" w:cs="仿宋_GB2312"/>
                <w:color w:val="auto"/>
                <w:kern w:val="0"/>
                <w:sz w:val="28"/>
                <w:szCs w:val="28"/>
              </w:rPr>
              <w:t>终端</w:t>
            </w:r>
            <w:r>
              <w:rPr>
                <w:rFonts w:hint="eastAsia" w:ascii="仿宋_GB2312" w:hAnsi="仿宋_GB2312" w:eastAsia="仿宋_GB2312" w:cs="仿宋_GB2312"/>
                <w:color w:val="auto"/>
                <w:sz w:val="28"/>
                <w:szCs w:val="28"/>
              </w:rPr>
              <w:t>业务访问提供安全接入、终端数据防泄密（如落地文件加密、文件隔离、网络隔离、剪切板隔离、应用水印、防截屏等）能力，同时通过应用商店提供应用分发能力。含300点接入授权。</w:t>
            </w:r>
          </w:p>
        </w:tc>
        <w:tc>
          <w:tcPr>
            <w:tcW w:w="884" w:type="pct"/>
            <w:shd w:val="clear" w:color="auto" w:fill="auto"/>
            <w:vAlign w:val="center"/>
          </w:tcPr>
          <w:p w14:paraId="6DB385C5">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default"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41.02</w:t>
            </w:r>
          </w:p>
        </w:tc>
      </w:tr>
      <w:tr w14:paraId="28F21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2" w:hRule="atLeast"/>
          <w:jc w:val="center"/>
        </w:trPr>
        <w:tc>
          <w:tcPr>
            <w:tcW w:w="469" w:type="pct"/>
            <w:shd w:val="clear" w:color="auto" w:fill="auto"/>
            <w:vAlign w:val="center"/>
          </w:tcPr>
          <w:p w14:paraId="0158EFDA">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w:t>
            </w:r>
          </w:p>
        </w:tc>
        <w:tc>
          <w:tcPr>
            <w:tcW w:w="1351" w:type="pct"/>
            <w:shd w:val="clear" w:color="auto" w:fill="auto"/>
            <w:vAlign w:val="center"/>
          </w:tcPr>
          <w:p w14:paraId="196BD202">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安全托管服务</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含重保服务）</w:t>
            </w:r>
          </w:p>
        </w:tc>
        <w:tc>
          <w:tcPr>
            <w:tcW w:w="2295" w:type="pct"/>
            <w:shd w:val="clear" w:color="auto" w:fill="auto"/>
            <w:vAlign w:val="center"/>
          </w:tcPr>
          <w:p w14:paraId="24B38B12">
            <w:pPr>
              <w:keepNext w:val="0"/>
              <w:keepLines w:val="0"/>
              <w:pageBreakBefore w:val="0"/>
              <w:widowControl/>
              <w:kinsoku/>
              <w:wordWrap/>
              <w:overflowPunct/>
              <w:topLinePunct w:val="0"/>
              <w:autoSpaceDE w:val="0"/>
              <w:autoSpaceDN w:val="0"/>
              <w:bidi w:val="0"/>
              <w:adjustRightInd/>
              <w:snapToGrid/>
              <w:spacing w:line="360" w:lineRule="exact"/>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保障用户网络安全“持续有效”为目标，将用户安全设备接入安全运营中心，围绕</w:t>
            </w:r>
            <w:r>
              <w:rPr>
                <w:rFonts w:hint="eastAsia" w:ascii="仿宋_GB2312" w:hAnsi="仿宋_GB2312" w:eastAsia="仿宋_GB2312" w:cs="仿宋_GB2312"/>
                <w:color w:val="auto"/>
                <w:kern w:val="0"/>
                <w:sz w:val="28"/>
                <w:szCs w:val="28"/>
              </w:rPr>
              <w:t>资产</w:t>
            </w:r>
            <w:r>
              <w:rPr>
                <w:rFonts w:hint="eastAsia" w:ascii="仿宋_GB2312" w:hAnsi="仿宋_GB2312" w:eastAsia="仿宋_GB2312" w:cs="仿宋_GB2312"/>
                <w:color w:val="auto"/>
                <w:sz w:val="28"/>
                <w:szCs w:val="28"/>
              </w:rPr>
              <w:t>、脆弱性、威胁、事件四个要素，通过云端安全运营中心和安全专家团队有效协同的“人机共智”模式为用户扩展</w:t>
            </w:r>
            <w:r>
              <w:rPr>
                <w:rFonts w:hint="eastAsia" w:ascii="仿宋_GB2312" w:hAnsi="仿宋_GB2312" w:eastAsia="仿宋_GB2312" w:cs="仿宋_GB2312"/>
                <w:color w:val="auto"/>
                <w:sz w:val="28"/>
                <w:szCs w:val="28"/>
                <w:lang w:eastAsia="zh-CN"/>
              </w:rPr>
              <w:t>7×24小时</w:t>
            </w:r>
            <w:r>
              <w:rPr>
                <w:rFonts w:hint="eastAsia" w:ascii="仿宋_GB2312" w:hAnsi="仿宋_GB2312" w:eastAsia="仿宋_GB2312" w:cs="仿宋_GB2312"/>
                <w:color w:val="auto"/>
                <w:sz w:val="28"/>
                <w:szCs w:val="28"/>
              </w:rPr>
              <w:t>持续有效的安全运营能力。</w:t>
            </w:r>
          </w:p>
        </w:tc>
        <w:tc>
          <w:tcPr>
            <w:tcW w:w="884" w:type="pct"/>
            <w:shd w:val="clear" w:color="auto" w:fill="auto"/>
            <w:vAlign w:val="center"/>
          </w:tcPr>
          <w:p w14:paraId="341D6427">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default"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30.00</w:t>
            </w:r>
          </w:p>
        </w:tc>
      </w:tr>
      <w:tr w14:paraId="4D7CA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469" w:type="pct"/>
            <w:shd w:val="clear" w:color="auto" w:fill="auto"/>
            <w:vAlign w:val="center"/>
          </w:tcPr>
          <w:p w14:paraId="683B5014">
            <w:pPr>
              <w:keepNext w:val="0"/>
              <w:keepLines w:val="0"/>
              <w:pageBreakBefore w:val="0"/>
              <w:widowControl/>
              <w:kinsoku/>
              <w:wordWrap/>
              <w:overflowPunct/>
              <w:topLinePunct w:val="0"/>
              <w:autoSpaceDE w:val="0"/>
              <w:autoSpaceDN w:val="0"/>
              <w:bidi w:val="0"/>
              <w:adjustRightInd/>
              <w:snapToGrid/>
              <w:spacing w:line="360" w:lineRule="exact"/>
              <w:jc w:val="center"/>
              <w:textAlignment w:val="baseline"/>
              <w:rPr>
                <w:rFonts w:hint="eastAsia" w:ascii="仿宋_GB2312" w:hAnsi="仿宋_GB2312" w:eastAsia="仿宋_GB2312" w:cs="仿宋_GB2312"/>
                <w:color w:val="auto"/>
                <w:sz w:val="28"/>
                <w:szCs w:val="28"/>
              </w:rPr>
            </w:pPr>
          </w:p>
        </w:tc>
        <w:tc>
          <w:tcPr>
            <w:tcW w:w="1351" w:type="pct"/>
            <w:shd w:val="clear" w:color="auto" w:fill="auto"/>
            <w:vAlign w:val="center"/>
          </w:tcPr>
          <w:p w14:paraId="7A3F0A23">
            <w:pPr>
              <w:keepNext w:val="0"/>
              <w:keepLines w:val="0"/>
              <w:pageBreakBefore w:val="0"/>
              <w:widowControl/>
              <w:kinsoku/>
              <w:wordWrap/>
              <w:overflowPunct/>
              <w:topLinePunct w:val="0"/>
              <w:autoSpaceDE w:val="0"/>
              <w:autoSpaceDN w:val="0"/>
              <w:bidi w:val="0"/>
              <w:adjustRightInd/>
              <w:snapToGrid/>
              <w:spacing w:line="360" w:lineRule="exact"/>
              <w:jc w:val="left"/>
              <w:textAlignment w:val="baseline"/>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合计</w:t>
            </w:r>
          </w:p>
        </w:tc>
        <w:tc>
          <w:tcPr>
            <w:tcW w:w="2295" w:type="pct"/>
            <w:shd w:val="clear" w:color="auto" w:fill="auto"/>
            <w:vAlign w:val="center"/>
          </w:tcPr>
          <w:p w14:paraId="404C7640">
            <w:pPr>
              <w:keepNext w:val="0"/>
              <w:keepLines w:val="0"/>
              <w:pageBreakBefore w:val="0"/>
              <w:widowControl/>
              <w:kinsoku/>
              <w:wordWrap/>
              <w:overflowPunct/>
              <w:topLinePunct w:val="0"/>
              <w:autoSpaceDE w:val="0"/>
              <w:autoSpaceDN w:val="0"/>
              <w:bidi w:val="0"/>
              <w:adjustRightInd/>
              <w:snapToGrid/>
              <w:spacing w:line="360" w:lineRule="exact"/>
              <w:jc w:val="left"/>
              <w:textAlignment w:val="baseline"/>
              <w:rPr>
                <w:rFonts w:hint="eastAsia" w:ascii="仿宋_GB2312" w:hAnsi="仿宋_GB2312" w:eastAsia="仿宋_GB2312" w:cs="仿宋_GB2312"/>
                <w:color w:val="auto"/>
                <w:sz w:val="28"/>
                <w:szCs w:val="28"/>
              </w:rPr>
            </w:pPr>
          </w:p>
        </w:tc>
        <w:tc>
          <w:tcPr>
            <w:tcW w:w="884" w:type="pct"/>
            <w:shd w:val="clear" w:color="auto" w:fill="auto"/>
            <w:vAlign w:val="center"/>
          </w:tcPr>
          <w:p w14:paraId="34FADEF7">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default"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71.02</w:t>
            </w:r>
          </w:p>
        </w:tc>
      </w:tr>
    </w:tbl>
    <w:p w14:paraId="2FBDFD8D">
      <w:pPr>
        <w:pStyle w:val="17"/>
        <w:pageBreakBefore w:val="0"/>
        <w:widowControl/>
        <w:kinsoku/>
        <w:wordWrap/>
        <w:overflowPunct/>
        <w:topLinePunct w:val="0"/>
        <w:autoSpaceDE w:val="0"/>
        <w:autoSpaceDN w:val="0"/>
        <w:bidi w:val="0"/>
        <w:adjustRightInd/>
        <w:snapToGrid/>
        <w:spacing w:line="560" w:lineRule="exact"/>
        <w:ind w:left="0" w:leftChars="0" w:firstLine="0" w:firstLineChars="0"/>
        <w:jc w:val="left"/>
        <w:textAlignment w:val="baseline"/>
        <w:rPr>
          <w:rFonts w:hint="eastAsia" w:ascii="仿宋" w:hAnsi="仿宋" w:eastAsia="仿宋" w:cs="仿宋"/>
          <w:color w:val="auto"/>
          <w:sz w:val="32"/>
          <w:szCs w:val="32"/>
          <w:lang w:eastAsia="zh-CN"/>
        </w:rPr>
      </w:pPr>
    </w:p>
    <w:p w14:paraId="132FAE90">
      <w:pPr>
        <w:pStyle w:val="3"/>
        <w:widowControl/>
        <w:numPr>
          <w:ilvl w:val="0"/>
          <w:numId w:val="0"/>
        </w:numPr>
        <w:topLinePunct w:val="0"/>
        <w:ind w:left="0" w:leftChars="0" w:firstLine="640"/>
        <w:rPr>
          <w:color w:val="auto"/>
        </w:rPr>
      </w:pPr>
      <w:r>
        <w:rPr>
          <w:color w:val="auto"/>
        </w:rPr>
        <w:t>（四）服务期限</w:t>
      </w:r>
    </w:p>
    <w:p w14:paraId="1E8186FD">
      <w:pPr>
        <w:pStyle w:val="13"/>
        <w:widowControl/>
        <w:rPr>
          <w:rFonts w:ascii="Times New Roman" w:hAnsi="Times New Roman" w:eastAsia="仿宋_GB2312" w:cs="仿宋_GB2312"/>
          <w:color w:val="auto"/>
          <w:sz w:val="32"/>
          <w:szCs w:val="32"/>
        </w:rPr>
      </w:pPr>
      <w:r>
        <w:rPr>
          <w:rFonts w:ascii="Times New Roman" w:hAnsi="Times New Roman" w:eastAsia="仿宋_GB2312" w:cs="仿宋_GB2312"/>
          <w:color w:val="auto"/>
          <w:sz w:val="32"/>
          <w:szCs w:val="32"/>
        </w:rPr>
        <w:t>服务期限：一年。</w:t>
      </w:r>
    </w:p>
    <w:p w14:paraId="63A77A02">
      <w:pPr>
        <w:pStyle w:val="2"/>
        <w:widowControl/>
        <w:numPr>
          <w:ilvl w:val="0"/>
          <w:numId w:val="0"/>
        </w:numPr>
        <w:topLinePunct w:val="0"/>
        <w:ind w:left="0" w:leftChars="0" w:firstLine="640"/>
        <w:rPr>
          <w:b w:val="0"/>
          <w:color w:val="auto"/>
        </w:rPr>
      </w:pPr>
      <w:r>
        <w:rPr>
          <w:rFonts w:hint="eastAsia"/>
          <w:color w:val="auto"/>
          <w:lang w:eastAsia="zh-CN"/>
        </w:rPr>
        <w:t>二、</w:t>
      </w:r>
      <w:r>
        <w:rPr>
          <w:color w:val="auto"/>
        </w:rPr>
        <w:t>服务清单</w:t>
      </w:r>
    </w:p>
    <w:tbl>
      <w:tblPr>
        <w:tblStyle w:val="2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3"/>
        <w:gridCol w:w="1390"/>
        <w:gridCol w:w="1430"/>
        <w:gridCol w:w="5453"/>
      </w:tblGrid>
      <w:tr w14:paraId="07453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blHeader/>
          <w:jc w:val="center"/>
        </w:trPr>
        <w:tc>
          <w:tcPr>
            <w:tcW w:w="432" w:type="pct"/>
            <w:tcBorders>
              <w:top w:val="single" w:color="auto" w:sz="4" w:space="0"/>
              <w:left w:val="single" w:color="auto" w:sz="12" w:space="0"/>
              <w:bottom w:val="single" w:color="auto" w:sz="4" w:space="0"/>
              <w:right w:val="single" w:color="auto" w:sz="4" w:space="0"/>
            </w:tcBorders>
            <w:shd w:val="pct10" w:color="C4BC96" w:fill="DDD9C3"/>
            <w:vAlign w:val="center"/>
          </w:tcPr>
          <w:p w14:paraId="703293D9">
            <w:pPr>
              <w:keepNext w:val="0"/>
              <w:keepLines w:val="0"/>
              <w:pageBreakBefore w:val="0"/>
              <w:widowControl/>
              <w:kinsoku/>
              <w:wordWrap/>
              <w:overflowPunct/>
              <w:topLinePunct w:val="0"/>
              <w:autoSpaceDE w:val="0"/>
              <w:autoSpaceDN w:val="0"/>
              <w:bidi w:val="0"/>
              <w:adjustRightInd/>
              <w:snapToGrid/>
              <w:spacing w:line="360" w:lineRule="exact"/>
              <w:ind w:left="0" w:leftChars="0" w:right="-104" w:rightChars="-37" w:firstLine="0" w:firstLineChars="0"/>
              <w:jc w:val="left"/>
              <w:textAlignment w:val="baseline"/>
              <w:rPr>
                <w:rFonts w:hint="eastAsia"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序号</w:t>
            </w:r>
          </w:p>
        </w:tc>
        <w:tc>
          <w:tcPr>
            <w:tcW w:w="767" w:type="pct"/>
            <w:tcBorders>
              <w:top w:val="single" w:color="auto" w:sz="4" w:space="0"/>
              <w:left w:val="single" w:color="auto" w:sz="4" w:space="0"/>
              <w:bottom w:val="single" w:color="auto" w:sz="4" w:space="0"/>
              <w:right w:val="single" w:color="auto" w:sz="4" w:space="0"/>
            </w:tcBorders>
            <w:shd w:val="pct10" w:color="C4BC96" w:fill="DDD9C3"/>
            <w:vAlign w:val="center"/>
          </w:tcPr>
          <w:p w14:paraId="026C8F09">
            <w:pPr>
              <w:keepNext w:val="0"/>
              <w:keepLines w:val="0"/>
              <w:pageBreakBefore w:val="0"/>
              <w:widowControl/>
              <w:kinsoku/>
              <w:wordWrap/>
              <w:overflowPunct/>
              <w:topLinePunct w:val="0"/>
              <w:autoSpaceDE w:val="0"/>
              <w:autoSpaceDN w:val="0"/>
              <w:bidi w:val="0"/>
              <w:adjustRightInd/>
              <w:snapToGrid/>
              <w:spacing w:line="360" w:lineRule="exact"/>
              <w:ind w:left="0" w:leftChars="0" w:right="-104" w:rightChars="-37" w:firstLine="0" w:firstLineChars="0"/>
              <w:jc w:val="center"/>
              <w:textAlignment w:val="baseline"/>
              <w:rPr>
                <w:rFonts w:hint="eastAsia"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名称</w:t>
            </w:r>
          </w:p>
        </w:tc>
        <w:tc>
          <w:tcPr>
            <w:tcW w:w="789" w:type="pct"/>
            <w:tcBorders>
              <w:top w:val="single" w:color="auto" w:sz="4" w:space="0"/>
              <w:left w:val="single" w:color="auto" w:sz="4" w:space="0"/>
              <w:bottom w:val="single" w:color="auto" w:sz="4" w:space="0"/>
              <w:right w:val="single" w:color="auto" w:sz="4" w:space="0"/>
            </w:tcBorders>
            <w:shd w:val="pct10" w:color="C4BC96" w:fill="DDD9C3"/>
            <w:vAlign w:val="center"/>
          </w:tcPr>
          <w:p w14:paraId="585A4CCA">
            <w:pPr>
              <w:keepNext w:val="0"/>
              <w:keepLines w:val="0"/>
              <w:pageBreakBefore w:val="0"/>
              <w:widowControl/>
              <w:kinsoku/>
              <w:wordWrap/>
              <w:overflowPunct/>
              <w:topLinePunct w:val="0"/>
              <w:autoSpaceDE w:val="0"/>
              <w:autoSpaceDN w:val="0"/>
              <w:bidi w:val="0"/>
              <w:adjustRightInd/>
              <w:snapToGrid/>
              <w:spacing w:line="360" w:lineRule="exact"/>
              <w:ind w:left="0" w:leftChars="0" w:right="-143" w:rightChars="-51" w:firstLine="0" w:firstLineChars="0"/>
              <w:jc w:val="center"/>
              <w:textAlignment w:val="baseline"/>
              <w:rPr>
                <w:rFonts w:hint="eastAsia"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功能</w:t>
            </w:r>
          </w:p>
        </w:tc>
        <w:tc>
          <w:tcPr>
            <w:tcW w:w="3009" w:type="pct"/>
            <w:tcBorders>
              <w:top w:val="single" w:color="auto" w:sz="4" w:space="0"/>
              <w:left w:val="single" w:color="auto" w:sz="4" w:space="0"/>
              <w:bottom w:val="single" w:color="auto" w:sz="4" w:space="0"/>
              <w:right w:val="single" w:color="auto" w:sz="12" w:space="0"/>
            </w:tcBorders>
            <w:shd w:val="pct10" w:color="C4BC96" w:fill="DDD9C3"/>
            <w:vAlign w:val="center"/>
          </w:tcPr>
          <w:p w14:paraId="55A0D91E">
            <w:pPr>
              <w:keepNext w:val="0"/>
              <w:keepLines w:val="0"/>
              <w:pageBreakBefore w:val="0"/>
              <w:widowControl/>
              <w:kinsoku/>
              <w:wordWrap/>
              <w:overflowPunct/>
              <w:topLinePunct w:val="0"/>
              <w:autoSpaceDE w:val="0"/>
              <w:autoSpaceDN w:val="0"/>
              <w:bidi w:val="0"/>
              <w:adjustRightInd/>
              <w:snapToGrid/>
              <w:spacing w:line="360" w:lineRule="exact"/>
              <w:ind w:left="0" w:leftChars="0" w:right="-143" w:rightChars="-51" w:firstLine="0" w:firstLineChars="0"/>
              <w:jc w:val="center"/>
              <w:textAlignment w:val="baseline"/>
              <w:rPr>
                <w:rFonts w:hint="eastAsia"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8"/>
                <w:szCs w:val="28"/>
                <w:highlight w:val="none"/>
              </w:rPr>
              <w:t>技术参数</w:t>
            </w:r>
          </w:p>
        </w:tc>
      </w:tr>
      <w:tr w14:paraId="552A0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jc w:val="center"/>
        </w:trPr>
        <w:tc>
          <w:tcPr>
            <w:tcW w:w="432" w:type="pct"/>
            <w:tcBorders>
              <w:left w:val="single" w:color="auto" w:sz="12" w:space="0"/>
              <w:right w:val="single" w:color="auto" w:sz="6" w:space="0"/>
            </w:tcBorders>
            <w:shd w:val="clear" w:color="auto" w:fill="auto"/>
            <w:vAlign w:val="center"/>
          </w:tcPr>
          <w:p w14:paraId="7D4BBEB1">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color w:val="auto"/>
                <w:kern w:val="0"/>
                <w:sz w:val="28"/>
                <w:szCs w:val="28"/>
                <w:lang w:val="en-US" w:eastAsia="zh-CN"/>
              </w:rPr>
            </w:pPr>
            <w:bookmarkStart w:id="2" w:name="_GoBack" w:colFirst="3" w:colLast="3"/>
            <w:r>
              <w:rPr>
                <w:rFonts w:hint="eastAsia" w:ascii="仿宋_GB2312" w:hAnsi="仿宋_GB2312" w:eastAsia="仿宋_GB2312" w:cs="仿宋_GB2312"/>
                <w:color w:val="auto"/>
                <w:kern w:val="0"/>
                <w:sz w:val="28"/>
                <w:szCs w:val="28"/>
                <w:lang w:val="en-US" w:eastAsia="zh-CN"/>
              </w:rPr>
              <w:t>1</w:t>
            </w:r>
          </w:p>
        </w:tc>
        <w:tc>
          <w:tcPr>
            <w:tcW w:w="767" w:type="pct"/>
            <w:vMerge w:val="restart"/>
            <w:tcBorders>
              <w:left w:val="single" w:color="auto" w:sz="6" w:space="0"/>
              <w:right w:val="single" w:color="auto" w:sz="6" w:space="0"/>
            </w:tcBorders>
            <w:shd w:val="clear" w:color="auto" w:fill="auto"/>
            <w:vAlign w:val="center"/>
          </w:tcPr>
          <w:p w14:paraId="24532B38">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虚拟化零信任</w:t>
            </w:r>
          </w:p>
        </w:tc>
        <w:tc>
          <w:tcPr>
            <w:tcW w:w="789" w:type="pct"/>
            <w:tcBorders>
              <w:left w:val="single" w:color="auto" w:sz="6" w:space="0"/>
              <w:right w:val="single" w:color="auto" w:sz="6" w:space="0"/>
            </w:tcBorders>
            <w:vAlign w:val="center"/>
          </w:tcPr>
          <w:p w14:paraId="30BA91F3">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产品架构要求</w:t>
            </w:r>
          </w:p>
        </w:tc>
        <w:tc>
          <w:tcPr>
            <w:tcW w:w="3009" w:type="pct"/>
            <w:tcBorders>
              <w:top w:val="single" w:color="auto" w:sz="6" w:space="0"/>
              <w:left w:val="single" w:color="auto" w:sz="6" w:space="0"/>
              <w:right w:val="single" w:color="auto" w:sz="12" w:space="0"/>
            </w:tcBorders>
            <w:shd w:val="clear" w:color="auto" w:fill="auto"/>
            <w:vAlign w:val="center"/>
          </w:tcPr>
          <w:p w14:paraId="1D2D739A">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采用虚拟化形式部署，形态应为软件或虚拟化镜像。</w:t>
            </w:r>
          </w:p>
        </w:tc>
      </w:tr>
      <w:tr w14:paraId="6BEA5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jc w:val="center"/>
        </w:trPr>
        <w:tc>
          <w:tcPr>
            <w:tcW w:w="432" w:type="pct"/>
            <w:tcBorders>
              <w:left w:val="single" w:color="auto" w:sz="12" w:space="0"/>
              <w:right w:val="single" w:color="auto" w:sz="6" w:space="0"/>
            </w:tcBorders>
            <w:shd w:val="clear" w:color="auto" w:fill="auto"/>
            <w:vAlign w:val="center"/>
          </w:tcPr>
          <w:p w14:paraId="19476BB1">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color w:val="auto"/>
                <w:kern w:val="0"/>
                <w:sz w:val="28"/>
                <w:szCs w:val="28"/>
                <w:lang w:val="en-US" w:eastAsia="zh-CN"/>
              </w:rPr>
            </w:pPr>
            <w:r>
              <w:rPr>
                <w:rFonts w:hint="eastAsia" w:ascii="仿宋_GB2312" w:hAnsi="仿宋_GB2312" w:eastAsia="仿宋_GB2312" w:cs="仿宋_GB2312"/>
                <w:color w:val="auto"/>
                <w:kern w:val="0"/>
                <w:sz w:val="28"/>
                <w:szCs w:val="28"/>
                <w:lang w:val="en-US" w:eastAsia="zh-CN"/>
              </w:rPr>
              <w:t>2</w:t>
            </w:r>
          </w:p>
        </w:tc>
        <w:tc>
          <w:tcPr>
            <w:tcW w:w="767" w:type="pct"/>
            <w:vMerge w:val="continue"/>
            <w:tcBorders>
              <w:left w:val="single" w:color="auto" w:sz="6" w:space="0"/>
              <w:right w:val="single" w:color="auto" w:sz="6" w:space="0"/>
            </w:tcBorders>
            <w:shd w:val="clear" w:color="auto" w:fill="auto"/>
            <w:vAlign w:val="center"/>
          </w:tcPr>
          <w:p w14:paraId="676AD02E">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tcBorders>
              <w:left w:val="single" w:color="auto" w:sz="6" w:space="0"/>
              <w:right w:val="single" w:color="auto" w:sz="6" w:space="0"/>
            </w:tcBorders>
            <w:vAlign w:val="center"/>
          </w:tcPr>
          <w:p w14:paraId="6065D0EB">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动态访问控制</w:t>
            </w:r>
          </w:p>
        </w:tc>
        <w:tc>
          <w:tcPr>
            <w:tcW w:w="3009" w:type="pct"/>
            <w:tcBorders>
              <w:top w:val="single" w:color="auto" w:sz="6" w:space="0"/>
              <w:left w:val="single" w:color="auto" w:sz="6" w:space="0"/>
              <w:right w:val="single" w:color="auto" w:sz="12" w:space="0"/>
            </w:tcBorders>
            <w:shd w:val="clear" w:color="auto" w:fill="auto"/>
            <w:vAlign w:val="center"/>
          </w:tcPr>
          <w:p w14:paraId="2470037F">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为满足组织灵活的管理要求，支持配置动态访问规则，</w:t>
            </w:r>
            <w:r>
              <w:rPr>
                <w:rFonts w:hint="eastAsia" w:ascii="仿宋_GB2312" w:hAnsi="仿宋_GB2312" w:eastAsia="仿宋_GB2312" w:cs="仿宋_GB2312"/>
                <w:color w:val="auto"/>
                <w:kern w:val="0"/>
                <w:sz w:val="28"/>
                <w:szCs w:val="28"/>
                <w:lang w:eastAsia="zh-CN"/>
              </w:rPr>
              <w:t>具备可</w:t>
            </w:r>
            <w:r>
              <w:rPr>
                <w:rFonts w:hint="eastAsia" w:ascii="仿宋_GB2312" w:hAnsi="仿宋_GB2312" w:eastAsia="仿宋_GB2312" w:cs="仿宋_GB2312"/>
                <w:color w:val="auto"/>
                <w:kern w:val="0"/>
                <w:sz w:val="28"/>
                <w:szCs w:val="28"/>
              </w:rPr>
              <w:t>配置化的ACL规则引擎，可以灵活地</w:t>
            </w:r>
            <w:r>
              <w:rPr>
                <w:rFonts w:hint="eastAsia" w:ascii="仿宋_GB2312" w:hAnsi="仿宋_GB2312" w:eastAsia="仿宋_GB2312" w:cs="仿宋_GB2312"/>
                <w:color w:val="auto"/>
                <w:kern w:val="0"/>
                <w:sz w:val="28"/>
                <w:szCs w:val="28"/>
                <w:lang w:eastAsia="zh-CN"/>
              </w:rPr>
              <w:t>对</w:t>
            </w:r>
            <w:r>
              <w:rPr>
                <w:rFonts w:hint="eastAsia" w:ascii="仿宋_GB2312" w:hAnsi="仿宋_GB2312" w:eastAsia="仿宋_GB2312" w:cs="仿宋_GB2312"/>
                <w:color w:val="auto"/>
                <w:kern w:val="0"/>
                <w:sz w:val="28"/>
                <w:szCs w:val="28"/>
              </w:rPr>
              <w:t>终端环境、用户身份、处置动作等进行配置，针对不同操作系统设定单独或多系统访问控制策略。动态访问控制策略支持“与</w:t>
            </w:r>
            <w:r>
              <w:rPr>
                <w:rFonts w:hint="eastAsia" w:ascii="仿宋_GB2312" w:hAnsi="仿宋_GB2312" w:eastAsia="仿宋_GB2312" w:cs="仿宋_GB2312"/>
                <w:color w:val="auto"/>
                <w:kern w:val="0"/>
                <w:sz w:val="28"/>
                <w:szCs w:val="28"/>
                <w:lang w:eastAsia="zh-CN"/>
              </w:rPr>
              <w:t>”“</w:t>
            </w:r>
            <w:r>
              <w:rPr>
                <w:rFonts w:hint="eastAsia" w:ascii="仿宋_GB2312" w:hAnsi="仿宋_GB2312" w:eastAsia="仿宋_GB2312" w:cs="仿宋_GB2312"/>
                <w:color w:val="auto"/>
                <w:kern w:val="0"/>
                <w:sz w:val="28"/>
                <w:szCs w:val="28"/>
              </w:rPr>
              <w:t>或”条件嵌套，并可通过单一条件或条件组的方式灵活组合嵌套，可支持多种条件变量设置，当检测到不符合安全条件时，支持如短信增强认证、告警等灵活的补救动作，实现灰度处置，有效平衡员工访问体验和安全保障。（需提供产品功能截图证明）</w:t>
            </w:r>
          </w:p>
        </w:tc>
      </w:tr>
      <w:tr w14:paraId="74492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6DBC6113">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color w:val="auto"/>
                <w:kern w:val="0"/>
                <w:sz w:val="28"/>
                <w:szCs w:val="28"/>
                <w:lang w:val="en-US" w:eastAsia="zh-CN"/>
              </w:rPr>
            </w:pPr>
            <w:r>
              <w:rPr>
                <w:rFonts w:hint="eastAsia" w:ascii="仿宋_GB2312" w:hAnsi="仿宋_GB2312" w:eastAsia="仿宋_GB2312" w:cs="仿宋_GB2312"/>
                <w:color w:val="auto"/>
                <w:kern w:val="0"/>
                <w:sz w:val="28"/>
                <w:szCs w:val="28"/>
                <w:lang w:val="en-US" w:eastAsia="zh-CN"/>
              </w:rPr>
              <w:t>3</w:t>
            </w:r>
          </w:p>
        </w:tc>
        <w:tc>
          <w:tcPr>
            <w:tcW w:w="767" w:type="pct"/>
            <w:vMerge w:val="continue"/>
            <w:tcBorders>
              <w:left w:val="single" w:color="auto" w:sz="6" w:space="0"/>
              <w:right w:val="single" w:color="auto" w:sz="6" w:space="0"/>
            </w:tcBorders>
            <w:shd w:val="clear" w:color="auto" w:fill="auto"/>
            <w:vAlign w:val="center"/>
          </w:tcPr>
          <w:p w14:paraId="2C969816">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tcBorders>
              <w:left w:val="single" w:color="auto" w:sz="6" w:space="0"/>
              <w:right w:val="single" w:color="auto" w:sz="6" w:space="0"/>
            </w:tcBorders>
            <w:vAlign w:val="center"/>
          </w:tcPr>
          <w:p w14:paraId="79649A52">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隧道资源发布</w:t>
            </w: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66B04DFA">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支持隧道模式资源发布，基于TCP、UDP、ICMP等协议代理访问业务资源，支持发布IP、IP范围、IP段、具体域名及通配符域名等形式的服务器地址，满足常见办公业务的代理，收缩业务暴露面。支持以隧道模式发布http</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https协议的资源，以增加在隧道模式下发布的资源的URL级别审计能力，同时支持为隧道资源添加WEB水印以及单点登录功能。</w:t>
            </w:r>
          </w:p>
        </w:tc>
      </w:tr>
      <w:tr w14:paraId="39DC4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2BBC4ACD">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color w:val="auto"/>
                <w:kern w:val="0"/>
                <w:sz w:val="28"/>
                <w:szCs w:val="28"/>
                <w:lang w:val="en-US" w:eastAsia="zh-CN"/>
              </w:rPr>
            </w:pPr>
            <w:r>
              <w:rPr>
                <w:rFonts w:hint="eastAsia" w:ascii="仿宋_GB2312" w:hAnsi="仿宋_GB2312" w:eastAsia="仿宋_GB2312" w:cs="仿宋_GB2312"/>
                <w:color w:val="auto"/>
                <w:kern w:val="0"/>
                <w:sz w:val="28"/>
                <w:szCs w:val="28"/>
                <w:lang w:val="en-US" w:eastAsia="zh-CN"/>
              </w:rPr>
              <w:t>4</w:t>
            </w:r>
          </w:p>
        </w:tc>
        <w:tc>
          <w:tcPr>
            <w:tcW w:w="767" w:type="pct"/>
            <w:vMerge w:val="continue"/>
            <w:tcBorders>
              <w:left w:val="single" w:color="auto" w:sz="6" w:space="0"/>
              <w:right w:val="single" w:color="auto" w:sz="6" w:space="0"/>
            </w:tcBorders>
            <w:shd w:val="clear" w:color="auto" w:fill="auto"/>
            <w:vAlign w:val="center"/>
          </w:tcPr>
          <w:p w14:paraId="6B898DD9">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tcBorders>
              <w:left w:val="single" w:color="auto" w:sz="6" w:space="0"/>
              <w:right w:val="single" w:color="auto" w:sz="6" w:space="0"/>
            </w:tcBorders>
            <w:vAlign w:val="center"/>
          </w:tcPr>
          <w:p w14:paraId="546AC698">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客户端自动选路</w:t>
            </w: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6D93E772">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为了提升终端用户访问体验，对于多线路接入单网关访问业务的场景，支持时延优先的选路模式，支持周期性探测线路时延和多次探测确认恶化后切换。多网关接入访问业务的场景，支持最低时延</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相对时延阈值随机选择策略。</w:t>
            </w:r>
          </w:p>
        </w:tc>
      </w:tr>
      <w:tr w14:paraId="571A9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59B9FF9B">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color w:val="auto"/>
                <w:kern w:val="0"/>
                <w:sz w:val="28"/>
                <w:szCs w:val="28"/>
                <w:lang w:val="en-US" w:eastAsia="zh-CN"/>
              </w:rPr>
            </w:pPr>
            <w:r>
              <w:rPr>
                <w:rFonts w:hint="eastAsia" w:ascii="仿宋_GB2312" w:hAnsi="仿宋_GB2312" w:eastAsia="仿宋_GB2312" w:cs="仿宋_GB2312"/>
                <w:color w:val="auto"/>
                <w:kern w:val="0"/>
                <w:sz w:val="28"/>
                <w:szCs w:val="28"/>
                <w:lang w:val="en-US" w:eastAsia="zh-CN"/>
              </w:rPr>
              <w:t>5</w:t>
            </w:r>
          </w:p>
        </w:tc>
        <w:tc>
          <w:tcPr>
            <w:tcW w:w="767" w:type="pct"/>
            <w:vMerge w:val="continue"/>
            <w:tcBorders>
              <w:left w:val="single" w:color="auto" w:sz="6" w:space="0"/>
              <w:right w:val="single" w:color="auto" w:sz="6" w:space="0"/>
            </w:tcBorders>
            <w:shd w:val="clear" w:color="auto" w:fill="auto"/>
            <w:vAlign w:val="center"/>
          </w:tcPr>
          <w:p w14:paraId="07582760">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tcBorders>
              <w:left w:val="single" w:color="auto" w:sz="6" w:space="0"/>
              <w:right w:val="single" w:color="auto" w:sz="6" w:space="0"/>
            </w:tcBorders>
            <w:vAlign w:val="center"/>
          </w:tcPr>
          <w:p w14:paraId="0873C914">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sz w:val="28"/>
                <w:szCs w:val="28"/>
              </w:rPr>
            </w:pPr>
          </w:p>
          <w:p w14:paraId="004B4347">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支持C</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S隧道资源接入</w:t>
            </w: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356A6092">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支持发布TCP协议资源（包括FTP、TELNET、RDP、SMTP</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POP3邮箱及其他常规C</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S应用），支持发布UDP协议资源（包括DNS、TFTP、SMB、SIP等常规C</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S应用）。</w:t>
            </w:r>
          </w:p>
        </w:tc>
      </w:tr>
      <w:tr w14:paraId="133A9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2804E596">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color w:val="auto"/>
                <w:kern w:val="0"/>
                <w:sz w:val="28"/>
                <w:szCs w:val="28"/>
                <w:lang w:val="en-US" w:eastAsia="zh-CN"/>
              </w:rPr>
            </w:pPr>
            <w:r>
              <w:rPr>
                <w:rFonts w:hint="eastAsia" w:ascii="仿宋_GB2312" w:hAnsi="仿宋_GB2312" w:eastAsia="仿宋_GB2312" w:cs="仿宋_GB2312"/>
                <w:color w:val="auto"/>
                <w:kern w:val="0"/>
                <w:sz w:val="28"/>
                <w:szCs w:val="28"/>
                <w:lang w:val="en-US" w:eastAsia="zh-CN"/>
              </w:rPr>
              <w:t>6</w:t>
            </w:r>
          </w:p>
        </w:tc>
        <w:tc>
          <w:tcPr>
            <w:tcW w:w="767" w:type="pct"/>
            <w:vMerge w:val="continue"/>
            <w:tcBorders>
              <w:left w:val="single" w:color="auto" w:sz="6" w:space="0"/>
              <w:right w:val="single" w:color="auto" w:sz="6" w:space="0"/>
            </w:tcBorders>
            <w:shd w:val="clear" w:color="auto" w:fill="auto"/>
            <w:vAlign w:val="center"/>
          </w:tcPr>
          <w:p w14:paraId="7E138041">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vMerge w:val="restart"/>
            <w:tcBorders>
              <w:left w:val="single" w:color="auto" w:sz="6" w:space="0"/>
              <w:right w:val="single" w:color="auto" w:sz="6" w:space="0"/>
            </w:tcBorders>
            <w:vAlign w:val="center"/>
          </w:tcPr>
          <w:p w14:paraId="49F0011C">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兼容性</w:t>
            </w: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37ED118C">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支持主流终端以隧道模式接入访问内网C</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S资源，包括Windows7（x86、x64）、Windows10（x86、x64、ARM）、MacOS10.12等终端。</w:t>
            </w:r>
          </w:p>
        </w:tc>
      </w:tr>
      <w:tr w14:paraId="3BE25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0007BEBC">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color w:val="auto"/>
                <w:kern w:val="0"/>
                <w:sz w:val="28"/>
                <w:szCs w:val="28"/>
                <w:lang w:val="en-US" w:eastAsia="zh-CN"/>
              </w:rPr>
            </w:pPr>
            <w:r>
              <w:rPr>
                <w:rFonts w:hint="eastAsia" w:ascii="仿宋_GB2312" w:hAnsi="仿宋_GB2312" w:eastAsia="仿宋_GB2312" w:cs="仿宋_GB2312"/>
                <w:color w:val="auto"/>
                <w:kern w:val="0"/>
                <w:sz w:val="28"/>
                <w:szCs w:val="28"/>
                <w:lang w:val="en-US" w:eastAsia="zh-CN"/>
              </w:rPr>
              <w:t>7</w:t>
            </w:r>
          </w:p>
        </w:tc>
        <w:tc>
          <w:tcPr>
            <w:tcW w:w="767" w:type="pct"/>
            <w:vMerge w:val="continue"/>
            <w:tcBorders>
              <w:left w:val="single" w:color="auto" w:sz="6" w:space="0"/>
              <w:right w:val="single" w:color="auto" w:sz="6" w:space="0"/>
            </w:tcBorders>
            <w:shd w:val="clear" w:color="auto" w:fill="auto"/>
            <w:vAlign w:val="center"/>
          </w:tcPr>
          <w:p w14:paraId="0C80A482">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vMerge w:val="continue"/>
            <w:tcBorders>
              <w:left w:val="single" w:color="auto" w:sz="6" w:space="0"/>
              <w:right w:val="single" w:color="auto" w:sz="6" w:space="0"/>
            </w:tcBorders>
            <w:vAlign w:val="center"/>
          </w:tcPr>
          <w:p w14:paraId="475D02CB">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sz w:val="28"/>
                <w:szCs w:val="28"/>
              </w:rPr>
            </w:pP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0BFD889E">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支持Ubuntu16.04、Ubuntu18.04等LINUX系统桌面终端</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支持银河麒麟V10及银河麒麟V10（SP1）等国产化系统桌面终端。</w:t>
            </w:r>
          </w:p>
        </w:tc>
      </w:tr>
      <w:tr w14:paraId="49487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4D9ADFCA">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color w:val="auto"/>
                <w:kern w:val="0"/>
                <w:sz w:val="28"/>
                <w:szCs w:val="28"/>
                <w:lang w:val="en-US" w:eastAsia="zh-CN"/>
              </w:rPr>
            </w:pPr>
            <w:r>
              <w:rPr>
                <w:rFonts w:hint="eastAsia" w:ascii="仿宋_GB2312" w:hAnsi="仿宋_GB2312" w:eastAsia="仿宋_GB2312" w:cs="仿宋_GB2312"/>
                <w:color w:val="auto"/>
                <w:kern w:val="0"/>
                <w:sz w:val="28"/>
                <w:szCs w:val="28"/>
                <w:lang w:val="en-US" w:eastAsia="zh-CN"/>
              </w:rPr>
              <w:t>8</w:t>
            </w:r>
          </w:p>
        </w:tc>
        <w:tc>
          <w:tcPr>
            <w:tcW w:w="767" w:type="pct"/>
            <w:vMerge w:val="continue"/>
            <w:tcBorders>
              <w:left w:val="single" w:color="auto" w:sz="6" w:space="0"/>
              <w:right w:val="single" w:color="auto" w:sz="6" w:space="0"/>
            </w:tcBorders>
            <w:shd w:val="clear" w:color="auto" w:fill="auto"/>
            <w:vAlign w:val="center"/>
          </w:tcPr>
          <w:p w14:paraId="2275A1C1">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vMerge w:val="restart"/>
            <w:tcBorders>
              <w:left w:val="single" w:color="auto" w:sz="6" w:space="0"/>
              <w:right w:val="single" w:color="auto" w:sz="6" w:space="0"/>
            </w:tcBorders>
            <w:vAlign w:val="center"/>
          </w:tcPr>
          <w:p w14:paraId="49FC9B18">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动态准入</w:t>
            </w: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52B119B0">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支持在</w:t>
            </w:r>
            <w:r>
              <w:rPr>
                <w:rFonts w:hint="eastAsia" w:ascii="仿宋_GB2312" w:hAnsi="仿宋_GB2312" w:eastAsia="仿宋_GB2312" w:cs="仿宋_GB2312"/>
                <w:color w:val="auto"/>
                <w:sz w:val="28"/>
                <w:szCs w:val="28"/>
                <w:lang w:eastAsia="zh-CN"/>
              </w:rPr>
              <w:t>用户登录</w:t>
            </w:r>
            <w:r>
              <w:rPr>
                <w:rFonts w:hint="eastAsia" w:ascii="仿宋_GB2312" w:hAnsi="仿宋_GB2312" w:eastAsia="仿宋_GB2312" w:cs="仿宋_GB2312"/>
                <w:color w:val="auto"/>
                <w:sz w:val="28"/>
                <w:szCs w:val="28"/>
              </w:rPr>
              <w:t>上线后，持续、动态检测终端环境安全，不符合</w:t>
            </w:r>
            <w:r>
              <w:rPr>
                <w:rFonts w:hint="eastAsia" w:ascii="仿宋_GB2312" w:hAnsi="仿宋_GB2312" w:eastAsia="仿宋_GB2312" w:cs="仿宋_GB2312"/>
                <w:color w:val="auto"/>
                <w:sz w:val="28"/>
                <w:szCs w:val="28"/>
                <w:lang w:eastAsia="zh-CN"/>
              </w:rPr>
              <w:t>安全要求时</w:t>
            </w:r>
            <w:r>
              <w:rPr>
                <w:rFonts w:hint="eastAsia" w:ascii="仿宋_GB2312" w:hAnsi="仿宋_GB2312" w:eastAsia="仿宋_GB2312" w:cs="仿宋_GB2312"/>
                <w:color w:val="auto"/>
                <w:sz w:val="28"/>
                <w:szCs w:val="28"/>
              </w:rPr>
              <w:t>注销用户或锁定用户，便于及时定位并响应终端威胁。</w:t>
            </w:r>
          </w:p>
        </w:tc>
      </w:tr>
      <w:tr w14:paraId="7BA3A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2" w:type="pct"/>
            <w:tcBorders>
              <w:left w:val="single" w:color="auto" w:sz="12" w:space="0"/>
              <w:right w:val="single" w:color="auto" w:sz="6" w:space="0"/>
            </w:tcBorders>
            <w:shd w:val="clear" w:color="auto" w:fill="auto"/>
            <w:vAlign w:val="center"/>
          </w:tcPr>
          <w:p w14:paraId="4EEC599A">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color w:val="auto"/>
                <w:kern w:val="0"/>
                <w:sz w:val="28"/>
                <w:szCs w:val="28"/>
                <w:lang w:val="en-US" w:eastAsia="zh-CN"/>
              </w:rPr>
            </w:pPr>
            <w:r>
              <w:rPr>
                <w:rFonts w:hint="eastAsia" w:ascii="仿宋_GB2312" w:hAnsi="仿宋_GB2312" w:eastAsia="仿宋_GB2312" w:cs="仿宋_GB2312"/>
                <w:color w:val="auto"/>
                <w:kern w:val="0"/>
                <w:sz w:val="28"/>
                <w:szCs w:val="28"/>
                <w:lang w:val="en-US" w:eastAsia="zh-CN"/>
              </w:rPr>
              <w:t>9</w:t>
            </w:r>
          </w:p>
        </w:tc>
        <w:tc>
          <w:tcPr>
            <w:tcW w:w="767" w:type="pct"/>
            <w:vMerge w:val="continue"/>
            <w:tcBorders>
              <w:left w:val="single" w:color="auto" w:sz="6" w:space="0"/>
              <w:right w:val="single" w:color="auto" w:sz="6" w:space="0"/>
            </w:tcBorders>
            <w:shd w:val="clear" w:color="auto" w:fill="auto"/>
            <w:vAlign w:val="center"/>
          </w:tcPr>
          <w:p w14:paraId="46680879">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vMerge w:val="continue"/>
            <w:tcBorders>
              <w:left w:val="single" w:color="auto" w:sz="6" w:space="0"/>
              <w:right w:val="single" w:color="auto" w:sz="6" w:space="0"/>
            </w:tcBorders>
            <w:vAlign w:val="center"/>
          </w:tcPr>
          <w:p w14:paraId="0D95ACA3">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sz w:val="28"/>
                <w:szCs w:val="28"/>
              </w:rPr>
            </w:pP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40DC3E53">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当检测到不符合安全条件时，支持设置如短信增强认证、告警等灵活的补救动作，实现灰度处置，且能配置处置有效时长，平衡员工访问体验和安全保障（提供功能截图）。</w:t>
            </w:r>
          </w:p>
        </w:tc>
      </w:tr>
      <w:tr w14:paraId="2D34F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48A51DEA">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color w:val="auto"/>
                <w:kern w:val="0"/>
                <w:sz w:val="28"/>
                <w:szCs w:val="28"/>
                <w:lang w:val="en-US" w:eastAsia="zh-CN"/>
              </w:rPr>
            </w:pPr>
            <w:r>
              <w:rPr>
                <w:rFonts w:hint="eastAsia" w:ascii="仿宋_GB2312" w:hAnsi="仿宋_GB2312" w:eastAsia="仿宋_GB2312" w:cs="仿宋_GB2312"/>
                <w:color w:val="auto"/>
                <w:kern w:val="0"/>
                <w:sz w:val="28"/>
                <w:szCs w:val="28"/>
                <w:lang w:val="en-US" w:eastAsia="zh-CN"/>
              </w:rPr>
              <w:t>10</w:t>
            </w:r>
          </w:p>
        </w:tc>
        <w:tc>
          <w:tcPr>
            <w:tcW w:w="767" w:type="pct"/>
            <w:vMerge w:val="continue"/>
            <w:tcBorders>
              <w:left w:val="single" w:color="auto" w:sz="6" w:space="0"/>
              <w:right w:val="single" w:color="auto" w:sz="6" w:space="0"/>
            </w:tcBorders>
            <w:shd w:val="clear" w:color="auto" w:fill="auto"/>
            <w:vAlign w:val="center"/>
          </w:tcPr>
          <w:p w14:paraId="293CC80C">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tcBorders>
              <w:left w:val="single" w:color="auto" w:sz="6" w:space="0"/>
              <w:right w:val="single" w:color="auto" w:sz="6" w:space="0"/>
            </w:tcBorders>
            <w:vAlign w:val="center"/>
          </w:tcPr>
          <w:p w14:paraId="1946E916">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可信访问</w:t>
            </w: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2450EB30">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支持持续监测终端进程和应用使用状态，当出现恶意进程和应用时，可进行动态权限调整，限制仅可信的进程可访问指定的应用，或</w:t>
            </w:r>
            <w:r>
              <w:rPr>
                <w:rFonts w:hint="eastAsia" w:ascii="仿宋_GB2312" w:hAnsi="仿宋_GB2312" w:eastAsia="仿宋_GB2312" w:cs="仿宋_GB2312"/>
                <w:color w:val="auto"/>
                <w:kern w:val="0"/>
                <w:sz w:val="28"/>
                <w:szCs w:val="28"/>
                <w:lang w:eastAsia="zh-CN"/>
              </w:rPr>
              <w:t>阻止不可信的进程</w:t>
            </w:r>
            <w:r>
              <w:rPr>
                <w:rFonts w:hint="eastAsia" w:ascii="仿宋_GB2312" w:hAnsi="仿宋_GB2312" w:eastAsia="仿宋_GB2312" w:cs="仿宋_GB2312"/>
                <w:color w:val="auto"/>
                <w:kern w:val="0"/>
                <w:sz w:val="28"/>
                <w:szCs w:val="28"/>
              </w:rPr>
              <w:t>访问。</w:t>
            </w:r>
          </w:p>
        </w:tc>
      </w:tr>
      <w:tr w14:paraId="56DFE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526B8244">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color w:val="auto"/>
                <w:kern w:val="0"/>
                <w:sz w:val="28"/>
                <w:szCs w:val="28"/>
                <w:lang w:val="en-US" w:eastAsia="zh-CN"/>
              </w:rPr>
            </w:pPr>
            <w:r>
              <w:rPr>
                <w:rFonts w:hint="eastAsia" w:ascii="仿宋_GB2312" w:hAnsi="仿宋_GB2312" w:eastAsia="仿宋_GB2312" w:cs="仿宋_GB2312"/>
                <w:color w:val="auto"/>
                <w:kern w:val="0"/>
                <w:sz w:val="28"/>
                <w:szCs w:val="28"/>
                <w:lang w:val="en-US" w:eastAsia="zh-CN"/>
              </w:rPr>
              <w:t>11</w:t>
            </w:r>
          </w:p>
        </w:tc>
        <w:tc>
          <w:tcPr>
            <w:tcW w:w="767" w:type="pct"/>
            <w:vMerge w:val="continue"/>
            <w:tcBorders>
              <w:left w:val="single" w:color="auto" w:sz="6" w:space="0"/>
              <w:right w:val="single" w:color="auto" w:sz="6" w:space="0"/>
            </w:tcBorders>
            <w:shd w:val="clear" w:color="auto" w:fill="auto"/>
            <w:vAlign w:val="center"/>
          </w:tcPr>
          <w:p w14:paraId="62D8D988">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tcBorders>
              <w:left w:val="single" w:color="auto" w:sz="6" w:space="0"/>
              <w:right w:val="single" w:color="auto" w:sz="6" w:space="0"/>
            </w:tcBorders>
            <w:vAlign w:val="center"/>
          </w:tcPr>
          <w:p w14:paraId="6FAA4B45">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屏幕安全（WEB水印）</w:t>
            </w: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7A2FD5C2">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支持针对不同的B</w:t>
            </w:r>
            <w:r>
              <w:rPr>
                <w:rFonts w:hint="eastAsia" w:ascii="仿宋_GB2312" w:hAnsi="仿宋_GB2312" w:eastAsia="仿宋_GB2312" w:cs="仿宋_GB2312"/>
                <w:color w:val="auto"/>
                <w:kern w:val="0"/>
                <w:sz w:val="28"/>
                <w:szCs w:val="28"/>
                <w:lang w:eastAsia="zh-CN"/>
              </w:rPr>
              <w:t>/</w:t>
            </w:r>
            <w:r>
              <w:rPr>
                <w:rFonts w:hint="eastAsia" w:ascii="仿宋_GB2312" w:hAnsi="仿宋_GB2312" w:eastAsia="仿宋_GB2312" w:cs="仿宋_GB2312"/>
                <w:color w:val="auto"/>
                <w:kern w:val="0"/>
                <w:sz w:val="28"/>
                <w:szCs w:val="28"/>
              </w:rPr>
              <w:t>S应用开启WEB水印，水印内容包括：用户名</w:t>
            </w:r>
            <w:r>
              <w:rPr>
                <w:rFonts w:hint="eastAsia" w:ascii="仿宋_GB2312" w:hAnsi="仿宋_GB2312" w:eastAsia="仿宋_GB2312" w:cs="仿宋_GB2312"/>
                <w:color w:val="auto"/>
                <w:kern w:val="0"/>
                <w:sz w:val="28"/>
                <w:szCs w:val="28"/>
                <w:lang w:eastAsia="zh-CN"/>
              </w:rPr>
              <w:t>＋</w:t>
            </w:r>
            <w:r>
              <w:rPr>
                <w:rFonts w:hint="eastAsia" w:ascii="仿宋_GB2312" w:hAnsi="仿宋_GB2312" w:eastAsia="仿宋_GB2312" w:cs="仿宋_GB2312"/>
                <w:color w:val="auto"/>
                <w:kern w:val="0"/>
                <w:sz w:val="28"/>
                <w:szCs w:val="28"/>
              </w:rPr>
              <w:t>当前日期，具有威慑作用，有效预防数据泄露。</w:t>
            </w:r>
          </w:p>
        </w:tc>
      </w:tr>
      <w:tr w14:paraId="47272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17BB1411">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color w:val="auto"/>
                <w:kern w:val="0"/>
                <w:sz w:val="28"/>
                <w:szCs w:val="28"/>
                <w:lang w:val="en-US" w:eastAsia="zh-CN"/>
              </w:rPr>
            </w:pPr>
            <w:r>
              <w:rPr>
                <w:rFonts w:hint="eastAsia" w:ascii="仿宋_GB2312" w:hAnsi="仿宋_GB2312" w:eastAsia="仿宋_GB2312" w:cs="仿宋_GB2312"/>
                <w:color w:val="auto"/>
                <w:kern w:val="0"/>
                <w:sz w:val="28"/>
                <w:szCs w:val="28"/>
                <w:lang w:val="en-US" w:eastAsia="zh-CN"/>
              </w:rPr>
              <w:t>12</w:t>
            </w:r>
          </w:p>
        </w:tc>
        <w:tc>
          <w:tcPr>
            <w:tcW w:w="767" w:type="pct"/>
            <w:vMerge w:val="continue"/>
            <w:tcBorders>
              <w:left w:val="single" w:color="auto" w:sz="6" w:space="0"/>
              <w:right w:val="single" w:color="auto" w:sz="6" w:space="0"/>
            </w:tcBorders>
            <w:shd w:val="clear" w:color="auto" w:fill="auto"/>
            <w:vAlign w:val="center"/>
          </w:tcPr>
          <w:p w14:paraId="1C72796B">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tcBorders>
              <w:left w:val="single" w:color="auto" w:sz="6" w:space="0"/>
              <w:right w:val="single" w:color="auto" w:sz="6" w:space="0"/>
            </w:tcBorders>
            <w:vAlign w:val="center"/>
          </w:tcPr>
          <w:p w14:paraId="783034DB">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产品资质</w:t>
            </w: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255CBCD2">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为保证零信任产品的架构规范性，应提供中国信通院认证的零信任SDP设备Zero Trust Ready证书。</w:t>
            </w:r>
          </w:p>
        </w:tc>
      </w:tr>
      <w:tr w14:paraId="0D9A1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7649AD4C">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color w:val="auto"/>
                <w:kern w:val="0"/>
                <w:sz w:val="28"/>
                <w:szCs w:val="28"/>
                <w:lang w:val="en-US" w:eastAsia="zh-CN"/>
              </w:rPr>
            </w:pPr>
            <w:r>
              <w:rPr>
                <w:rFonts w:hint="eastAsia" w:ascii="仿宋_GB2312" w:hAnsi="仿宋_GB2312" w:eastAsia="仿宋_GB2312" w:cs="仿宋_GB2312"/>
                <w:color w:val="auto"/>
                <w:kern w:val="0"/>
                <w:sz w:val="28"/>
                <w:szCs w:val="28"/>
                <w:lang w:val="en-US" w:eastAsia="zh-CN"/>
              </w:rPr>
              <w:t>13</w:t>
            </w:r>
          </w:p>
        </w:tc>
        <w:tc>
          <w:tcPr>
            <w:tcW w:w="767" w:type="pct"/>
            <w:vMerge w:val="restart"/>
            <w:tcBorders>
              <w:left w:val="single" w:color="auto" w:sz="6" w:space="0"/>
              <w:right w:val="single" w:color="auto" w:sz="6" w:space="0"/>
            </w:tcBorders>
            <w:shd w:val="clear" w:color="auto" w:fill="auto"/>
            <w:vAlign w:val="center"/>
          </w:tcPr>
          <w:p w14:paraId="72193CAB">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统一端点安全管理系统</w:t>
            </w:r>
          </w:p>
        </w:tc>
        <w:tc>
          <w:tcPr>
            <w:tcW w:w="789" w:type="pct"/>
            <w:tcBorders>
              <w:left w:val="single" w:color="auto" w:sz="6" w:space="0"/>
              <w:right w:val="single" w:color="auto" w:sz="6" w:space="0"/>
            </w:tcBorders>
            <w:vAlign w:val="center"/>
          </w:tcPr>
          <w:p w14:paraId="2CD64636">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规格指标</w:t>
            </w: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1757C169">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产品可以纯软件交付，包含管理控制中心软件及终端客户端软件，其中管理控制中心可云化部署；</w:t>
            </w:r>
          </w:p>
        </w:tc>
      </w:tr>
      <w:tr w14:paraId="74011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432" w:type="pct"/>
            <w:tcBorders>
              <w:left w:val="single" w:color="auto" w:sz="12" w:space="0"/>
              <w:right w:val="single" w:color="auto" w:sz="6" w:space="0"/>
            </w:tcBorders>
            <w:shd w:val="clear" w:color="auto" w:fill="auto"/>
            <w:vAlign w:val="center"/>
          </w:tcPr>
          <w:p w14:paraId="5C2594E9">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color w:val="auto"/>
                <w:kern w:val="0"/>
                <w:sz w:val="28"/>
                <w:szCs w:val="28"/>
                <w:lang w:val="en-US" w:eastAsia="zh-CN"/>
              </w:rPr>
            </w:pPr>
            <w:r>
              <w:rPr>
                <w:rFonts w:hint="eastAsia" w:ascii="仿宋_GB2312" w:hAnsi="仿宋_GB2312" w:eastAsia="仿宋_GB2312" w:cs="仿宋_GB2312"/>
                <w:color w:val="auto"/>
                <w:kern w:val="0"/>
                <w:sz w:val="28"/>
                <w:szCs w:val="28"/>
                <w:lang w:val="en-US" w:eastAsia="zh-CN"/>
              </w:rPr>
              <w:t>14</w:t>
            </w:r>
          </w:p>
        </w:tc>
        <w:tc>
          <w:tcPr>
            <w:tcW w:w="767" w:type="pct"/>
            <w:vMerge w:val="continue"/>
            <w:tcBorders>
              <w:left w:val="single" w:color="auto" w:sz="6" w:space="0"/>
              <w:right w:val="single" w:color="auto" w:sz="6" w:space="0"/>
            </w:tcBorders>
            <w:shd w:val="clear" w:color="auto" w:fill="auto"/>
            <w:vAlign w:val="center"/>
          </w:tcPr>
          <w:p w14:paraId="0A8E1B05">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vMerge w:val="restart"/>
            <w:tcBorders>
              <w:left w:val="single" w:color="auto" w:sz="6" w:space="0"/>
              <w:right w:val="single" w:color="auto" w:sz="6" w:space="0"/>
            </w:tcBorders>
            <w:vAlign w:val="center"/>
          </w:tcPr>
          <w:p w14:paraId="1FB29A52">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多维度威胁展示</w:t>
            </w: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1ED7D197">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支持全网风险展示，包括但不限于未处理的勒索病毒数量、暴力破解数量、高危漏洞及其各自影响的终端数量（提供产品界面截图</w:t>
            </w:r>
            <w:r>
              <w:rPr>
                <w:rFonts w:hint="eastAsia" w:ascii="仿宋_GB2312" w:hAnsi="仿宋_GB2312" w:eastAsia="仿宋_GB2312" w:cs="仿宋_GB2312"/>
                <w:color w:val="auto"/>
                <w:kern w:val="0"/>
                <w:sz w:val="28"/>
                <w:szCs w:val="28"/>
                <w:lang w:eastAsia="zh-CN"/>
              </w:rPr>
              <w:t>）。</w:t>
            </w:r>
          </w:p>
        </w:tc>
      </w:tr>
      <w:tr w14:paraId="675F7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6" w:hRule="atLeast"/>
          <w:jc w:val="center"/>
        </w:trPr>
        <w:tc>
          <w:tcPr>
            <w:tcW w:w="432" w:type="pct"/>
            <w:tcBorders>
              <w:left w:val="single" w:color="auto" w:sz="12" w:space="0"/>
              <w:right w:val="single" w:color="auto" w:sz="6" w:space="0"/>
            </w:tcBorders>
            <w:shd w:val="clear" w:color="auto" w:fill="auto"/>
            <w:vAlign w:val="center"/>
          </w:tcPr>
          <w:p w14:paraId="15411125">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color w:val="auto"/>
                <w:kern w:val="0"/>
                <w:sz w:val="28"/>
                <w:szCs w:val="28"/>
                <w:lang w:val="en-US" w:eastAsia="zh-CN"/>
              </w:rPr>
            </w:pPr>
            <w:r>
              <w:rPr>
                <w:rFonts w:hint="eastAsia" w:ascii="仿宋_GB2312" w:hAnsi="仿宋_GB2312" w:eastAsia="仿宋_GB2312" w:cs="仿宋_GB2312"/>
                <w:color w:val="auto"/>
                <w:kern w:val="0"/>
                <w:sz w:val="28"/>
                <w:szCs w:val="28"/>
                <w:lang w:val="en-US" w:eastAsia="zh-CN"/>
              </w:rPr>
              <w:t>15</w:t>
            </w:r>
          </w:p>
        </w:tc>
        <w:tc>
          <w:tcPr>
            <w:tcW w:w="767" w:type="pct"/>
            <w:vMerge w:val="continue"/>
            <w:tcBorders>
              <w:left w:val="single" w:color="auto" w:sz="6" w:space="0"/>
              <w:right w:val="single" w:color="auto" w:sz="6" w:space="0"/>
            </w:tcBorders>
            <w:shd w:val="clear" w:color="auto" w:fill="auto"/>
            <w:vAlign w:val="center"/>
          </w:tcPr>
          <w:p w14:paraId="331D5A6F">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vMerge w:val="continue"/>
            <w:tcBorders>
              <w:left w:val="single" w:color="auto" w:sz="6" w:space="0"/>
              <w:right w:val="single" w:color="auto" w:sz="6" w:space="0"/>
            </w:tcBorders>
            <w:vAlign w:val="center"/>
          </w:tcPr>
          <w:p w14:paraId="24AC348B">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sz w:val="28"/>
                <w:szCs w:val="28"/>
              </w:rPr>
            </w:pPr>
          </w:p>
        </w:tc>
        <w:tc>
          <w:tcPr>
            <w:tcW w:w="3009" w:type="pct"/>
            <w:tcBorders>
              <w:top w:val="single" w:color="auto" w:sz="6" w:space="0"/>
              <w:left w:val="single" w:color="auto" w:sz="6" w:space="0"/>
              <w:right w:val="single" w:color="auto" w:sz="12" w:space="0"/>
            </w:tcBorders>
            <w:shd w:val="clear" w:color="auto" w:fill="auto"/>
            <w:vAlign w:val="center"/>
          </w:tcPr>
          <w:p w14:paraId="29A23998">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支持按“最近7天</w:t>
            </w:r>
            <w:r>
              <w:rPr>
                <w:rFonts w:hint="eastAsia" w:ascii="仿宋_GB2312" w:hAnsi="仿宋_GB2312" w:eastAsia="仿宋_GB2312" w:cs="仿宋_GB2312"/>
                <w:color w:val="auto"/>
                <w:kern w:val="0"/>
                <w:sz w:val="28"/>
                <w:szCs w:val="28"/>
                <w:lang w:eastAsia="zh-CN"/>
              </w:rPr>
              <w:t>”“</w:t>
            </w:r>
            <w:r>
              <w:rPr>
                <w:rFonts w:hint="eastAsia" w:ascii="仿宋_GB2312" w:hAnsi="仿宋_GB2312" w:eastAsia="仿宋_GB2312" w:cs="仿宋_GB2312"/>
                <w:color w:val="auto"/>
                <w:kern w:val="0"/>
                <w:sz w:val="28"/>
                <w:szCs w:val="28"/>
              </w:rPr>
              <w:t>最近30天</w:t>
            </w:r>
            <w:r>
              <w:rPr>
                <w:rFonts w:hint="eastAsia" w:ascii="仿宋_GB2312" w:hAnsi="仿宋_GB2312" w:eastAsia="仿宋_GB2312" w:cs="仿宋_GB2312"/>
                <w:color w:val="auto"/>
                <w:kern w:val="0"/>
                <w:sz w:val="28"/>
                <w:szCs w:val="28"/>
                <w:lang w:eastAsia="zh-CN"/>
              </w:rPr>
              <w:t>”“</w:t>
            </w:r>
            <w:r>
              <w:rPr>
                <w:rFonts w:hint="eastAsia" w:ascii="仿宋_GB2312" w:hAnsi="仿宋_GB2312" w:eastAsia="仿宋_GB2312" w:cs="仿宋_GB2312"/>
                <w:color w:val="auto"/>
                <w:kern w:val="0"/>
                <w:sz w:val="28"/>
                <w:szCs w:val="28"/>
              </w:rPr>
              <w:t>最近三个月”不同时间维度展示病毒查杀事件爆发趋势和病毒TOP5排行榜，并展示对应的事件数及终端</w:t>
            </w:r>
            <w:r>
              <w:rPr>
                <w:rFonts w:hint="eastAsia" w:ascii="仿宋_GB2312" w:hAnsi="仿宋_GB2312" w:eastAsia="仿宋_GB2312" w:cs="仿宋_GB2312"/>
                <w:color w:val="auto"/>
                <w:kern w:val="0"/>
                <w:sz w:val="28"/>
                <w:szCs w:val="28"/>
                <w:lang w:eastAsia="zh-CN"/>
              </w:rPr>
              <w:t>数。</w:t>
            </w:r>
          </w:p>
        </w:tc>
      </w:tr>
      <w:tr w14:paraId="23284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48D4B63C">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color w:val="auto"/>
                <w:kern w:val="0"/>
                <w:sz w:val="28"/>
                <w:szCs w:val="28"/>
                <w:lang w:val="en-US" w:eastAsia="zh-CN"/>
              </w:rPr>
            </w:pPr>
            <w:r>
              <w:rPr>
                <w:rFonts w:hint="eastAsia" w:ascii="仿宋_GB2312" w:hAnsi="仿宋_GB2312" w:eastAsia="仿宋_GB2312" w:cs="仿宋_GB2312"/>
                <w:color w:val="auto"/>
                <w:kern w:val="0"/>
                <w:sz w:val="28"/>
                <w:szCs w:val="28"/>
                <w:lang w:val="en-US" w:eastAsia="zh-CN"/>
              </w:rPr>
              <w:t>16</w:t>
            </w:r>
          </w:p>
        </w:tc>
        <w:tc>
          <w:tcPr>
            <w:tcW w:w="767" w:type="pct"/>
            <w:vMerge w:val="continue"/>
            <w:tcBorders>
              <w:left w:val="single" w:color="auto" w:sz="6" w:space="0"/>
              <w:right w:val="single" w:color="auto" w:sz="6" w:space="0"/>
            </w:tcBorders>
            <w:shd w:val="clear" w:color="auto" w:fill="auto"/>
            <w:vAlign w:val="center"/>
          </w:tcPr>
          <w:p w14:paraId="2B19773F">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tcBorders>
              <w:left w:val="single" w:color="auto" w:sz="6" w:space="0"/>
              <w:right w:val="single" w:color="auto" w:sz="6" w:space="0"/>
            </w:tcBorders>
            <w:vAlign w:val="center"/>
          </w:tcPr>
          <w:p w14:paraId="56F9D456">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多平台联动防御展示</w:t>
            </w: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52E22345">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支持为同厂商的防火墙提供溯源举证功能，即本产品检测到僵木蠕毒的恶意域名访问时，会共享事件信息给同厂商的防火墙，包含事件相关的文件、进程、域名连接、注册表修改操作等关键项，并且可以在防火墙侧进行威胁事件的溯源分析。</w:t>
            </w:r>
            <w:r>
              <w:rPr>
                <w:rFonts w:hint="eastAsia" w:ascii="仿宋_GB2312" w:hAnsi="仿宋_GB2312" w:eastAsia="仿宋_GB2312" w:cs="仿宋_GB2312"/>
                <w:color w:val="auto"/>
                <w:kern w:val="0"/>
                <w:sz w:val="28"/>
                <w:szCs w:val="28"/>
                <w:lang w:eastAsia="zh-CN"/>
              </w:rPr>
              <w:t>支持</w:t>
            </w:r>
            <w:r>
              <w:rPr>
                <w:rFonts w:hint="eastAsia" w:ascii="仿宋_GB2312" w:hAnsi="仿宋_GB2312" w:eastAsia="仿宋_GB2312" w:cs="仿宋_GB2312"/>
                <w:color w:val="auto"/>
                <w:kern w:val="0"/>
                <w:sz w:val="28"/>
                <w:szCs w:val="28"/>
              </w:rPr>
              <w:t>根据回溯出的风险项一键根除，清除后进程无法被创建、运行。（提供防火墙产品的联动溯源举证的功能截图，包含本产品联动上报的文件、进程、注册表操作等信息）</w:t>
            </w:r>
          </w:p>
        </w:tc>
      </w:tr>
      <w:tr w14:paraId="209C1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6A357706">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color w:val="auto"/>
                <w:kern w:val="0"/>
                <w:sz w:val="28"/>
                <w:szCs w:val="28"/>
                <w:lang w:val="en-US" w:eastAsia="zh-CN"/>
              </w:rPr>
            </w:pPr>
            <w:r>
              <w:rPr>
                <w:rFonts w:hint="eastAsia" w:ascii="仿宋_GB2312" w:hAnsi="仿宋_GB2312" w:eastAsia="仿宋_GB2312" w:cs="仿宋_GB2312"/>
                <w:color w:val="auto"/>
                <w:kern w:val="0"/>
                <w:sz w:val="28"/>
                <w:szCs w:val="28"/>
                <w:lang w:val="en-US" w:eastAsia="zh-CN"/>
              </w:rPr>
              <w:t>17</w:t>
            </w:r>
          </w:p>
        </w:tc>
        <w:tc>
          <w:tcPr>
            <w:tcW w:w="767" w:type="pct"/>
            <w:vMerge w:val="continue"/>
            <w:tcBorders>
              <w:left w:val="single" w:color="auto" w:sz="6" w:space="0"/>
              <w:right w:val="single" w:color="auto" w:sz="6" w:space="0"/>
            </w:tcBorders>
            <w:shd w:val="clear" w:color="auto" w:fill="auto"/>
            <w:vAlign w:val="center"/>
          </w:tcPr>
          <w:p w14:paraId="6EB67B7C">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tcBorders>
              <w:left w:val="single" w:color="auto" w:sz="6" w:space="0"/>
              <w:right w:val="single" w:color="auto" w:sz="6" w:space="0"/>
            </w:tcBorders>
            <w:vAlign w:val="center"/>
          </w:tcPr>
          <w:p w14:paraId="0EF0C438">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影子终端发现</w:t>
            </w: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0B75C4A8">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支持按照扫描网段、扫描方式、扫描协议、扫描端口对终端进行扫描，及时发现尚未纳入管控的终端；</w:t>
            </w:r>
          </w:p>
        </w:tc>
      </w:tr>
      <w:tr w14:paraId="4E4A7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79E2E33E">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color w:val="auto"/>
                <w:kern w:val="0"/>
                <w:sz w:val="28"/>
                <w:szCs w:val="28"/>
                <w:lang w:val="en-US" w:eastAsia="zh-CN"/>
              </w:rPr>
            </w:pPr>
            <w:r>
              <w:rPr>
                <w:rFonts w:hint="eastAsia" w:ascii="仿宋_GB2312" w:hAnsi="仿宋_GB2312" w:eastAsia="仿宋_GB2312" w:cs="仿宋_GB2312"/>
                <w:color w:val="auto"/>
                <w:kern w:val="0"/>
                <w:sz w:val="28"/>
                <w:szCs w:val="28"/>
                <w:lang w:val="en-US" w:eastAsia="zh-CN"/>
              </w:rPr>
              <w:t>18</w:t>
            </w:r>
          </w:p>
        </w:tc>
        <w:tc>
          <w:tcPr>
            <w:tcW w:w="767" w:type="pct"/>
            <w:vMerge w:val="continue"/>
            <w:tcBorders>
              <w:left w:val="single" w:color="auto" w:sz="6" w:space="0"/>
              <w:right w:val="single" w:color="auto" w:sz="6" w:space="0"/>
            </w:tcBorders>
            <w:shd w:val="clear" w:color="auto" w:fill="auto"/>
            <w:vAlign w:val="center"/>
          </w:tcPr>
          <w:p w14:paraId="22EF044C">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vMerge w:val="restart"/>
            <w:tcBorders>
              <w:left w:val="single" w:color="auto" w:sz="6" w:space="0"/>
              <w:right w:val="single" w:color="auto" w:sz="6" w:space="0"/>
            </w:tcBorders>
            <w:vAlign w:val="center"/>
          </w:tcPr>
          <w:p w14:paraId="6A9323B9">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资产管理</w:t>
            </w: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6BDF9AA9">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支持全网视角的终端资产统一清点，</w:t>
            </w:r>
            <w:r>
              <w:rPr>
                <w:rFonts w:hint="eastAsia" w:ascii="仿宋_GB2312" w:hAnsi="仿宋_GB2312" w:eastAsia="仿宋_GB2312" w:cs="仿宋_GB2312"/>
                <w:color w:val="auto"/>
                <w:kern w:val="0"/>
                <w:sz w:val="28"/>
                <w:szCs w:val="28"/>
                <w:lang w:eastAsia="zh-CN"/>
              </w:rPr>
              <w:t>帮助</w:t>
            </w:r>
            <w:r>
              <w:rPr>
                <w:rFonts w:hint="eastAsia" w:ascii="仿宋_GB2312" w:hAnsi="仿宋_GB2312" w:eastAsia="仿宋_GB2312" w:cs="仿宋_GB2312"/>
                <w:color w:val="auto"/>
                <w:kern w:val="0"/>
                <w:sz w:val="28"/>
                <w:szCs w:val="28"/>
              </w:rPr>
              <w:t>用户快速发现风险面。清点信息包括操作系统、应用软件、监听端口和主机账户，其中操作系统和监听端口支持从资产和终端两个视角进行统计和展示；</w:t>
            </w:r>
          </w:p>
        </w:tc>
      </w:tr>
      <w:tr w14:paraId="185BA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43B22E7E">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snapToGrid w:val="0"/>
                <w:color w:val="auto"/>
                <w:kern w:val="0"/>
                <w:sz w:val="28"/>
                <w:szCs w:val="28"/>
                <w:lang w:val="en-US" w:eastAsia="zh-CN" w:bidi="ar-SA"/>
              </w:rPr>
            </w:pPr>
            <w:r>
              <w:rPr>
                <w:rFonts w:hint="eastAsia" w:ascii="仿宋_GB2312" w:hAnsi="仿宋_GB2312" w:eastAsia="仿宋_GB2312" w:cs="仿宋_GB2312"/>
                <w:color w:val="auto"/>
                <w:kern w:val="0"/>
                <w:sz w:val="28"/>
                <w:szCs w:val="28"/>
                <w:lang w:val="en-US" w:eastAsia="zh-CN"/>
              </w:rPr>
              <w:t>19</w:t>
            </w:r>
          </w:p>
        </w:tc>
        <w:tc>
          <w:tcPr>
            <w:tcW w:w="767" w:type="pct"/>
            <w:vMerge w:val="continue"/>
            <w:tcBorders>
              <w:left w:val="single" w:color="auto" w:sz="6" w:space="0"/>
              <w:right w:val="single" w:color="auto" w:sz="6" w:space="0"/>
            </w:tcBorders>
            <w:shd w:val="clear" w:color="auto" w:fill="auto"/>
            <w:vAlign w:val="center"/>
          </w:tcPr>
          <w:p w14:paraId="4DE17300">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vMerge w:val="continue"/>
            <w:tcBorders>
              <w:left w:val="single" w:color="auto" w:sz="6" w:space="0"/>
              <w:right w:val="single" w:color="auto" w:sz="6" w:space="0"/>
            </w:tcBorders>
            <w:vAlign w:val="center"/>
          </w:tcPr>
          <w:p w14:paraId="392CBD74">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sz w:val="28"/>
                <w:szCs w:val="28"/>
              </w:rPr>
            </w:pP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5AB07AD8">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支持对系统高危端口执行一键封堵；</w:t>
            </w:r>
          </w:p>
        </w:tc>
      </w:tr>
      <w:tr w14:paraId="1B492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453042B7">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snapToGrid w:val="0"/>
                <w:color w:val="auto"/>
                <w:kern w:val="0"/>
                <w:sz w:val="28"/>
                <w:szCs w:val="28"/>
                <w:lang w:val="en-US" w:eastAsia="zh-CN" w:bidi="ar-SA"/>
              </w:rPr>
            </w:pPr>
            <w:r>
              <w:rPr>
                <w:rFonts w:hint="eastAsia" w:ascii="仿宋_GB2312" w:hAnsi="仿宋_GB2312" w:eastAsia="仿宋_GB2312" w:cs="仿宋_GB2312"/>
                <w:color w:val="auto"/>
                <w:kern w:val="0"/>
                <w:sz w:val="28"/>
                <w:szCs w:val="28"/>
                <w:lang w:val="en-US" w:eastAsia="zh-CN"/>
              </w:rPr>
              <w:t>20</w:t>
            </w:r>
          </w:p>
        </w:tc>
        <w:tc>
          <w:tcPr>
            <w:tcW w:w="767" w:type="pct"/>
            <w:vMerge w:val="continue"/>
            <w:tcBorders>
              <w:left w:val="single" w:color="auto" w:sz="6" w:space="0"/>
              <w:right w:val="single" w:color="auto" w:sz="6" w:space="0"/>
            </w:tcBorders>
            <w:shd w:val="clear" w:color="auto" w:fill="auto"/>
            <w:vAlign w:val="center"/>
          </w:tcPr>
          <w:p w14:paraId="1AAA6A4B">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vMerge w:val="restart"/>
            <w:tcBorders>
              <w:left w:val="single" w:color="auto" w:sz="6" w:space="0"/>
              <w:right w:val="single" w:color="auto" w:sz="6" w:space="0"/>
            </w:tcBorders>
            <w:vAlign w:val="center"/>
          </w:tcPr>
          <w:p w14:paraId="172B4C2E">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终端日志报表</w:t>
            </w: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6786D865">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支持根据统计周期、终端名称、IP地址</w:t>
            </w:r>
            <w:r>
              <w:rPr>
                <w:rFonts w:hint="eastAsia" w:ascii="仿宋_GB2312" w:hAnsi="仿宋_GB2312" w:eastAsia="仿宋_GB2312" w:cs="仿宋_GB2312"/>
                <w:color w:val="auto"/>
                <w:kern w:val="0"/>
                <w:sz w:val="28"/>
                <w:szCs w:val="28"/>
                <w:lang w:eastAsia="zh-CN"/>
              </w:rPr>
              <w:t>、</w:t>
            </w:r>
            <w:r>
              <w:rPr>
                <w:rFonts w:hint="eastAsia" w:ascii="仿宋_GB2312" w:hAnsi="仿宋_GB2312" w:eastAsia="仿宋_GB2312" w:cs="仿宋_GB2312"/>
                <w:color w:val="auto"/>
                <w:kern w:val="0"/>
                <w:sz w:val="28"/>
                <w:szCs w:val="28"/>
              </w:rPr>
              <w:t>补丁信息和漏洞等级等多维度的入侵检测日志</w:t>
            </w:r>
            <w:r>
              <w:rPr>
                <w:rFonts w:hint="eastAsia" w:ascii="仿宋_GB2312" w:hAnsi="仿宋_GB2312" w:eastAsia="仿宋_GB2312" w:cs="仿宋_GB2312"/>
                <w:color w:val="auto"/>
                <w:kern w:val="0"/>
                <w:sz w:val="28"/>
                <w:szCs w:val="28"/>
                <w:lang w:eastAsia="zh-CN"/>
              </w:rPr>
              <w:t>、</w:t>
            </w:r>
            <w:r>
              <w:rPr>
                <w:rFonts w:hint="eastAsia" w:ascii="仿宋_GB2312" w:hAnsi="仿宋_GB2312" w:eastAsia="仿宋_GB2312" w:cs="仿宋_GB2312"/>
                <w:color w:val="auto"/>
                <w:kern w:val="0"/>
                <w:sz w:val="28"/>
                <w:szCs w:val="28"/>
              </w:rPr>
              <w:t>杀毒扫描日志</w:t>
            </w:r>
            <w:r>
              <w:rPr>
                <w:rFonts w:hint="eastAsia" w:ascii="仿宋_GB2312" w:hAnsi="仿宋_GB2312" w:eastAsia="仿宋_GB2312" w:cs="仿宋_GB2312"/>
                <w:color w:val="auto"/>
                <w:kern w:val="0"/>
                <w:sz w:val="28"/>
                <w:szCs w:val="28"/>
                <w:lang w:eastAsia="zh-CN"/>
              </w:rPr>
              <w:t>、</w:t>
            </w:r>
            <w:r>
              <w:rPr>
                <w:rFonts w:hint="eastAsia" w:ascii="仿宋_GB2312" w:hAnsi="仿宋_GB2312" w:eastAsia="仿宋_GB2312" w:cs="仿宋_GB2312"/>
                <w:color w:val="auto"/>
                <w:kern w:val="0"/>
                <w:sz w:val="28"/>
                <w:szCs w:val="28"/>
              </w:rPr>
              <w:t>微隔离日志</w:t>
            </w:r>
            <w:r>
              <w:rPr>
                <w:rFonts w:hint="eastAsia" w:ascii="仿宋_GB2312" w:hAnsi="仿宋_GB2312" w:eastAsia="仿宋_GB2312" w:cs="仿宋_GB2312"/>
                <w:color w:val="auto"/>
                <w:kern w:val="0"/>
                <w:sz w:val="28"/>
                <w:szCs w:val="28"/>
                <w:lang w:eastAsia="zh-CN"/>
              </w:rPr>
              <w:t>、</w:t>
            </w:r>
            <w:r>
              <w:rPr>
                <w:rFonts w:hint="eastAsia" w:ascii="仿宋_GB2312" w:hAnsi="仿宋_GB2312" w:eastAsia="仿宋_GB2312" w:cs="仿宋_GB2312"/>
                <w:color w:val="auto"/>
                <w:kern w:val="0"/>
                <w:sz w:val="28"/>
                <w:szCs w:val="28"/>
              </w:rPr>
              <w:t>合规检测日志</w:t>
            </w:r>
            <w:r>
              <w:rPr>
                <w:rFonts w:hint="eastAsia" w:ascii="仿宋_GB2312" w:hAnsi="仿宋_GB2312" w:eastAsia="仿宋_GB2312" w:cs="仿宋_GB2312"/>
                <w:color w:val="auto"/>
                <w:kern w:val="0"/>
                <w:sz w:val="28"/>
                <w:szCs w:val="28"/>
                <w:lang w:eastAsia="zh-CN"/>
              </w:rPr>
              <w:t>、</w:t>
            </w:r>
            <w:r>
              <w:rPr>
                <w:rFonts w:hint="eastAsia" w:ascii="仿宋_GB2312" w:hAnsi="仿宋_GB2312" w:eastAsia="仿宋_GB2312" w:cs="仿宋_GB2312"/>
                <w:color w:val="auto"/>
                <w:kern w:val="0"/>
                <w:sz w:val="28"/>
                <w:szCs w:val="28"/>
              </w:rPr>
              <w:t>管理员操作日志</w:t>
            </w:r>
            <w:r>
              <w:rPr>
                <w:rFonts w:hint="eastAsia" w:ascii="仿宋_GB2312" w:hAnsi="仿宋_GB2312" w:eastAsia="仿宋_GB2312" w:cs="仿宋_GB2312"/>
                <w:color w:val="auto"/>
                <w:kern w:val="0"/>
                <w:sz w:val="28"/>
                <w:szCs w:val="28"/>
                <w:lang w:eastAsia="zh-CN"/>
              </w:rPr>
              <w:t>、</w:t>
            </w:r>
            <w:r>
              <w:rPr>
                <w:rFonts w:hint="eastAsia" w:ascii="仿宋_GB2312" w:hAnsi="仿宋_GB2312" w:eastAsia="仿宋_GB2312" w:cs="仿宋_GB2312"/>
                <w:color w:val="auto"/>
                <w:kern w:val="0"/>
                <w:sz w:val="28"/>
                <w:szCs w:val="28"/>
              </w:rPr>
              <w:t>运维日志</w:t>
            </w:r>
            <w:r>
              <w:rPr>
                <w:rFonts w:hint="eastAsia" w:ascii="仿宋_GB2312" w:hAnsi="仿宋_GB2312" w:eastAsia="仿宋_GB2312" w:cs="仿宋_GB2312"/>
                <w:color w:val="auto"/>
                <w:kern w:val="0"/>
                <w:sz w:val="28"/>
                <w:szCs w:val="28"/>
                <w:lang w:eastAsia="zh-CN"/>
              </w:rPr>
              <w:t>、</w:t>
            </w:r>
            <w:r>
              <w:rPr>
                <w:rFonts w:hint="eastAsia" w:ascii="仿宋_GB2312" w:hAnsi="仿宋_GB2312" w:eastAsia="仿宋_GB2312" w:cs="仿宋_GB2312"/>
                <w:color w:val="auto"/>
                <w:kern w:val="0"/>
                <w:sz w:val="28"/>
                <w:szCs w:val="28"/>
              </w:rPr>
              <w:t>联动日志等</w:t>
            </w:r>
            <w:r>
              <w:rPr>
                <w:rFonts w:hint="eastAsia" w:ascii="仿宋_GB2312" w:hAnsi="仿宋_GB2312" w:eastAsia="仿宋_GB2312" w:cs="仿宋_GB2312"/>
                <w:color w:val="auto"/>
                <w:kern w:val="0"/>
                <w:sz w:val="28"/>
                <w:szCs w:val="28"/>
                <w:lang w:eastAsia="zh-CN"/>
              </w:rPr>
              <w:t>进行</w:t>
            </w:r>
            <w:r>
              <w:rPr>
                <w:rFonts w:hint="eastAsia" w:ascii="仿宋_GB2312" w:hAnsi="仿宋_GB2312" w:eastAsia="仿宋_GB2312" w:cs="仿宋_GB2312"/>
                <w:color w:val="auto"/>
                <w:kern w:val="0"/>
                <w:sz w:val="28"/>
                <w:szCs w:val="28"/>
              </w:rPr>
              <w:t>日志查询和检测</w:t>
            </w:r>
            <w:r>
              <w:rPr>
                <w:rFonts w:hint="eastAsia" w:ascii="仿宋_GB2312" w:hAnsi="仿宋_GB2312" w:eastAsia="仿宋_GB2312" w:cs="仿宋_GB2312"/>
                <w:color w:val="auto"/>
                <w:kern w:val="0"/>
                <w:sz w:val="28"/>
                <w:szCs w:val="28"/>
                <w:lang w:eastAsia="zh-CN"/>
              </w:rPr>
              <w:t>。</w:t>
            </w:r>
          </w:p>
        </w:tc>
      </w:tr>
      <w:tr w14:paraId="68C50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4427C866">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snapToGrid w:val="0"/>
                <w:color w:val="auto"/>
                <w:kern w:val="0"/>
                <w:sz w:val="28"/>
                <w:szCs w:val="28"/>
                <w:lang w:val="en-US" w:eastAsia="zh-CN" w:bidi="ar-SA"/>
              </w:rPr>
            </w:pPr>
            <w:r>
              <w:rPr>
                <w:rFonts w:hint="eastAsia" w:ascii="仿宋_GB2312" w:hAnsi="仿宋_GB2312" w:eastAsia="仿宋_GB2312" w:cs="仿宋_GB2312"/>
                <w:color w:val="auto"/>
                <w:kern w:val="0"/>
                <w:sz w:val="28"/>
                <w:szCs w:val="28"/>
                <w:lang w:val="en-US" w:eastAsia="zh-CN"/>
              </w:rPr>
              <w:t>21</w:t>
            </w:r>
          </w:p>
        </w:tc>
        <w:tc>
          <w:tcPr>
            <w:tcW w:w="767" w:type="pct"/>
            <w:vMerge w:val="continue"/>
            <w:tcBorders>
              <w:left w:val="single" w:color="auto" w:sz="6" w:space="0"/>
              <w:right w:val="single" w:color="auto" w:sz="6" w:space="0"/>
            </w:tcBorders>
            <w:shd w:val="clear" w:color="auto" w:fill="auto"/>
            <w:vAlign w:val="center"/>
          </w:tcPr>
          <w:p w14:paraId="5A499AE1">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vMerge w:val="continue"/>
            <w:tcBorders>
              <w:left w:val="single" w:color="auto" w:sz="6" w:space="0"/>
              <w:right w:val="single" w:color="auto" w:sz="6" w:space="0"/>
            </w:tcBorders>
            <w:vAlign w:val="center"/>
          </w:tcPr>
          <w:p w14:paraId="7C1F4852">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sz w:val="28"/>
                <w:szCs w:val="28"/>
              </w:rPr>
            </w:pP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7D28A0A4">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支持一键云鉴定服务，提供云端专家</w:t>
            </w:r>
            <w:r>
              <w:rPr>
                <w:rFonts w:hint="eastAsia" w:ascii="仿宋_GB2312" w:hAnsi="仿宋_GB2312" w:eastAsia="仿宋_GB2312" w:cs="仿宋_GB2312"/>
                <w:color w:val="auto"/>
                <w:kern w:val="0"/>
                <w:sz w:val="28"/>
                <w:szCs w:val="28"/>
                <w:lang w:eastAsia="zh-CN"/>
              </w:rPr>
              <w:t>＋</w:t>
            </w:r>
            <w:r>
              <w:rPr>
                <w:rFonts w:hint="eastAsia" w:ascii="仿宋_GB2312" w:hAnsi="仿宋_GB2312" w:eastAsia="仿宋_GB2312" w:cs="仿宋_GB2312"/>
                <w:color w:val="auto"/>
                <w:kern w:val="0"/>
                <w:sz w:val="28"/>
                <w:szCs w:val="28"/>
              </w:rPr>
              <w:t>沙箱</w:t>
            </w:r>
            <w:r>
              <w:rPr>
                <w:rFonts w:hint="eastAsia" w:ascii="仿宋_GB2312" w:hAnsi="仿宋_GB2312" w:eastAsia="仿宋_GB2312" w:cs="仿宋_GB2312"/>
                <w:color w:val="auto"/>
                <w:kern w:val="0"/>
                <w:sz w:val="28"/>
                <w:szCs w:val="28"/>
                <w:lang w:eastAsia="zh-CN"/>
              </w:rPr>
              <w:t>＋</w:t>
            </w:r>
            <w:r>
              <w:rPr>
                <w:rFonts w:hint="eastAsia" w:ascii="仿宋_GB2312" w:hAnsi="仿宋_GB2312" w:eastAsia="仿宋_GB2312" w:cs="仿宋_GB2312"/>
                <w:color w:val="auto"/>
                <w:kern w:val="0"/>
                <w:sz w:val="28"/>
                <w:szCs w:val="28"/>
              </w:rPr>
              <w:t>多引擎鉴定能力，结合云端威胁情报对已告警的威胁文件再次进行综合研判并给出100</w:t>
            </w:r>
            <w:r>
              <w:rPr>
                <w:rFonts w:hint="eastAsia" w:ascii="仿宋_GB2312" w:hAnsi="仿宋_GB2312" w:eastAsia="仿宋_GB2312" w:cs="仿宋_GB2312"/>
                <w:color w:val="auto"/>
                <w:kern w:val="0"/>
                <w:sz w:val="28"/>
                <w:szCs w:val="28"/>
                <w:lang w:eastAsia="zh-CN"/>
              </w:rPr>
              <w:t>％</w:t>
            </w:r>
            <w:r>
              <w:rPr>
                <w:rFonts w:hint="eastAsia" w:ascii="仿宋_GB2312" w:hAnsi="仿宋_GB2312" w:eastAsia="仿宋_GB2312" w:cs="仿宋_GB2312"/>
                <w:color w:val="auto"/>
                <w:kern w:val="0"/>
                <w:sz w:val="28"/>
                <w:szCs w:val="28"/>
              </w:rPr>
              <w:t>黑白结果，用户可自助对管理平台告警的威胁快速判断是否误报和了解威胁详情</w:t>
            </w:r>
            <w:r>
              <w:rPr>
                <w:rFonts w:hint="eastAsia" w:ascii="仿宋_GB2312" w:hAnsi="仿宋_GB2312" w:eastAsia="仿宋_GB2312" w:cs="仿宋_GB2312"/>
                <w:color w:val="auto"/>
                <w:kern w:val="0"/>
                <w:sz w:val="28"/>
                <w:szCs w:val="28"/>
                <w:lang w:eastAsia="zh-CN"/>
              </w:rPr>
              <w:t>。</w:t>
            </w:r>
          </w:p>
        </w:tc>
      </w:tr>
      <w:tr w14:paraId="7B36A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1B77C419">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snapToGrid w:val="0"/>
                <w:color w:val="auto"/>
                <w:kern w:val="0"/>
                <w:sz w:val="28"/>
                <w:szCs w:val="28"/>
                <w:lang w:val="en-US" w:eastAsia="zh-CN" w:bidi="ar-SA"/>
              </w:rPr>
            </w:pPr>
            <w:r>
              <w:rPr>
                <w:rFonts w:hint="eastAsia" w:ascii="仿宋_GB2312" w:hAnsi="仿宋_GB2312" w:eastAsia="仿宋_GB2312" w:cs="仿宋_GB2312"/>
                <w:color w:val="auto"/>
                <w:kern w:val="0"/>
                <w:sz w:val="28"/>
                <w:szCs w:val="28"/>
                <w:lang w:val="en-US" w:eastAsia="zh-CN"/>
              </w:rPr>
              <w:t>22</w:t>
            </w:r>
          </w:p>
        </w:tc>
        <w:tc>
          <w:tcPr>
            <w:tcW w:w="767" w:type="pct"/>
            <w:vMerge w:val="continue"/>
            <w:tcBorders>
              <w:left w:val="single" w:color="auto" w:sz="6" w:space="0"/>
              <w:right w:val="single" w:color="auto" w:sz="6" w:space="0"/>
            </w:tcBorders>
            <w:shd w:val="clear" w:color="auto" w:fill="auto"/>
            <w:vAlign w:val="center"/>
          </w:tcPr>
          <w:p w14:paraId="033BD708">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tcBorders>
              <w:left w:val="single" w:color="auto" w:sz="6" w:space="0"/>
              <w:right w:val="single" w:color="auto" w:sz="6" w:space="0"/>
            </w:tcBorders>
            <w:vAlign w:val="center"/>
          </w:tcPr>
          <w:p w14:paraId="7936BE85">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入侵攻击行为检测</w:t>
            </w: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33C134E1">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具备终端侧系统层、应用层行为数据采集能力，数据采集面覆盖ATT</w:t>
            </w:r>
            <w:r>
              <w:rPr>
                <w:rFonts w:hint="eastAsia" w:ascii="仿宋_GB2312" w:hAnsi="仿宋_GB2312" w:eastAsia="仿宋_GB2312" w:cs="仿宋_GB2312"/>
                <w:color w:val="auto"/>
                <w:kern w:val="0"/>
                <w:sz w:val="28"/>
                <w:szCs w:val="28"/>
                <w:lang w:eastAsia="zh-CN"/>
              </w:rPr>
              <w:t>＆</w:t>
            </w:r>
            <w:r>
              <w:rPr>
                <w:rFonts w:hint="eastAsia" w:ascii="仿宋_GB2312" w:hAnsi="仿宋_GB2312" w:eastAsia="仿宋_GB2312" w:cs="仿宋_GB2312"/>
                <w:color w:val="auto"/>
                <w:kern w:val="0"/>
                <w:sz w:val="28"/>
                <w:szCs w:val="28"/>
              </w:rPr>
              <w:t>CK技术面163项</w:t>
            </w:r>
            <w:r>
              <w:rPr>
                <w:rFonts w:hint="eastAsia" w:ascii="仿宋_GB2312" w:hAnsi="仿宋_GB2312" w:eastAsia="仿宋_GB2312" w:cs="仿宋_GB2312"/>
                <w:color w:val="auto"/>
                <w:kern w:val="0"/>
                <w:sz w:val="28"/>
                <w:szCs w:val="28"/>
                <w:lang w:eastAsia="zh-CN"/>
              </w:rPr>
              <w:t>。</w:t>
            </w:r>
          </w:p>
        </w:tc>
      </w:tr>
      <w:tr w14:paraId="17E41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019BE506">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snapToGrid w:val="0"/>
                <w:color w:val="auto"/>
                <w:kern w:val="0"/>
                <w:sz w:val="28"/>
                <w:szCs w:val="28"/>
                <w:lang w:val="en-US" w:eastAsia="zh-CN" w:bidi="ar-SA"/>
              </w:rPr>
            </w:pPr>
            <w:r>
              <w:rPr>
                <w:rFonts w:hint="eastAsia" w:ascii="仿宋_GB2312" w:hAnsi="仿宋_GB2312" w:eastAsia="仿宋_GB2312" w:cs="仿宋_GB2312"/>
                <w:color w:val="auto"/>
                <w:kern w:val="0"/>
                <w:sz w:val="28"/>
                <w:szCs w:val="28"/>
                <w:lang w:val="en-US" w:eastAsia="zh-CN"/>
              </w:rPr>
              <w:t>23</w:t>
            </w:r>
          </w:p>
        </w:tc>
        <w:tc>
          <w:tcPr>
            <w:tcW w:w="767" w:type="pct"/>
            <w:vMerge w:val="continue"/>
            <w:tcBorders>
              <w:left w:val="single" w:color="auto" w:sz="6" w:space="0"/>
              <w:right w:val="single" w:color="auto" w:sz="6" w:space="0"/>
            </w:tcBorders>
            <w:shd w:val="clear" w:color="auto" w:fill="auto"/>
            <w:vAlign w:val="center"/>
          </w:tcPr>
          <w:p w14:paraId="6D33EF2B">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vMerge w:val="restart"/>
            <w:tcBorders>
              <w:left w:val="single" w:color="auto" w:sz="6" w:space="0"/>
              <w:right w:val="single" w:color="auto" w:sz="6" w:space="0"/>
            </w:tcBorders>
            <w:vAlign w:val="center"/>
          </w:tcPr>
          <w:p w14:paraId="4AF66CD6">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终端自保护</w:t>
            </w: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7BDA189A">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支持agent安装目录的文件保护，可以保护agent目录和文件</w:t>
            </w:r>
            <w:r>
              <w:rPr>
                <w:rFonts w:hint="eastAsia" w:ascii="仿宋_GB2312" w:hAnsi="仿宋_GB2312" w:eastAsia="仿宋_GB2312" w:cs="仿宋_GB2312"/>
                <w:color w:val="auto"/>
                <w:kern w:val="0"/>
                <w:sz w:val="28"/>
                <w:szCs w:val="28"/>
                <w:lang w:eastAsia="zh-CN"/>
              </w:rPr>
              <w:t>，实时</w:t>
            </w:r>
            <w:r>
              <w:rPr>
                <w:rFonts w:hint="eastAsia" w:ascii="仿宋_GB2312" w:hAnsi="仿宋_GB2312" w:eastAsia="仿宋_GB2312" w:cs="仿宋_GB2312"/>
                <w:color w:val="auto"/>
                <w:kern w:val="0"/>
                <w:sz w:val="28"/>
                <w:szCs w:val="28"/>
              </w:rPr>
              <w:t>监控驱动文件，可以保护agent的服务</w:t>
            </w:r>
            <w:r>
              <w:rPr>
                <w:rFonts w:hint="eastAsia" w:ascii="仿宋_GB2312" w:hAnsi="仿宋_GB2312" w:eastAsia="仿宋_GB2312" w:cs="仿宋_GB2312"/>
                <w:color w:val="auto"/>
                <w:kern w:val="0"/>
                <w:sz w:val="28"/>
                <w:szCs w:val="28"/>
                <w:lang w:eastAsia="zh-CN"/>
              </w:rPr>
              <w:t>、</w:t>
            </w:r>
            <w:r>
              <w:rPr>
                <w:rFonts w:hint="eastAsia" w:ascii="仿宋_GB2312" w:hAnsi="仿宋_GB2312" w:eastAsia="仿宋_GB2312" w:cs="仿宋_GB2312"/>
                <w:color w:val="auto"/>
                <w:kern w:val="0"/>
                <w:sz w:val="28"/>
                <w:szCs w:val="28"/>
              </w:rPr>
              <w:t>进程</w:t>
            </w:r>
            <w:r>
              <w:rPr>
                <w:rFonts w:hint="eastAsia" w:ascii="仿宋_GB2312" w:hAnsi="仿宋_GB2312" w:eastAsia="仿宋_GB2312" w:cs="仿宋_GB2312"/>
                <w:color w:val="auto"/>
                <w:kern w:val="0"/>
                <w:sz w:val="28"/>
                <w:szCs w:val="28"/>
                <w:lang w:eastAsia="zh-CN"/>
              </w:rPr>
              <w:t>、</w:t>
            </w:r>
            <w:r>
              <w:rPr>
                <w:rFonts w:hint="eastAsia" w:ascii="仿宋_GB2312" w:hAnsi="仿宋_GB2312" w:eastAsia="仿宋_GB2312" w:cs="仿宋_GB2312"/>
                <w:color w:val="auto"/>
                <w:kern w:val="0"/>
                <w:sz w:val="28"/>
                <w:szCs w:val="28"/>
              </w:rPr>
              <w:t>文件不被恶意删除，以免影响正常功能，导致用户的终端受到病毒入侵</w:t>
            </w:r>
            <w:r>
              <w:rPr>
                <w:rFonts w:hint="eastAsia" w:ascii="仿宋_GB2312" w:hAnsi="仿宋_GB2312" w:eastAsia="仿宋_GB2312" w:cs="仿宋_GB2312"/>
                <w:color w:val="auto"/>
                <w:kern w:val="0"/>
                <w:sz w:val="28"/>
                <w:szCs w:val="28"/>
                <w:lang w:eastAsia="zh-CN"/>
              </w:rPr>
              <w:t>。</w:t>
            </w:r>
            <w:r>
              <w:rPr>
                <w:rFonts w:hint="eastAsia" w:ascii="仿宋_GB2312" w:hAnsi="仿宋_GB2312" w:eastAsia="仿宋_GB2312" w:cs="仿宋_GB2312"/>
                <w:color w:val="auto"/>
                <w:kern w:val="0"/>
                <w:sz w:val="28"/>
                <w:szCs w:val="28"/>
              </w:rPr>
              <w:t xml:space="preserve"> </w:t>
            </w:r>
          </w:p>
        </w:tc>
      </w:tr>
      <w:tr w14:paraId="60E5B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7E0AC1F3">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snapToGrid w:val="0"/>
                <w:color w:val="auto"/>
                <w:kern w:val="0"/>
                <w:sz w:val="28"/>
                <w:szCs w:val="28"/>
                <w:lang w:val="en-US" w:eastAsia="zh-CN" w:bidi="ar-SA"/>
              </w:rPr>
            </w:pPr>
            <w:r>
              <w:rPr>
                <w:rFonts w:hint="eastAsia" w:ascii="仿宋_GB2312" w:hAnsi="仿宋_GB2312" w:eastAsia="仿宋_GB2312" w:cs="仿宋_GB2312"/>
                <w:color w:val="auto"/>
                <w:kern w:val="0"/>
                <w:sz w:val="28"/>
                <w:szCs w:val="28"/>
                <w:lang w:val="en-US" w:eastAsia="zh-CN"/>
              </w:rPr>
              <w:t>24</w:t>
            </w:r>
          </w:p>
        </w:tc>
        <w:tc>
          <w:tcPr>
            <w:tcW w:w="767" w:type="pct"/>
            <w:vMerge w:val="continue"/>
            <w:tcBorders>
              <w:left w:val="single" w:color="auto" w:sz="6" w:space="0"/>
              <w:right w:val="single" w:color="auto" w:sz="6" w:space="0"/>
            </w:tcBorders>
            <w:shd w:val="clear" w:color="auto" w:fill="auto"/>
            <w:vAlign w:val="center"/>
          </w:tcPr>
          <w:p w14:paraId="5913C5A6">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vMerge w:val="continue"/>
            <w:tcBorders>
              <w:left w:val="single" w:color="auto" w:sz="6" w:space="0"/>
              <w:right w:val="single" w:color="auto" w:sz="6" w:space="0"/>
            </w:tcBorders>
            <w:vAlign w:val="center"/>
          </w:tcPr>
          <w:p w14:paraId="557A85E3">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sz w:val="28"/>
                <w:szCs w:val="28"/>
              </w:rPr>
            </w:pP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2470B35F">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 xml:space="preserve">支持禁止黑客工具启动，包含冰刃、xuetr、ProcessHacker、PCHunter、火绒剑、Mimikatz的自启动，可以防止黑客攻击； </w:t>
            </w:r>
          </w:p>
        </w:tc>
      </w:tr>
      <w:tr w14:paraId="4EE41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5FE8C2C5">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snapToGrid w:val="0"/>
                <w:color w:val="auto"/>
                <w:kern w:val="0"/>
                <w:sz w:val="28"/>
                <w:szCs w:val="28"/>
                <w:lang w:val="en-US" w:eastAsia="zh-CN" w:bidi="ar-SA"/>
              </w:rPr>
            </w:pPr>
            <w:r>
              <w:rPr>
                <w:rFonts w:hint="eastAsia" w:ascii="仿宋_GB2312" w:hAnsi="仿宋_GB2312" w:eastAsia="仿宋_GB2312" w:cs="仿宋_GB2312"/>
                <w:color w:val="auto"/>
                <w:kern w:val="0"/>
                <w:sz w:val="28"/>
                <w:szCs w:val="28"/>
                <w:lang w:val="en-US" w:eastAsia="zh-CN"/>
              </w:rPr>
              <w:t>25</w:t>
            </w:r>
          </w:p>
        </w:tc>
        <w:tc>
          <w:tcPr>
            <w:tcW w:w="767" w:type="pct"/>
            <w:vMerge w:val="continue"/>
            <w:tcBorders>
              <w:left w:val="single" w:color="auto" w:sz="6" w:space="0"/>
              <w:right w:val="single" w:color="auto" w:sz="6" w:space="0"/>
            </w:tcBorders>
            <w:shd w:val="clear" w:color="auto" w:fill="auto"/>
            <w:vAlign w:val="center"/>
          </w:tcPr>
          <w:p w14:paraId="2011607B">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vMerge w:val="restart"/>
            <w:tcBorders>
              <w:left w:val="single" w:color="auto" w:sz="6" w:space="0"/>
              <w:right w:val="single" w:color="auto" w:sz="6" w:space="0"/>
            </w:tcBorders>
            <w:vAlign w:val="center"/>
          </w:tcPr>
          <w:p w14:paraId="67DA4842">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勒索病毒专防</w:t>
            </w: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6CE726A6">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基于勒索病毒攻击过程，建立多维度立体防护机制，提供事前入侵防御</w:t>
            </w:r>
            <w:r>
              <w:rPr>
                <w:rFonts w:hint="eastAsia" w:ascii="仿宋_GB2312" w:hAnsi="仿宋_GB2312" w:eastAsia="仿宋_GB2312" w:cs="仿宋_GB2312"/>
                <w:color w:val="auto"/>
                <w:kern w:val="0"/>
                <w:sz w:val="28"/>
                <w:szCs w:val="28"/>
                <w:lang w:eastAsia="zh-CN"/>
              </w:rPr>
              <w:t>－</w:t>
            </w:r>
            <w:r>
              <w:rPr>
                <w:rFonts w:hint="eastAsia" w:ascii="仿宋_GB2312" w:hAnsi="仿宋_GB2312" w:eastAsia="仿宋_GB2312" w:cs="仿宋_GB2312"/>
                <w:color w:val="auto"/>
                <w:kern w:val="0"/>
                <w:sz w:val="28"/>
                <w:szCs w:val="28"/>
              </w:rPr>
              <w:t>事中反加密</w:t>
            </w:r>
            <w:r>
              <w:rPr>
                <w:rFonts w:hint="eastAsia" w:ascii="仿宋_GB2312" w:hAnsi="仿宋_GB2312" w:eastAsia="仿宋_GB2312" w:cs="仿宋_GB2312"/>
                <w:color w:val="auto"/>
                <w:kern w:val="0"/>
                <w:sz w:val="28"/>
                <w:szCs w:val="28"/>
                <w:lang w:eastAsia="zh-CN"/>
              </w:rPr>
              <w:t>－</w:t>
            </w:r>
            <w:r>
              <w:rPr>
                <w:rFonts w:hint="eastAsia" w:ascii="仿宋_GB2312" w:hAnsi="仿宋_GB2312" w:eastAsia="仿宋_GB2312" w:cs="仿宋_GB2312"/>
                <w:color w:val="auto"/>
                <w:kern w:val="0"/>
                <w:sz w:val="28"/>
                <w:szCs w:val="28"/>
              </w:rPr>
              <w:t>事后检测响应的完整防护体系，展示勒索病毒处置情况，对勒索病毒及变种实现专门有效防御；</w:t>
            </w:r>
          </w:p>
        </w:tc>
      </w:tr>
      <w:tr w14:paraId="43462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7252BBE5">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snapToGrid w:val="0"/>
                <w:color w:val="auto"/>
                <w:kern w:val="0"/>
                <w:sz w:val="28"/>
                <w:szCs w:val="28"/>
                <w:lang w:val="en-US" w:eastAsia="zh-CN" w:bidi="ar-SA"/>
              </w:rPr>
            </w:pPr>
            <w:r>
              <w:rPr>
                <w:rFonts w:hint="eastAsia" w:ascii="仿宋_GB2312" w:hAnsi="仿宋_GB2312" w:eastAsia="仿宋_GB2312" w:cs="仿宋_GB2312"/>
                <w:color w:val="auto"/>
                <w:kern w:val="0"/>
                <w:sz w:val="28"/>
                <w:szCs w:val="28"/>
                <w:lang w:val="en-US" w:eastAsia="zh-CN"/>
              </w:rPr>
              <w:t>26</w:t>
            </w:r>
          </w:p>
        </w:tc>
        <w:tc>
          <w:tcPr>
            <w:tcW w:w="767" w:type="pct"/>
            <w:vMerge w:val="continue"/>
            <w:tcBorders>
              <w:left w:val="single" w:color="auto" w:sz="6" w:space="0"/>
              <w:right w:val="single" w:color="auto" w:sz="6" w:space="0"/>
            </w:tcBorders>
            <w:shd w:val="clear" w:color="auto" w:fill="auto"/>
            <w:vAlign w:val="center"/>
          </w:tcPr>
          <w:p w14:paraId="78059AAE">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vMerge w:val="continue"/>
            <w:tcBorders>
              <w:left w:val="single" w:color="auto" w:sz="6" w:space="0"/>
              <w:right w:val="single" w:color="auto" w:sz="6" w:space="0"/>
            </w:tcBorders>
            <w:vAlign w:val="center"/>
          </w:tcPr>
          <w:p w14:paraId="6343C86E">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sz w:val="28"/>
                <w:szCs w:val="28"/>
              </w:rPr>
            </w:pP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080EF060">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支持基于异常行为AI的实时监测，实现文件秒级动态备份，发生勒索事件时，支持自动删除原始文件夹中被加密的文件夹并隔离文件；支持文件恢复密码保护，用户下发文件恢复操作时需要经过认证校验，确保文件恢复操作的合法性。（需提供产品截图证明）</w:t>
            </w:r>
          </w:p>
        </w:tc>
      </w:tr>
      <w:tr w14:paraId="1E92C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2378F2DC">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snapToGrid w:val="0"/>
                <w:color w:val="auto"/>
                <w:kern w:val="0"/>
                <w:sz w:val="28"/>
                <w:szCs w:val="28"/>
                <w:lang w:val="en-US" w:eastAsia="zh-CN" w:bidi="ar-SA"/>
              </w:rPr>
            </w:pPr>
            <w:r>
              <w:rPr>
                <w:rFonts w:hint="eastAsia" w:ascii="仿宋_GB2312" w:hAnsi="仿宋_GB2312" w:eastAsia="仿宋_GB2312" w:cs="仿宋_GB2312"/>
                <w:color w:val="auto"/>
                <w:kern w:val="0"/>
                <w:sz w:val="28"/>
                <w:szCs w:val="28"/>
                <w:lang w:val="en-US" w:eastAsia="zh-CN"/>
              </w:rPr>
              <w:t>27</w:t>
            </w:r>
          </w:p>
        </w:tc>
        <w:tc>
          <w:tcPr>
            <w:tcW w:w="767" w:type="pct"/>
            <w:vMerge w:val="continue"/>
            <w:tcBorders>
              <w:left w:val="single" w:color="auto" w:sz="6" w:space="0"/>
              <w:right w:val="single" w:color="auto" w:sz="6" w:space="0"/>
            </w:tcBorders>
            <w:shd w:val="clear" w:color="auto" w:fill="auto"/>
            <w:vAlign w:val="center"/>
          </w:tcPr>
          <w:p w14:paraId="695DBCEA">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tcBorders>
              <w:left w:val="single" w:color="auto" w:sz="6" w:space="0"/>
              <w:right w:val="single" w:color="auto" w:sz="6" w:space="0"/>
            </w:tcBorders>
            <w:vAlign w:val="center"/>
          </w:tcPr>
          <w:p w14:paraId="2C80EAF7">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产品资质</w:t>
            </w: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096EB459">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主机安全产品所使用威胁检测引擎需保证国际领先的产品力，具备入围全球VirusTotal平台的资质证明。</w:t>
            </w:r>
          </w:p>
        </w:tc>
      </w:tr>
      <w:tr w14:paraId="11114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4965ABD8">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snapToGrid w:val="0"/>
                <w:color w:val="auto"/>
                <w:kern w:val="0"/>
                <w:sz w:val="28"/>
                <w:szCs w:val="28"/>
                <w:lang w:val="en-US" w:eastAsia="zh-CN" w:bidi="ar-SA"/>
              </w:rPr>
            </w:pPr>
            <w:r>
              <w:rPr>
                <w:rFonts w:hint="eastAsia" w:ascii="仿宋_GB2312" w:hAnsi="仿宋_GB2312" w:eastAsia="仿宋_GB2312" w:cs="仿宋_GB2312"/>
                <w:color w:val="auto"/>
                <w:kern w:val="0"/>
                <w:sz w:val="28"/>
                <w:szCs w:val="28"/>
                <w:lang w:val="en-US" w:eastAsia="zh-CN"/>
              </w:rPr>
              <w:t>28</w:t>
            </w:r>
          </w:p>
        </w:tc>
        <w:tc>
          <w:tcPr>
            <w:tcW w:w="767" w:type="pct"/>
            <w:vMerge w:val="restart"/>
            <w:tcBorders>
              <w:left w:val="single" w:color="auto" w:sz="6" w:space="0"/>
              <w:right w:val="single" w:color="auto" w:sz="6" w:space="0"/>
            </w:tcBorders>
            <w:shd w:val="clear" w:color="auto" w:fill="auto"/>
            <w:vAlign w:val="center"/>
          </w:tcPr>
          <w:p w14:paraId="055E7084">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虚拟化潜伏威胁探针</w:t>
            </w:r>
          </w:p>
        </w:tc>
        <w:tc>
          <w:tcPr>
            <w:tcW w:w="789" w:type="pct"/>
            <w:tcBorders>
              <w:left w:val="single" w:color="auto" w:sz="6" w:space="0"/>
              <w:right w:val="single" w:color="auto" w:sz="6" w:space="0"/>
            </w:tcBorders>
            <w:vAlign w:val="center"/>
          </w:tcPr>
          <w:p w14:paraId="619DDCE1">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部署模式</w:t>
            </w: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2B7D7291">
            <w:pPr>
              <w:keepNext w:val="0"/>
              <w:keepLines w:val="0"/>
              <w:pageBreakBefore w:val="0"/>
              <w:widowControl/>
              <w:kinsoku/>
              <w:wordWrap/>
              <w:overflowPunct/>
              <w:topLinePunct w:val="0"/>
              <w:autoSpaceDE w:val="0"/>
              <w:autoSpaceDN w:val="0"/>
              <w:bidi w:val="0"/>
              <w:adjustRightInd/>
              <w:snapToGrid/>
              <w:spacing w:line="360" w:lineRule="exact"/>
              <w:ind w:left="0" w:leftChars="0" w:firstLine="560" w:firstLineChars="200"/>
              <w:jc w:val="left"/>
              <w:textAlignment w:val="baseline"/>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sz w:val="28"/>
                <w:szCs w:val="28"/>
              </w:rPr>
              <w:t>旁路部署，支持探针接入多个镜像口，每个接口相互独立且</w:t>
            </w:r>
            <w:r>
              <w:rPr>
                <w:rFonts w:hint="eastAsia" w:ascii="仿宋_GB2312" w:hAnsi="仿宋_GB2312" w:eastAsia="仿宋_GB2312" w:cs="仿宋_GB2312"/>
                <w:color w:val="auto"/>
                <w:sz w:val="28"/>
                <w:szCs w:val="28"/>
                <w:lang w:eastAsia="zh-CN"/>
              </w:rPr>
              <w:t>互不</w:t>
            </w:r>
            <w:r>
              <w:rPr>
                <w:rFonts w:hint="eastAsia" w:ascii="仿宋_GB2312" w:hAnsi="仿宋_GB2312" w:eastAsia="仿宋_GB2312" w:cs="仿宋_GB2312"/>
                <w:color w:val="auto"/>
                <w:sz w:val="28"/>
                <w:szCs w:val="28"/>
              </w:rPr>
              <w:t>影响；</w:t>
            </w:r>
          </w:p>
        </w:tc>
      </w:tr>
      <w:tr w14:paraId="36929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69E1A2AF">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snapToGrid w:val="0"/>
                <w:color w:val="auto"/>
                <w:kern w:val="0"/>
                <w:sz w:val="28"/>
                <w:szCs w:val="28"/>
                <w:lang w:val="en-US" w:eastAsia="zh-CN" w:bidi="ar-SA"/>
              </w:rPr>
            </w:pPr>
            <w:r>
              <w:rPr>
                <w:rFonts w:hint="eastAsia" w:ascii="仿宋_GB2312" w:hAnsi="仿宋_GB2312" w:eastAsia="仿宋_GB2312" w:cs="仿宋_GB2312"/>
                <w:color w:val="auto"/>
                <w:kern w:val="0"/>
                <w:sz w:val="28"/>
                <w:szCs w:val="28"/>
                <w:lang w:val="en-US" w:eastAsia="zh-CN"/>
              </w:rPr>
              <w:t>29</w:t>
            </w:r>
          </w:p>
        </w:tc>
        <w:tc>
          <w:tcPr>
            <w:tcW w:w="767" w:type="pct"/>
            <w:vMerge w:val="continue"/>
            <w:tcBorders>
              <w:left w:val="single" w:color="auto" w:sz="6" w:space="0"/>
              <w:right w:val="single" w:color="auto" w:sz="6" w:space="0"/>
            </w:tcBorders>
            <w:shd w:val="clear" w:color="auto" w:fill="auto"/>
            <w:vAlign w:val="center"/>
          </w:tcPr>
          <w:p w14:paraId="78A96BB4">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tcBorders>
              <w:left w:val="single" w:color="auto" w:sz="6" w:space="0"/>
              <w:right w:val="single" w:color="auto" w:sz="6" w:space="0"/>
            </w:tcBorders>
            <w:vAlign w:val="center"/>
          </w:tcPr>
          <w:p w14:paraId="42B15F41">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架构要求</w:t>
            </w: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65213961">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原则上应与安全托管服务为同一品牌；如提供非同一品牌产品，</w:t>
            </w:r>
            <w:r>
              <w:rPr>
                <w:rFonts w:hint="eastAsia" w:ascii="仿宋_GB2312" w:hAnsi="仿宋_GB2312" w:eastAsia="仿宋_GB2312" w:cs="仿宋_GB2312"/>
                <w:color w:val="auto"/>
                <w:sz w:val="28"/>
                <w:szCs w:val="28"/>
                <w:lang w:val="en-US" w:eastAsia="zh-CN"/>
              </w:rPr>
              <w:t>供应商</w:t>
            </w:r>
            <w:r>
              <w:rPr>
                <w:rFonts w:hint="eastAsia" w:ascii="仿宋_GB2312" w:hAnsi="仿宋_GB2312" w:eastAsia="仿宋_GB2312" w:cs="仿宋_GB2312"/>
                <w:color w:val="auto"/>
                <w:sz w:val="28"/>
                <w:szCs w:val="28"/>
              </w:rPr>
              <w:t>须出具品牌方兼容性认证证明文件。</w:t>
            </w:r>
          </w:p>
        </w:tc>
      </w:tr>
      <w:tr w14:paraId="2B141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23F79849">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snapToGrid w:val="0"/>
                <w:color w:val="auto"/>
                <w:kern w:val="0"/>
                <w:sz w:val="28"/>
                <w:szCs w:val="28"/>
                <w:lang w:val="en-US" w:eastAsia="zh-CN" w:bidi="ar-SA"/>
              </w:rPr>
            </w:pPr>
            <w:r>
              <w:rPr>
                <w:rFonts w:hint="eastAsia" w:ascii="仿宋_GB2312" w:hAnsi="仿宋_GB2312" w:eastAsia="仿宋_GB2312" w:cs="仿宋_GB2312"/>
                <w:color w:val="auto"/>
                <w:kern w:val="0"/>
                <w:sz w:val="28"/>
                <w:szCs w:val="28"/>
                <w:lang w:val="en-US" w:eastAsia="zh-CN"/>
              </w:rPr>
              <w:t>30</w:t>
            </w:r>
          </w:p>
        </w:tc>
        <w:tc>
          <w:tcPr>
            <w:tcW w:w="767" w:type="pct"/>
            <w:vMerge w:val="continue"/>
            <w:tcBorders>
              <w:left w:val="single" w:color="auto" w:sz="6" w:space="0"/>
              <w:right w:val="single" w:color="auto" w:sz="6" w:space="0"/>
            </w:tcBorders>
            <w:shd w:val="clear" w:color="auto" w:fill="auto"/>
            <w:vAlign w:val="center"/>
          </w:tcPr>
          <w:p w14:paraId="66BA9FF9">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tcBorders>
              <w:left w:val="single" w:color="auto" w:sz="6" w:space="0"/>
              <w:right w:val="single" w:color="auto" w:sz="6" w:space="0"/>
            </w:tcBorders>
            <w:vAlign w:val="center"/>
          </w:tcPr>
          <w:p w14:paraId="3B864BFF">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资产发现</w:t>
            </w: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45218425">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具备主动发送少量探测报文，发现潜在的服务器（影子资产）以及学习服务器的基础信息，如操作系统、开放的端口号等</w:t>
            </w:r>
            <w:r>
              <w:rPr>
                <w:rFonts w:hint="eastAsia" w:ascii="仿宋_GB2312" w:hAnsi="仿宋_GB2312" w:eastAsia="仿宋_GB2312" w:cs="仿宋_GB2312"/>
                <w:color w:val="auto"/>
                <w:sz w:val="28"/>
                <w:szCs w:val="28"/>
                <w:lang w:eastAsia="zh-CN"/>
              </w:rPr>
              <w:t>。</w:t>
            </w:r>
          </w:p>
        </w:tc>
      </w:tr>
      <w:tr w14:paraId="5EC82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26757120">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snapToGrid w:val="0"/>
                <w:color w:val="auto"/>
                <w:kern w:val="0"/>
                <w:sz w:val="28"/>
                <w:szCs w:val="28"/>
                <w:lang w:val="en-US" w:eastAsia="zh-CN" w:bidi="ar-SA"/>
              </w:rPr>
            </w:pPr>
            <w:r>
              <w:rPr>
                <w:rFonts w:hint="eastAsia" w:ascii="仿宋_GB2312" w:hAnsi="仿宋_GB2312" w:eastAsia="仿宋_GB2312" w:cs="仿宋_GB2312"/>
                <w:color w:val="auto"/>
                <w:kern w:val="0"/>
                <w:sz w:val="28"/>
                <w:szCs w:val="28"/>
                <w:lang w:val="en-US" w:eastAsia="zh-CN"/>
              </w:rPr>
              <w:t>31</w:t>
            </w:r>
          </w:p>
        </w:tc>
        <w:tc>
          <w:tcPr>
            <w:tcW w:w="767" w:type="pct"/>
            <w:vMerge w:val="continue"/>
            <w:tcBorders>
              <w:left w:val="single" w:color="auto" w:sz="6" w:space="0"/>
              <w:right w:val="single" w:color="auto" w:sz="6" w:space="0"/>
            </w:tcBorders>
            <w:shd w:val="clear" w:color="auto" w:fill="auto"/>
            <w:vAlign w:val="center"/>
          </w:tcPr>
          <w:p w14:paraId="351A79CC">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tcBorders>
              <w:left w:val="single" w:color="auto" w:sz="6" w:space="0"/>
              <w:right w:val="single" w:color="auto" w:sz="6" w:space="0"/>
            </w:tcBorders>
            <w:vAlign w:val="center"/>
          </w:tcPr>
          <w:p w14:paraId="11D06D67">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基础检测功能</w:t>
            </w: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5A9410A1">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具备报文检测引擎</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可实现IP碎片重组、TCP流重组、应用层协议识别与解析等；具备</w:t>
            </w:r>
            <w:r>
              <w:rPr>
                <w:rFonts w:hint="eastAsia" w:ascii="仿宋_GB2312" w:hAnsi="仿宋_GB2312" w:eastAsia="仿宋_GB2312" w:cs="仿宋_GB2312"/>
                <w:color w:val="auto"/>
                <w:sz w:val="28"/>
                <w:szCs w:val="28"/>
                <w:lang w:eastAsia="zh-CN"/>
              </w:rPr>
              <w:t>多种</w:t>
            </w:r>
            <w:r>
              <w:rPr>
                <w:rFonts w:hint="eastAsia" w:ascii="仿宋_GB2312" w:hAnsi="仿宋_GB2312" w:eastAsia="仿宋_GB2312" w:cs="仿宋_GB2312"/>
                <w:color w:val="auto"/>
                <w:sz w:val="28"/>
                <w:szCs w:val="28"/>
              </w:rPr>
              <w:t>入侵攻击模式或恶意UR监测模式，可完成模式匹配生成事件，可提取URL记录和域名记录</w:t>
            </w:r>
            <w:r>
              <w:rPr>
                <w:rFonts w:hint="eastAsia" w:ascii="仿宋_GB2312" w:hAnsi="仿宋_GB2312" w:eastAsia="仿宋_GB2312" w:cs="仿宋_GB2312"/>
                <w:color w:val="auto"/>
                <w:sz w:val="28"/>
                <w:szCs w:val="28"/>
                <w:lang w:eastAsia="zh-CN"/>
              </w:rPr>
              <w:t>。</w:t>
            </w:r>
          </w:p>
        </w:tc>
      </w:tr>
      <w:tr w14:paraId="7F036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0B4F2055">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snapToGrid w:val="0"/>
                <w:color w:val="auto"/>
                <w:kern w:val="0"/>
                <w:sz w:val="28"/>
                <w:szCs w:val="28"/>
                <w:lang w:val="en-US" w:eastAsia="zh-CN" w:bidi="ar-SA"/>
              </w:rPr>
            </w:pPr>
            <w:r>
              <w:rPr>
                <w:rFonts w:hint="eastAsia" w:ascii="仿宋_GB2312" w:hAnsi="仿宋_GB2312" w:eastAsia="仿宋_GB2312" w:cs="仿宋_GB2312"/>
                <w:color w:val="auto"/>
                <w:kern w:val="0"/>
                <w:sz w:val="28"/>
                <w:szCs w:val="28"/>
                <w:lang w:val="en-US" w:eastAsia="zh-CN"/>
              </w:rPr>
              <w:t>32</w:t>
            </w:r>
          </w:p>
        </w:tc>
        <w:tc>
          <w:tcPr>
            <w:tcW w:w="767" w:type="pct"/>
            <w:vMerge w:val="continue"/>
            <w:tcBorders>
              <w:left w:val="single" w:color="auto" w:sz="6" w:space="0"/>
              <w:right w:val="single" w:color="auto" w:sz="6" w:space="0"/>
            </w:tcBorders>
            <w:shd w:val="clear" w:color="auto" w:fill="auto"/>
            <w:vAlign w:val="center"/>
          </w:tcPr>
          <w:p w14:paraId="3A0BE86E">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tcBorders>
              <w:left w:val="single" w:color="auto" w:sz="6" w:space="0"/>
              <w:right w:val="single" w:color="auto" w:sz="6" w:space="0"/>
            </w:tcBorders>
            <w:vAlign w:val="center"/>
          </w:tcPr>
          <w:p w14:paraId="47C15C1B">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旁路阻断</w:t>
            </w: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38A6AE6A">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支持基于IP和域名的旁路阻断，能够在实时镜像的流量中发现恶意IP并实现实时阻断，支持24小时</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7天</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最近30天</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永久</w:t>
            </w:r>
            <w:r>
              <w:rPr>
                <w:rFonts w:hint="eastAsia" w:ascii="仿宋_GB2312" w:hAnsi="仿宋_GB2312" w:eastAsia="仿宋_GB2312" w:cs="仿宋_GB2312"/>
                <w:color w:val="auto"/>
                <w:sz w:val="28"/>
                <w:szCs w:val="28"/>
                <w:lang w:eastAsia="zh-CN"/>
              </w:rPr>
              <w:t>或</w:t>
            </w:r>
            <w:r>
              <w:rPr>
                <w:rFonts w:hint="eastAsia" w:ascii="仿宋_GB2312" w:hAnsi="仿宋_GB2312" w:eastAsia="仿宋_GB2312" w:cs="仿宋_GB2312"/>
                <w:color w:val="auto"/>
                <w:sz w:val="28"/>
                <w:szCs w:val="28"/>
              </w:rPr>
              <w:t>自定义时间阻断威胁（需提供截图证明）。</w:t>
            </w:r>
          </w:p>
        </w:tc>
      </w:tr>
      <w:tr w14:paraId="1EFB1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212ADBA6">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snapToGrid w:val="0"/>
                <w:color w:val="auto"/>
                <w:kern w:val="0"/>
                <w:sz w:val="28"/>
                <w:szCs w:val="28"/>
                <w:lang w:val="en-US" w:eastAsia="zh-CN" w:bidi="ar-SA"/>
              </w:rPr>
            </w:pPr>
            <w:r>
              <w:rPr>
                <w:rFonts w:hint="eastAsia" w:ascii="仿宋_GB2312" w:hAnsi="仿宋_GB2312" w:eastAsia="仿宋_GB2312" w:cs="仿宋_GB2312"/>
                <w:color w:val="auto"/>
                <w:kern w:val="0"/>
                <w:sz w:val="28"/>
                <w:szCs w:val="28"/>
                <w:lang w:val="en-US" w:eastAsia="zh-CN"/>
              </w:rPr>
              <w:t>33</w:t>
            </w:r>
          </w:p>
        </w:tc>
        <w:tc>
          <w:tcPr>
            <w:tcW w:w="767" w:type="pct"/>
            <w:vMerge w:val="continue"/>
            <w:tcBorders>
              <w:left w:val="single" w:color="auto" w:sz="6" w:space="0"/>
              <w:right w:val="single" w:color="auto" w:sz="6" w:space="0"/>
            </w:tcBorders>
            <w:shd w:val="clear" w:color="auto" w:fill="auto"/>
            <w:vAlign w:val="center"/>
          </w:tcPr>
          <w:p w14:paraId="5BBA5D86">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tcBorders>
              <w:left w:val="single" w:color="auto" w:sz="6" w:space="0"/>
              <w:right w:val="single" w:color="auto" w:sz="6" w:space="0"/>
            </w:tcBorders>
            <w:vAlign w:val="center"/>
          </w:tcPr>
          <w:p w14:paraId="38DBBBE0">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网站攻击检测</w:t>
            </w: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122EFDA9">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支持SQL注入、XSS攻击、网页木马、网站扫描、WEBSHELL、跨站请求伪造、系统命令注入、文件包含攻击、目录遍历攻击、信息泄露攻击、Web整站系统漏洞、</w:t>
            </w:r>
            <w:r>
              <w:rPr>
                <w:rFonts w:hint="eastAsia" w:ascii="仿宋_GB2312" w:hAnsi="仿宋_GB2312" w:eastAsia="仿宋_GB2312" w:cs="仿宋_GB2312"/>
                <w:color w:val="auto"/>
                <w:sz w:val="28"/>
                <w:szCs w:val="28"/>
                <w:lang w:eastAsia="zh-Hans"/>
              </w:rPr>
              <w:t>自定义WAF规则、WAF云防护</w:t>
            </w:r>
            <w:r>
              <w:rPr>
                <w:rFonts w:hint="eastAsia" w:ascii="仿宋_GB2312" w:hAnsi="仿宋_GB2312" w:eastAsia="仿宋_GB2312" w:cs="仿宋_GB2312"/>
                <w:color w:val="auto"/>
                <w:sz w:val="28"/>
                <w:szCs w:val="28"/>
              </w:rPr>
              <w:t>等网站攻击检测；</w:t>
            </w:r>
          </w:p>
        </w:tc>
      </w:tr>
      <w:tr w14:paraId="42694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69D52EB6">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snapToGrid w:val="0"/>
                <w:color w:val="auto"/>
                <w:kern w:val="0"/>
                <w:sz w:val="28"/>
                <w:szCs w:val="28"/>
                <w:lang w:val="en-US" w:eastAsia="zh-CN" w:bidi="ar-SA"/>
              </w:rPr>
            </w:pPr>
            <w:r>
              <w:rPr>
                <w:rFonts w:hint="eastAsia" w:ascii="仿宋_GB2312" w:hAnsi="仿宋_GB2312" w:eastAsia="仿宋_GB2312" w:cs="仿宋_GB2312"/>
                <w:color w:val="auto"/>
                <w:kern w:val="0"/>
                <w:sz w:val="28"/>
                <w:szCs w:val="28"/>
                <w:lang w:val="en-US" w:eastAsia="zh-CN"/>
              </w:rPr>
              <w:t>34</w:t>
            </w:r>
          </w:p>
        </w:tc>
        <w:tc>
          <w:tcPr>
            <w:tcW w:w="767" w:type="pct"/>
            <w:vMerge w:val="continue"/>
            <w:tcBorders>
              <w:left w:val="single" w:color="auto" w:sz="6" w:space="0"/>
              <w:right w:val="single" w:color="auto" w:sz="6" w:space="0"/>
            </w:tcBorders>
            <w:shd w:val="clear" w:color="auto" w:fill="auto"/>
            <w:vAlign w:val="center"/>
          </w:tcPr>
          <w:p w14:paraId="34D51CA2">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tcBorders>
              <w:left w:val="single" w:color="auto" w:sz="6" w:space="0"/>
              <w:right w:val="single" w:color="auto" w:sz="6" w:space="0"/>
            </w:tcBorders>
            <w:vAlign w:val="center"/>
          </w:tcPr>
          <w:p w14:paraId="4EAC9F73">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敏感信息检测</w:t>
            </w: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77C46780">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支持敏感数据泄密功能</w:t>
            </w:r>
            <w:r>
              <w:rPr>
                <w:rFonts w:hint="eastAsia" w:ascii="仿宋_GB2312" w:hAnsi="仿宋_GB2312" w:eastAsia="仿宋_GB2312" w:cs="仿宋_GB2312"/>
                <w:color w:val="auto"/>
                <w:sz w:val="28"/>
                <w:szCs w:val="28"/>
                <w:lang w:eastAsia="zh-CN"/>
              </w:rPr>
              <w:t>检测</w:t>
            </w:r>
            <w:r>
              <w:rPr>
                <w:rFonts w:hint="eastAsia" w:ascii="仿宋_GB2312" w:hAnsi="仿宋_GB2312" w:eastAsia="仿宋_GB2312" w:cs="仿宋_GB2312"/>
                <w:color w:val="auto"/>
                <w:sz w:val="28"/>
                <w:szCs w:val="28"/>
              </w:rPr>
              <w:t>，可自定义敏感信息，支持根据文件类型和敏感关键字进行信息过滤；</w:t>
            </w:r>
          </w:p>
        </w:tc>
      </w:tr>
      <w:tr w14:paraId="7893B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1068802C">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snapToGrid w:val="0"/>
                <w:color w:val="auto"/>
                <w:kern w:val="0"/>
                <w:sz w:val="28"/>
                <w:szCs w:val="28"/>
                <w:lang w:val="en-US" w:eastAsia="zh-CN" w:bidi="ar-SA"/>
              </w:rPr>
            </w:pPr>
            <w:r>
              <w:rPr>
                <w:rFonts w:hint="eastAsia" w:ascii="仿宋_GB2312" w:hAnsi="仿宋_GB2312" w:eastAsia="仿宋_GB2312" w:cs="仿宋_GB2312"/>
                <w:color w:val="auto"/>
                <w:kern w:val="0"/>
                <w:sz w:val="28"/>
                <w:szCs w:val="28"/>
                <w:lang w:val="en-US" w:eastAsia="zh-CN"/>
              </w:rPr>
              <w:t>35</w:t>
            </w:r>
          </w:p>
        </w:tc>
        <w:tc>
          <w:tcPr>
            <w:tcW w:w="767" w:type="pct"/>
            <w:vMerge w:val="continue"/>
            <w:tcBorders>
              <w:left w:val="single" w:color="auto" w:sz="6" w:space="0"/>
              <w:right w:val="single" w:color="auto" w:sz="6" w:space="0"/>
            </w:tcBorders>
            <w:shd w:val="clear" w:color="auto" w:fill="auto"/>
            <w:vAlign w:val="center"/>
          </w:tcPr>
          <w:p w14:paraId="0099D7EC">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tcBorders>
              <w:left w:val="single" w:color="auto" w:sz="6" w:space="0"/>
              <w:right w:val="single" w:color="auto" w:sz="6" w:space="0"/>
            </w:tcBorders>
            <w:vAlign w:val="center"/>
          </w:tcPr>
          <w:p w14:paraId="53629FFF">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漏洞利用攻击检测</w:t>
            </w: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26EAC2E1">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支持Database漏洞攻击、DNS漏洞攻击、FTP漏洞攻击、Mail漏洞攻击、Network Device、Media漏洞攻击、Shellcode漏洞攻击、Scan漏洞攻击、System漏洞攻击、Telnet漏洞攻击、Tftp漏洞攻击、IPS云防护、Web漏洞攻击等服务漏洞攻击检测</w:t>
            </w:r>
            <w:r>
              <w:rPr>
                <w:rFonts w:hint="eastAsia" w:ascii="仿宋_GB2312" w:hAnsi="仿宋_GB2312" w:eastAsia="仿宋_GB2312" w:cs="仿宋_GB2312"/>
                <w:color w:val="auto"/>
                <w:sz w:val="28"/>
                <w:szCs w:val="28"/>
                <w:lang w:eastAsia="zh-CN"/>
              </w:rPr>
              <w:t>。</w:t>
            </w:r>
          </w:p>
        </w:tc>
      </w:tr>
      <w:tr w14:paraId="09347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51C209CC">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snapToGrid w:val="0"/>
                <w:color w:val="auto"/>
                <w:kern w:val="0"/>
                <w:sz w:val="28"/>
                <w:szCs w:val="28"/>
                <w:lang w:val="en-US" w:eastAsia="zh-CN" w:bidi="ar-SA"/>
              </w:rPr>
            </w:pPr>
            <w:r>
              <w:rPr>
                <w:rFonts w:hint="eastAsia" w:ascii="仿宋_GB2312" w:hAnsi="仿宋_GB2312" w:eastAsia="仿宋_GB2312" w:cs="仿宋_GB2312"/>
                <w:color w:val="auto"/>
                <w:kern w:val="0"/>
                <w:sz w:val="28"/>
                <w:szCs w:val="28"/>
                <w:lang w:val="en-US" w:eastAsia="zh-CN"/>
              </w:rPr>
              <w:t>36</w:t>
            </w:r>
          </w:p>
        </w:tc>
        <w:tc>
          <w:tcPr>
            <w:tcW w:w="767" w:type="pct"/>
            <w:vMerge w:val="continue"/>
            <w:tcBorders>
              <w:left w:val="single" w:color="auto" w:sz="6" w:space="0"/>
              <w:right w:val="single" w:color="auto" w:sz="6" w:space="0"/>
            </w:tcBorders>
            <w:shd w:val="clear" w:color="auto" w:fill="auto"/>
            <w:vAlign w:val="center"/>
          </w:tcPr>
          <w:p w14:paraId="2135B0C8">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vMerge w:val="restart"/>
            <w:tcBorders>
              <w:left w:val="single" w:color="auto" w:sz="6" w:space="0"/>
              <w:right w:val="single" w:color="auto" w:sz="6" w:space="0"/>
            </w:tcBorders>
            <w:vAlign w:val="center"/>
          </w:tcPr>
          <w:p w14:paraId="3A1AE13F">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异常流量检测</w:t>
            </w: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48B4264C">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支持标准端口运行非标准协议，非标准端口运行标准协议的异常流量检测，端口类型包括3389、53、80</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8080、21、69、443、25、110、143、22等</w:t>
            </w:r>
            <w:r>
              <w:rPr>
                <w:rFonts w:hint="eastAsia" w:ascii="仿宋_GB2312" w:hAnsi="仿宋_GB2312" w:eastAsia="仿宋_GB2312" w:cs="仿宋_GB2312"/>
                <w:color w:val="auto"/>
                <w:sz w:val="28"/>
                <w:szCs w:val="28"/>
                <w:lang w:eastAsia="zh-CN"/>
              </w:rPr>
              <w:t>。</w:t>
            </w:r>
          </w:p>
        </w:tc>
      </w:tr>
      <w:tr w14:paraId="67556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734BB564">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snapToGrid w:val="0"/>
                <w:color w:val="auto"/>
                <w:kern w:val="0"/>
                <w:sz w:val="28"/>
                <w:szCs w:val="28"/>
                <w:lang w:val="en-US" w:eastAsia="zh-CN" w:bidi="ar-SA"/>
              </w:rPr>
            </w:pPr>
            <w:r>
              <w:rPr>
                <w:rFonts w:hint="eastAsia" w:ascii="仿宋_GB2312" w:hAnsi="仿宋_GB2312" w:eastAsia="仿宋_GB2312" w:cs="仿宋_GB2312"/>
                <w:color w:val="auto"/>
                <w:kern w:val="0"/>
                <w:sz w:val="28"/>
                <w:szCs w:val="28"/>
                <w:lang w:val="en-US" w:eastAsia="zh-CN"/>
              </w:rPr>
              <w:t>37</w:t>
            </w:r>
          </w:p>
        </w:tc>
        <w:tc>
          <w:tcPr>
            <w:tcW w:w="767" w:type="pct"/>
            <w:vMerge w:val="continue"/>
            <w:tcBorders>
              <w:left w:val="single" w:color="auto" w:sz="6" w:space="0"/>
              <w:right w:val="single" w:color="auto" w:sz="6" w:space="0"/>
            </w:tcBorders>
            <w:shd w:val="clear" w:color="auto" w:fill="auto"/>
            <w:vAlign w:val="center"/>
          </w:tcPr>
          <w:p w14:paraId="774962F0">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vMerge w:val="continue"/>
            <w:tcBorders>
              <w:left w:val="single" w:color="auto" w:sz="6" w:space="0"/>
              <w:right w:val="single" w:color="auto" w:sz="6" w:space="0"/>
            </w:tcBorders>
            <w:vAlign w:val="center"/>
          </w:tcPr>
          <w:p w14:paraId="5F359013">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sz w:val="28"/>
                <w:szCs w:val="28"/>
              </w:rPr>
            </w:pP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563D8F13">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支持ICMP、UDP、SYN、DNS等协议外发异常流量检测，支持自定义</w:t>
            </w:r>
            <w:r>
              <w:rPr>
                <w:rFonts w:hint="eastAsia" w:ascii="仿宋_GB2312" w:hAnsi="仿宋_GB2312" w:eastAsia="仿宋_GB2312" w:cs="仿宋_GB2312"/>
                <w:color w:val="auto"/>
                <w:sz w:val="28"/>
                <w:szCs w:val="28"/>
                <w:lang w:eastAsia="zh-CN"/>
              </w:rPr>
              <w:t>阈值</w:t>
            </w:r>
            <w:r>
              <w:rPr>
                <w:rFonts w:hint="eastAsia" w:ascii="仿宋_GB2312" w:hAnsi="仿宋_GB2312" w:eastAsia="仿宋_GB2312" w:cs="仿宋_GB2312"/>
                <w:color w:val="auto"/>
                <w:sz w:val="28"/>
                <w:szCs w:val="28"/>
              </w:rPr>
              <w:t>。</w:t>
            </w:r>
          </w:p>
        </w:tc>
      </w:tr>
      <w:tr w14:paraId="7D7B5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5D9DAAFC">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snapToGrid w:val="0"/>
                <w:color w:val="auto"/>
                <w:kern w:val="0"/>
                <w:sz w:val="28"/>
                <w:szCs w:val="28"/>
                <w:lang w:val="en-US" w:eastAsia="zh-CN" w:bidi="ar-SA"/>
              </w:rPr>
            </w:pPr>
            <w:r>
              <w:rPr>
                <w:rFonts w:hint="eastAsia" w:ascii="仿宋_GB2312" w:hAnsi="仿宋_GB2312" w:eastAsia="仿宋_GB2312" w:cs="仿宋_GB2312"/>
                <w:color w:val="auto"/>
                <w:kern w:val="0"/>
                <w:sz w:val="28"/>
                <w:szCs w:val="28"/>
                <w:lang w:val="en-US" w:eastAsia="zh-CN"/>
              </w:rPr>
              <w:t>38</w:t>
            </w:r>
          </w:p>
        </w:tc>
        <w:tc>
          <w:tcPr>
            <w:tcW w:w="767" w:type="pct"/>
            <w:vMerge w:val="continue"/>
            <w:tcBorders>
              <w:left w:val="single" w:color="auto" w:sz="6" w:space="0"/>
              <w:right w:val="single" w:color="auto" w:sz="6" w:space="0"/>
            </w:tcBorders>
            <w:shd w:val="clear" w:color="auto" w:fill="auto"/>
            <w:vAlign w:val="center"/>
          </w:tcPr>
          <w:p w14:paraId="24305286">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vMerge w:val="restart"/>
            <w:tcBorders>
              <w:left w:val="single" w:color="auto" w:sz="6" w:space="0"/>
              <w:right w:val="single" w:color="auto" w:sz="6" w:space="0"/>
            </w:tcBorders>
            <w:vAlign w:val="center"/>
          </w:tcPr>
          <w:p w14:paraId="7C6EFB56">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高级检测</w:t>
            </w: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0E399583">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支持5种类型日志传输模式</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包含标准模式、精简模式、高级模式、局域网模式、自定义模式，适应不同应用场景需求</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（提供产品界面截图）</w:t>
            </w:r>
          </w:p>
        </w:tc>
      </w:tr>
      <w:tr w14:paraId="02364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44159645">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snapToGrid w:val="0"/>
                <w:color w:val="auto"/>
                <w:kern w:val="0"/>
                <w:sz w:val="28"/>
                <w:szCs w:val="28"/>
                <w:lang w:val="en-US" w:eastAsia="zh-CN" w:bidi="ar-SA"/>
              </w:rPr>
            </w:pPr>
            <w:r>
              <w:rPr>
                <w:rFonts w:hint="eastAsia" w:ascii="仿宋_GB2312" w:hAnsi="仿宋_GB2312" w:eastAsia="仿宋_GB2312" w:cs="仿宋_GB2312"/>
                <w:color w:val="auto"/>
                <w:kern w:val="0"/>
                <w:sz w:val="28"/>
                <w:szCs w:val="28"/>
                <w:lang w:val="en-US" w:eastAsia="zh-CN"/>
              </w:rPr>
              <w:t>39</w:t>
            </w:r>
          </w:p>
        </w:tc>
        <w:tc>
          <w:tcPr>
            <w:tcW w:w="767" w:type="pct"/>
            <w:vMerge w:val="continue"/>
            <w:tcBorders>
              <w:left w:val="single" w:color="auto" w:sz="6" w:space="0"/>
              <w:right w:val="single" w:color="auto" w:sz="6" w:space="0"/>
            </w:tcBorders>
            <w:shd w:val="clear" w:color="auto" w:fill="auto"/>
            <w:vAlign w:val="center"/>
          </w:tcPr>
          <w:p w14:paraId="3CDBA093">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vMerge w:val="continue"/>
            <w:tcBorders>
              <w:left w:val="single" w:color="auto" w:sz="6" w:space="0"/>
              <w:right w:val="single" w:color="auto" w:sz="6" w:space="0"/>
            </w:tcBorders>
            <w:vAlign w:val="center"/>
          </w:tcPr>
          <w:p w14:paraId="7011FCE8">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sz w:val="28"/>
                <w:szCs w:val="28"/>
              </w:rPr>
            </w:pP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3258245F">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支持传输安全检测日志，包括网络攻击检测日志、漏洞利用攻击检测日志、僵尸网络检测日志、业务弱点发现日志</w:t>
            </w:r>
            <w:r>
              <w:rPr>
                <w:rFonts w:hint="eastAsia" w:ascii="仿宋_GB2312" w:hAnsi="仿宋_GB2312" w:eastAsia="仿宋_GB2312" w:cs="仿宋_GB2312"/>
                <w:color w:val="auto"/>
                <w:sz w:val="28"/>
                <w:szCs w:val="28"/>
                <w:lang w:eastAsia="zh-CN"/>
              </w:rPr>
              <w:t>。</w:t>
            </w:r>
          </w:p>
        </w:tc>
      </w:tr>
      <w:tr w14:paraId="54FEA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57E82747">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snapToGrid w:val="0"/>
                <w:color w:val="auto"/>
                <w:kern w:val="0"/>
                <w:sz w:val="28"/>
                <w:szCs w:val="28"/>
                <w:lang w:val="en-US" w:eastAsia="zh-CN" w:bidi="ar-SA"/>
              </w:rPr>
            </w:pPr>
            <w:r>
              <w:rPr>
                <w:rFonts w:hint="eastAsia" w:ascii="仿宋_GB2312" w:hAnsi="仿宋_GB2312" w:eastAsia="仿宋_GB2312" w:cs="仿宋_GB2312"/>
                <w:color w:val="auto"/>
                <w:kern w:val="0"/>
                <w:sz w:val="28"/>
                <w:szCs w:val="28"/>
                <w:lang w:val="en-US" w:eastAsia="zh-CN"/>
              </w:rPr>
              <w:t>40</w:t>
            </w:r>
          </w:p>
        </w:tc>
        <w:tc>
          <w:tcPr>
            <w:tcW w:w="767" w:type="pct"/>
            <w:vMerge w:val="continue"/>
            <w:tcBorders>
              <w:left w:val="single" w:color="auto" w:sz="6" w:space="0"/>
              <w:right w:val="single" w:color="auto" w:sz="6" w:space="0"/>
            </w:tcBorders>
            <w:shd w:val="clear" w:color="auto" w:fill="auto"/>
            <w:vAlign w:val="center"/>
          </w:tcPr>
          <w:p w14:paraId="3EC149C1">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tcBorders>
              <w:left w:val="single" w:color="auto" w:sz="6" w:space="0"/>
              <w:right w:val="single" w:color="auto" w:sz="6" w:space="0"/>
            </w:tcBorders>
            <w:vAlign w:val="center"/>
          </w:tcPr>
          <w:p w14:paraId="3CB7BFD1">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抓包分析</w:t>
            </w: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2AAF3A37">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支持流量抓包分析，可定义抓包数量、接口、IP地址、端口或自定义过滤表达式</w:t>
            </w:r>
            <w:r>
              <w:rPr>
                <w:rFonts w:hint="eastAsia" w:ascii="仿宋_GB2312" w:hAnsi="仿宋_GB2312" w:eastAsia="仿宋_GB2312" w:cs="仿宋_GB2312"/>
                <w:color w:val="auto"/>
                <w:sz w:val="28"/>
                <w:szCs w:val="28"/>
                <w:lang w:eastAsia="zh-CN"/>
              </w:rPr>
              <w:t>。</w:t>
            </w:r>
          </w:p>
        </w:tc>
      </w:tr>
      <w:tr w14:paraId="6FFF6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0DA8CCF2">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snapToGrid w:val="0"/>
                <w:color w:val="auto"/>
                <w:kern w:val="0"/>
                <w:sz w:val="28"/>
                <w:szCs w:val="28"/>
                <w:lang w:val="en-US" w:eastAsia="zh-CN" w:bidi="ar-SA"/>
              </w:rPr>
            </w:pPr>
            <w:r>
              <w:rPr>
                <w:rFonts w:hint="eastAsia" w:ascii="仿宋_GB2312" w:hAnsi="仿宋_GB2312" w:eastAsia="仿宋_GB2312" w:cs="仿宋_GB2312"/>
                <w:color w:val="auto"/>
                <w:kern w:val="0"/>
                <w:sz w:val="28"/>
                <w:szCs w:val="28"/>
                <w:lang w:val="en-US" w:eastAsia="zh-CN"/>
              </w:rPr>
              <w:t>41</w:t>
            </w:r>
          </w:p>
        </w:tc>
        <w:tc>
          <w:tcPr>
            <w:tcW w:w="767" w:type="pct"/>
            <w:vMerge w:val="continue"/>
            <w:tcBorders>
              <w:left w:val="single" w:color="auto" w:sz="6" w:space="0"/>
              <w:right w:val="single" w:color="auto" w:sz="6" w:space="0"/>
            </w:tcBorders>
            <w:shd w:val="clear" w:color="auto" w:fill="auto"/>
            <w:vAlign w:val="center"/>
          </w:tcPr>
          <w:p w14:paraId="0E402660">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tcBorders>
              <w:left w:val="single" w:color="auto" w:sz="6" w:space="0"/>
              <w:right w:val="single" w:color="auto" w:sz="6" w:space="0"/>
            </w:tcBorders>
            <w:vAlign w:val="center"/>
          </w:tcPr>
          <w:p w14:paraId="113C5FBD">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管理功能</w:t>
            </w: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5861268F">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支持设备内置简单命令行管理窗口，便于基础运维调试</w:t>
            </w:r>
            <w:r>
              <w:rPr>
                <w:rFonts w:hint="eastAsia" w:ascii="仿宋_GB2312" w:hAnsi="仿宋_GB2312" w:eastAsia="仿宋_GB2312" w:cs="仿宋_GB2312"/>
                <w:color w:val="auto"/>
                <w:sz w:val="28"/>
                <w:szCs w:val="28"/>
                <w:lang w:eastAsia="zh-CN"/>
              </w:rPr>
              <w:t>。</w:t>
            </w:r>
          </w:p>
          <w:p w14:paraId="5314CD32">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可实时监控设备的CPU、内存、存储空间使用情况</w:t>
            </w:r>
            <w:r>
              <w:rPr>
                <w:rFonts w:hint="eastAsia" w:ascii="仿宋_GB2312" w:hAnsi="仿宋_GB2312" w:eastAsia="仿宋_GB2312" w:cs="仿宋_GB2312"/>
                <w:color w:val="auto"/>
                <w:sz w:val="28"/>
                <w:szCs w:val="28"/>
                <w:lang w:eastAsia="zh-CN"/>
              </w:rPr>
              <w:t>。</w:t>
            </w:r>
          </w:p>
          <w:p w14:paraId="12D410D4">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能够监控监听接口的实时流量情况</w:t>
            </w:r>
            <w:r>
              <w:rPr>
                <w:rFonts w:hint="eastAsia" w:ascii="仿宋_GB2312" w:hAnsi="仿宋_GB2312" w:eastAsia="仿宋_GB2312" w:cs="仿宋_GB2312"/>
                <w:color w:val="auto"/>
                <w:sz w:val="28"/>
                <w:szCs w:val="28"/>
                <w:lang w:eastAsia="zh-CN"/>
              </w:rPr>
              <w:t>。</w:t>
            </w:r>
          </w:p>
        </w:tc>
      </w:tr>
      <w:tr w14:paraId="2FA51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00996CF8">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snapToGrid w:val="0"/>
                <w:color w:val="auto"/>
                <w:kern w:val="0"/>
                <w:sz w:val="28"/>
                <w:szCs w:val="28"/>
                <w:lang w:val="en-US" w:eastAsia="zh-CN" w:bidi="ar-SA"/>
              </w:rPr>
            </w:pPr>
            <w:r>
              <w:rPr>
                <w:rFonts w:hint="eastAsia" w:ascii="仿宋_GB2312" w:hAnsi="仿宋_GB2312" w:eastAsia="仿宋_GB2312" w:cs="仿宋_GB2312"/>
                <w:color w:val="auto"/>
                <w:kern w:val="0"/>
                <w:sz w:val="28"/>
                <w:szCs w:val="28"/>
                <w:lang w:val="en-US" w:eastAsia="zh-CN"/>
              </w:rPr>
              <w:t>42</w:t>
            </w:r>
          </w:p>
        </w:tc>
        <w:tc>
          <w:tcPr>
            <w:tcW w:w="767" w:type="pct"/>
            <w:vMerge w:val="restart"/>
            <w:tcBorders>
              <w:left w:val="single" w:color="auto" w:sz="6" w:space="0"/>
              <w:right w:val="single" w:color="auto" w:sz="6" w:space="0"/>
            </w:tcBorders>
            <w:shd w:val="clear" w:color="auto" w:fill="auto"/>
            <w:vAlign w:val="center"/>
          </w:tcPr>
          <w:p w14:paraId="7CB6AD29">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安全托管服务</w:t>
            </w:r>
          </w:p>
        </w:tc>
        <w:tc>
          <w:tcPr>
            <w:tcW w:w="789" w:type="pct"/>
            <w:tcBorders>
              <w:left w:val="single" w:color="auto" w:sz="6" w:space="0"/>
              <w:right w:val="single" w:color="auto" w:sz="6" w:space="0"/>
            </w:tcBorders>
            <w:vAlign w:val="center"/>
          </w:tcPr>
          <w:p w14:paraId="5D1E3B12">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首次安全评估</w:t>
            </w: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15CDFFF5">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暴露面梳理：</w:t>
            </w:r>
            <w:r>
              <w:rPr>
                <w:rFonts w:hint="eastAsia" w:ascii="仿宋_GB2312" w:hAnsi="仿宋_GB2312" w:eastAsia="仿宋_GB2312" w:cs="仿宋_GB2312"/>
                <w:color w:val="auto"/>
                <w:sz w:val="28"/>
                <w:szCs w:val="28"/>
                <w:lang w:eastAsia="zh-CN"/>
              </w:rPr>
              <w:t>供应商</w:t>
            </w:r>
            <w:r>
              <w:rPr>
                <w:rFonts w:hint="eastAsia" w:ascii="仿宋_GB2312" w:hAnsi="仿宋_GB2312" w:eastAsia="仿宋_GB2312" w:cs="仿宋_GB2312"/>
                <w:color w:val="auto"/>
                <w:sz w:val="28"/>
                <w:szCs w:val="28"/>
              </w:rPr>
              <w:t>应使用安全工具对</w:t>
            </w:r>
            <w:r>
              <w:rPr>
                <w:rFonts w:hint="eastAsia" w:ascii="仿宋_GB2312" w:hAnsi="仿宋_GB2312" w:eastAsia="仿宋_GB2312" w:cs="仿宋_GB2312"/>
                <w:color w:val="auto"/>
                <w:sz w:val="28"/>
                <w:szCs w:val="28"/>
                <w:lang w:eastAsia="zh-CN"/>
              </w:rPr>
              <w:t>采购人</w:t>
            </w:r>
            <w:r>
              <w:rPr>
                <w:rFonts w:hint="eastAsia" w:ascii="仿宋_GB2312" w:hAnsi="仿宋_GB2312" w:eastAsia="仿宋_GB2312" w:cs="仿宋_GB2312"/>
                <w:color w:val="auto"/>
                <w:sz w:val="28"/>
                <w:szCs w:val="28"/>
              </w:rPr>
              <w:t>服务资产开展互联网暴露面探测，以梳理资产面向互联网的开放情况，快速发现违规暴露在互联网中的资产及存在的风险并进行处置，实现对暴露面资产可管可控，降低暴露面资产的风险。</w:t>
            </w:r>
          </w:p>
          <w:p w14:paraId="3DD2A1A8">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eastAsia="zh-CN"/>
              </w:rPr>
              <w:t>供应商</w:t>
            </w:r>
            <w:r>
              <w:rPr>
                <w:rFonts w:hint="eastAsia" w:ascii="仿宋_GB2312" w:hAnsi="仿宋_GB2312" w:eastAsia="仿宋_GB2312" w:cs="仿宋_GB2312"/>
                <w:color w:val="auto"/>
                <w:sz w:val="28"/>
                <w:szCs w:val="28"/>
              </w:rPr>
              <w:t>应具备互联网暴露面梳理的服务工具，该工具应当支持全资产和精确资产两种模式暴露资产收集模式，收集到的暴露面信息至少包括域名、域名标题、IP地址、开放端口、资产指纹、网站截图、移动端暴露面，并且能采集对应暴露资产的访问截图向</w:t>
            </w:r>
            <w:r>
              <w:rPr>
                <w:rFonts w:hint="eastAsia" w:ascii="仿宋_GB2312" w:hAnsi="仿宋_GB2312" w:eastAsia="仿宋_GB2312" w:cs="仿宋_GB2312"/>
                <w:color w:val="auto"/>
                <w:sz w:val="28"/>
                <w:szCs w:val="28"/>
                <w:lang w:eastAsia="zh-CN"/>
              </w:rPr>
              <w:t>采购人</w:t>
            </w:r>
            <w:r>
              <w:rPr>
                <w:rFonts w:hint="eastAsia" w:ascii="仿宋_GB2312" w:hAnsi="仿宋_GB2312" w:eastAsia="仿宋_GB2312" w:cs="仿宋_GB2312"/>
                <w:color w:val="auto"/>
                <w:sz w:val="28"/>
                <w:szCs w:val="28"/>
              </w:rPr>
              <w:t>举证，及对应暴露资产存在的漏洞</w:t>
            </w:r>
          </w:p>
          <w:p w14:paraId="03EE9228">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【能力证明】提供服务工具具备以上暴露面梳理能力的证明截图；</w:t>
            </w:r>
          </w:p>
        </w:tc>
      </w:tr>
      <w:tr w14:paraId="0F029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7F3E00EA">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snapToGrid w:val="0"/>
                <w:color w:val="auto"/>
                <w:kern w:val="0"/>
                <w:sz w:val="28"/>
                <w:szCs w:val="28"/>
                <w:lang w:val="en-US" w:eastAsia="zh-CN" w:bidi="ar-SA"/>
              </w:rPr>
            </w:pPr>
            <w:r>
              <w:rPr>
                <w:rFonts w:hint="eastAsia" w:ascii="仿宋_GB2312" w:hAnsi="仿宋_GB2312" w:eastAsia="仿宋_GB2312" w:cs="仿宋_GB2312"/>
                <w:color w:val="auto"/>
                <w:kern w:val="0"/>
                <w:sz w:val="28"/>
                <w:szCs w:val="28"/>
                <w:lang w:val="en-US" w:eastAsia="zh-CN"/>
              </w:rPr>
              <w:t>43</w:t>
            </w:r>
          </w:p>
        </w:tc>
        <w:tc>
          <w:tcPr>
            <w:tcW w:w="767" w:type="pct"/>
            <w:vMerge w:val="continue"/>
            <w:tcBorders>
              <w:left w:val="single" w:color="auto" w:sz="6" w:space="0"/>
              <w:right w:val="single" w:color="auto" w:sz="6" w:space="0"/>
            </w:tcBorders>
            <w:shd w:val="clear" w:color="auto" w:fill="auto"/>
            <w:vAlign w:val="center"/>
          </w:tcPr>
          <w:p w14:paraId="48C7DCD8">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tcBorders>
              <w:left w:val="single" w:color="auto" w:sz="6" w:space="0"/>
              <w:right w:val="single" w:color="auto" w:sz="6" w:space="0"/>
            </w:tcBorders>
            <w:vAlign w:val="center"/>
          </w:tcPr>
          <w:p w14:paraId="3FCFFC34">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脆弱性管理</w:t>
            </w: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5EC9A7F1">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高危可利用漏洞防护：针对服务范围内资产扫描到的高危可利用漏洞，</w:t>
            </w:r>
            <w:r>
              <w:rPr>
                <w:rFonts w:hint="eastAsia" w:ascii="仿宋_GB2312" w:hAnsi="仿宋_GB2312" w:eastAsia="仿宋_GB2312" w:cs="仿宋_GB2312"/>
                <w:color w:val="auto"/>
                <w:sz w:val="28"/>
                <w:szCs w:val="28"/>
                <w:lang w:eastAsia="zh-CN"/>
              </w:rPr>
              <w:t>供应商</w:t>
            </w:r>
            <w:r>
              <w:rPr>
                <w:rFonts w:hint="eastAsia" w:ascii="仿宋_GB2312" w:hAnsi="仿宋_GB2312" w:eastAsia="仿宋_GB2312" w:cs="仿宋_GB2312"/>
                <w:color w:val="auto"/>
                <w:sz w:val="28"/>
                <w:szCs w:val="28"/>
              </w:rPr>
              <w:t>应当为</w:t>
            </w:r>
            <w:r>
              <w:rPr>
                <w:rFonts w:hint="eastAsia" w:ascii="仿宋_GB2312" w:hAnsi="仿宋_GB2312" w:eastAsia="仿宋_GB2312" w:cs="仿宋_GB2312"/>
                <w:color w:val="auto"/>
                <w:sz w:val="28"/>
                <w:szCs w:val="28"/>
                <w:lang w:eastAsia="zh-CN"/>
              </w:rPr>
              <w:t>采购人</w:t>
            </w:r>
            <w:r>
              <w:rPr>
                <w:rFonts w:hint="eastAsia" w:ascii="仿宋_GB2312" w:hAnsi="仿宋_GB2312" w:eastAsia="仿宋_GB2312" w:cs="仿宋_GB2312"/>
                <w:color w:val="auto"/>
                <w:sz w:val="28"/>
                <w:szCs w:val="28"/>
              </w:rPr>
              <w:t>做好每一个高危可利用漏洞的防护工作，包括但不限于为</w:t>
            </w:r>
            <w:r>
              <w:rPr>
                <w:rFonts w:hint="eastAsia" w:ascii="仿宋_GB2312" w:hAnsi="仿宋_GB2312" w:eastAsia="仿宋_GB2312" w:cs="仿宋_GB2312"/>
                <w:color w:val="auto"/>
                <w:sz w:val="28"/>
                <w:szCs w:val="28"/>
                <w:lang w:eastAsia="zh-CN"/>
              </w:rPr>
              <w:t>采购人</w:t>
            </w:r>
            <w:r>
              <w:rPr>
                <w:rFonts w:hint="eastAsia" w:ascii="仿宋_GB2312" w:hAnsi="仿宋_GB2312" w:eastAsia="仿宋_GB2312" w:cs="仿宋_GB2312"/>
                <w:color w:val="auto"/>
                <w:sz w:val="28"/>
                <w:szCs w:val="28"/>
              </w:rPr>
              <w:t>提供漏洞修复方案和安全设备防护策略，以及帮助</w:t>
            </w:r>
            <w:r>
              <w:rPr>
                <w:rFonts w:hint="eastAsia" w:ascii="仿宋_GB2312" w:hAnsi="仿宋_GB2312" w:eastAsia="仿宋_GB2312" w:cs="仿宋_GB2312"/>
                <w:color w:val="auto"/>
                <w:sz w:val="28"/>
                <w:szCs w:val="28"/>
                <w:lang w:eastAsia="zh-CN"/>
              </w:rPr>
              <w:t>采购人</w:t>
            </w:r>
            <w:r>
              <w:rPr>
                <w:rFonts w:hint="eastAsia" w:ascii="仿宋_GB2312" w:hAnsi="仿宋_GB2312" w:eastAsia="仿宋_GB2312" w:cs="仿宋_GB2312"/>
                <w:color w:val="auto"/>
                <w:sz w:val="28"/>
                <w:szCs w:val="28"/>
              </w:rPr>
              <w:t>配置防护规则，保证</w:t>
            </w:r>
            <w:r>
              <w:rPr>
                <w:rFonts w:hint="eastAsia" w:ascii="仿宋_GB2312" w:hAnsi="仿宋_GB2312" w:eastAsia="仿宋_GB2312" w:cs="仿宋_GB2312"/>
                <w:color w:val="auto"/>
                <w:sz w:val="28"/>
                <w:szCs w:val="28"/>
                <w:lang w:eastAsia="zh-CN"/>
              </w:rPr>
              <w:t>采购人</w:t>
            </w:r>
            <w:r>
              <w:rPr>
                <w:rFonts w:hint="eastAsia" w:ascii="仿宋_GB2312" w:hAnsi="仿宋_GB2312" w:eastAsia="仿宋_GB2312" w:cs="仿宋_GB2312"/>
                <w:color w:val="auto"/>
                <w:sz w:val="28"/>
                <w:szCs w:val="28"/>
              </w:rPr>
              <w:t>不因此出现重大事件和损失；</w:t>
            </w:r>
          </w:p>
          <w:p w14:paraId="63ED3BD7">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【服务承诺】要求</w:t>
            </w:r>
            <w:r>
              <w:rPr>
                <w:rFonts w:hint="eastAsia" w:ascii="仿宋_GB2312" w:hAnsi="仿宋_GB2312" w:eastAsia="仿宋_GB2312" w:cs="仿宋_GB2312"/>
                <w:color w:val="auto"/>
                <w:sz w:val="28"/>
                <w:szCs w:val="28"/>
                <w:lang w:eastAsia="zh-CN"/>
              </w:rPr>
              <w:t>供应商</w:t>
            </w:r>
            <w:r>
              <w:rPr>
                <w:rFonts w:hint="eastAsia" w:ascii="仿宋_GB2312" w:hAnsi="仿宋_GB2312" w:eastAsia="仿宋_GB2312" w:cs="仿宋_GB2312"/>
                <w:color w:val="auto"/>
                <w:sz w:val="28"/>
                <w:szCs w:val="28"/>
              </w:rPr>
              <w:t>可以对服务范围内发现的每一个高危可利用漏洞提供防护规则，并且承诺防护率达到99</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w:t>
            </w:r>
          </w:p>
          <w:p w14:paraId="545500E6">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【能力证明】提供服务平台具备高危可利用漏洞防护规则的证明，并且支持对扫描到的高危可利用</w:t>
            </w:r>
            <w:r>
              <w:rPr>
                <w:rFonts w:hint="eastAsia" w:ascii="仿宋_GB2312" w:hAnsi="仿宋_GB2312" w:eastAsia="仿宋_GB2312" w:cs="仿宋_GB2312"/>
                <w:color w:val="auto"/>
                <w:sz w:val="28"/>
                <w:szCs w:val="28"/>
                <w:lang w:eastAsia="zh-CN"/>
              </w:rPr>
              <w:t>漏洞</w:t>
            </w:r>
            <w:r>
              <w:rPr>
                <w:rFonts w:hint="eastAsia" w:ascii="仿宋_GB2312" w:hAnsi="仿宋_GB2312" w:eastAsia="仿宋_GB2312" w:cs="仿宋_GB2312"/>
                <w:color w:val="auto"/>
                <w:sz w:val="28"/>
                <w:szCs w:val="28"/>
              </w:rPr>
              <w:t>自动匹配漏洞防护规则；</w:t>
            </w:r>
          </w:p>
        </w:tc>
      </w:tr>
      <w:tr w14:paraId="406B0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421F6C14">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snapToGrid w:val="0"/>
                <w:color w:val="auto"/>
                <w:kern w:val="0"/>
                <w:sz w:val="28"/>
                <w:szCs w:val="28"/>
                <w:lang w:val="en-US" w:eastAsia="zh-CN" w:bidi="ar-SA"/>
              </w:rPr>
            </w:pPr>
            <w:r>
              <w:rPr>
                <w:rFonts w:hint="eastAsia" w:ascii="仿宋_GB2312" w:hAnsi="仿宋_GB2312" w:eastAsia="仿宋_GB2312" w:cs="仿宋_GB2312"/>
                <w:color w:val="auto"/>
                <w:kern w:val="0"/>
                <w:sz w:val="28"/>
                <w:szCs w:val="28"/>
                <w:lang w:val="en-US" w:eastAsia="zh-CN"/>
              </w:rPr>
              <w:t>44</w:t>
            </w:r>
          </w:p>
        </w:tc>
        <w:tc>
          <w:tcPr>
            <w:tcW w:w="767" w:type="pct"/>
            <w:vMerge w:val="continue"/>
            <w:tcBorders>
              <w:left w:val="single" w:color="auto" w:sz="6" w:space="0"/>
              <w:right w:val="single" w:color="auto" w:sz="6" w:space="0"/>
            </w:tcBorders>
            <w:shd w:val="clear" w:color="auto" w:fill="auto"/>
            <w:vAlign w:val="center"/>
          </w:tcPr>
          <w:p w14:paraId="5DECD96D">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vMerge w:val="restart"/>
            <w:tcBorders>
              <w:left w:val="single" w:color="auto" w:sz="6" w:space="0"/>
              <w:right w:val="single" w:color="auto" w:sz="6" w:space="0"/>
            </w:tcBorders>
            <w:vAlign w:val="center"/>
          </w:tcPr>
          <w:p w14:paraId="72351634">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威胁管理</w:t>
            </w: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29432AA2">
            <w:pPr>
              <w:keepNext w:val="0"/>
              <w:keepLines w:val="0"/>
              <w:pageBreakBefore w:val="0"/>
              <w:widowControl/>
              <w:kinsoku/>
              <w:wordWrap/>
              <w:overflowPunct/>
              <w:topLinePunct w:val="0"/>
              <w:autoSpaceDE w:val="0"/>
              <w:autoSpaceDN w:val="0"/>
              <w:bidi w:val="0"/>
              <w:adjustRightInd/>
              <w:snapToGrid/>
              <w:spacing w:line="360" w:lineRule="exact"/>
              <w:ind w:left="0" w:leftChars="0"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7</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24小时威胁鉴定：</w:t>
            </w:r>
            <w:r>
              <w:rPr>
                <w:rFonts w:hint="eastAsia" w:ascii="仿宋_GB2312" w:hAnsi="仿宋_GB2312" w:eastAsia="仿宋_GB2312" w:cs="仿宋_GB2312"/>
                <w:color w:val="auto"/>
                <w:sz w:val="28"/>
                <w:szCs w:val="28"/>
                <w:lang w:eastAsia="zh-CN"/>
              </w:rPr>
              <w:t>供应商</w:t>
            </w:r>
            <w:r>
              <w:rPr>
                <w:rFonts w:hint="eastAsia" w:ascii="仿宋_GB2312" w:hAnsi="仿宋_GB2312" w:eastAsia="仿宋_GB2312" w:cs="仿宋_GB2312"/>
                <w:color w:val="auto"/>
                <w:sz w:val="28"/>
                <w:szCs w:val="28"/>
              </w:rPr>
              <w:t>应当具备云端检测和分析平台，通过采集</w:t>
            </w:r>
            <w:r>
              <w:rPr>
                <w:rFonts w:hint="eastAsia" w:ascii="仿宋_GB2312" w:hAnsi="仿宋_GB2312" w:eastAsia="仿宋_GB2312" w:cs="仿宋_GB2312"/>
                <w:color w:val="auto"/>
                <w:sz w:val="28"/>
                <w:szCs w:val="28"/>
                <w:lang w:eastAsia="zh-CN"/>
              </w:rPr>
              <w:t>采购人</w:t>
            </w:r>
            <w:r>
              <w:rPr>
                <w:rFonts w:hint="eastAsia" w:ascii="仿宋_GB2312" w:hAnsi="仿宋_GB2312" w:eastAsia="仿宋_GB2312" w:cs="仿宋_GB2312"/>
                <w:color w:val="auto"/>
                <w:sz w:val="28"/>
                <w:szCs w:val="28"/>
              </w:rPr>
              <w:t>安全设备和工具的安全告警和安全日志，结合大数据分析、人工智能等技术手段，为</w:t>
            </w:r>
            <w:r>
              <w:rPr>
                <w:rFonts w:hint="eastAsia" w:ascii="仿宋_GB2312" w:hAnsi="仿宋_GB2312" w:eastAsia="仿宋_GB2312" w:cs="仿宋_GB2312"/>
                <w:color w:val="auto"/>
                <w:sz w:val="28"/>
                <w:szCs w:val="28"/>
                <w:lang w:eastAsia="zh-CN"/>
              </w:rPr>
              <w:t>采购人</w:t>
            </w:r>
            <w:r>
              <w:rPr>
                <w:rFonts w:hint="eastAsia" w:ascii="仿宋_GB2312" w:hAnsi="仿宋_GB2312" w:eastAsia="仿宋_GB2312" w:cs="仿宋_GB2312"/>
                <w:color w:val="auto"/>
                <w:sz w:val="28"/>
                <w:szCs w:val="28"/>
              </w:rPr>
              <w:t>提供7</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24小时持续不间断的安全威胁分析鉴定，同时在用户界面进行展示；</w:t>
            </w:r>
          </w:p>
          <w:p w14:paraId="79CCEE85">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分析研判包括但不限于对脆弱性、异常流量、攻击日志、病毒日志等数据进行采集和实时分析研判，支持将同一资产的多个告警进行聚合分析发现各类安全事件并生成工单，并在告警详情中展示告警的基本信息，涉及的业务信息、攻击趋势、威胁详情、攻击原理、处置建议等内容，并支持根据客户情况提供备注；</w:t>
            </w:r>
          </w:p>
          <w:p w14:paraId="1DB26BAF">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【能力证明】提供云端服务平台告警审核功能界面截图，举证一个告警聚合分析的例子和一个告警详情展示</w:t>
            </w:r>
            <w:r>
              <w:rPr>
                <w:rFonts w:hint="eastAsia" w:ascii="仿宋_GB2312" w:hAnsi="仿宋_GB2312" w:eastAsia="仿宋_GB2312" w:cs="仿宋_GB2312"/>
                <w:color w:val="auto"/>
                <w:sz w:val="28"/>
                <w:szCs w:val="28"/>
                <w:lang w:eastAsia="zh-CN"/>
              </w:rPr>
              <w:t>，以具备</w:t>
            </w:r>
            <w:r>
              <w:rPr>
                <w:rFonts w:hint="eastAsia" w:ascii="仿宋_GB2312" w:hAnsi="仿宋_GB2312" w:eastAsia="仿宋_GB2312" w:cs="仿宋_GB2312"/>
                <w:color w:val="auto"/>
                <w:sz w:val="28"/>
                <w:szCs w:val="28"/>
              </w:rPr>
              <w:t>上述能力；</w:t>
            </w:r>
          </w:p>
        </w:tc>
      </w:tr>
      <w:tr w14:paraId="66F2D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7A6AFBE3">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snapToGrid w:val="0"/>
                <w:color w:val="auto"/>
                <w:kern w:val="0"/>
                <w:sz w:val="28"/>
                <w:szCs w:val="28"/>
                <w:lang w:val="en-US" w:eastAsia="zh-CN" w:bidi="ar-SA"/>
              </w:rPr>
            </w:pPr>
            <w:r>
              <w:rPr>
                <w:rFonts w:hint="eastAsia" w:ascii="仿宋_GB2312" w:hAnsi="仿宋_GB2312" w:eastAsia="仿宋_GB2312" w:cs="仿宋_GB2312"/>
                <w:color w:val="auto"/>
                <w:kern w:val="0"/>
                <w:sz w:val="28"/>
                <w:szCs w:val="28"/>
                <w:lang w:val="en-US" w:eastAsia="zh-CN"/>
              </w:rPr>
              <w:t>45</w:t>
            </w:r>
          </w:p>
        </w:tc>
        <w:tc>
          <w:tcPr>
            <w:tcW w:w="767" w:type="pct"/>
            <w:vMerge w:val="continue"/>
            <w:tcBorders>
              <w:left w:val="single" w:color="auto" w:sz="6" w:space="0"/>
              <w:right w:val="single" w:color="auto" w:sz="6" w:space="0"/>
            </w:tcBorders>
            <w:shd w:val="clear" w:color="auto" w:fill="auto"/>
            <w:vAlign w:val="center"/>
          </w:tcPr>
          <w:p w14:paraId="3E55CBC3">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vMerge w:val="continue"/>
            <w:tcBorders>
              <w:left w:val="single" w:color="auto" w:sz="6" w:space="0"/>
              <w:right w:val="single" w:color="auto" w:sz="6" w:space="0"/>
            </w:tcBorders>
            <w:vAlign w:val="center"/>
          </w:tcPr>
          <w:p w14:paraId="0B40E684">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sz w:val="28"/>
                <w:szCs w:val="28"/>
              </w:rPr>
            </w:pP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267B7ED5">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个性化的检测规则定制：为了保证安全监测的准确率和服务质量，</w:t>
            </w:r>
            <w:r>
              <w:rPr>
                <w:rFonts w:hint="eastAsia" w:ascii="仿宋_GB2312" w:hAnsi="仿宋_GB2312" w:eastAsia="仿宋_GB2312" w:cs="仿宋_GB2312"/>
                <w:color w:val="auto"/>
                <w:sz w:val="28"/>
                <w:szCs w:val="28"/>
                <w:lang w:eastAsia="zh-CN"/>
              </w:rPr>
              <w:t>供应商</w:t>
            </w:r>
            <w:r>
              <w:rPr>
                <w:rFonts w:hint="eastAsia" w:ascii="仿宋_GB2312" w:hAnsi="仿宋_GB2312" w:eastAsia="仿宋_GB2312" w:cs="仿宋_GB2312"/>
                <w:color w:val="auto"/>
                <w:sz w:val="28"/>
                <w:szCs w:val="28"/>
              </w:rPr>
              <w:t>应当支持为</w:t>
            </w:r>
            <w:r>
              <w:rPr>
                <w:rFonts w:hint="eastAsia" w:ascii="仿宋_GB2312" w:hAnsi="仿宋_GB2312" w:eastAsia="仿宋_GB2312" w:cs="仿宋_GB2312"/>
                <w:color w:val="auto"/>
                <w:sz w:val="28"/>
                <w:szCs w:val="28"/>
                <w:lang w:eastAsia="zh-CN"/>
              </w:rPr>
              <w:t>采购人</w:t>
            </w:r>
            <w:r>
              <w:rPr>
                <w:rFonts w:hint="eastAsia" w:ascii="仿宋_GB2312" w:hAnsi="仿宋_GB2312" w:eastAsia="仿宋_GB2312" w:cs="仿宋_GB2312"/>
                <w:color w:val="auto"/>
                <w:sz w:val="28"/>
                <w:szCs w:val="28"/>
              </w:rPr>
              <w:t>自定义配置安全规则，以满足日益复杂的安全趋势所带来的安全监测需求；</w:t>
            </w:r>
          </w:p>
          <w:p w14:paraId="04BAD207">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【服务承诺】为了应对日益严峻的安全风险，要求</w:t>
            </w:r>
            <w:r>
              <w:rPr>
                <w:rFonts w:hint="eastAsia" w:ascii="仿宋_GB2312" w:hAnsi="仿宋_GB2312" w:eastAsia="仿宋_GB2312" w:cs="仿宋_GB2312"/>
                <w:color w:val="auto"/>
                <w:sz w:val="28"/>
                <w:szCs w:val="28"/>
                <w:lang w:eastAsia="zh-CN"/>
              </w:rPr>
              <w:t>供应商</w:t>
            </w:r>
            <w:r>
              <w:rPr>
                <w:rFonts w:hint="eastAsia" w:ascii="仿宋_GB2312" w:hAnsi="仿宋_GB2312" w:eastAsia="仿宋_GB2312" w:cs="仿宋_GB2312"/>
                <w:color w:val="auto"/>
                <w:sz w:val="28"/>
                <w:szCs w:val="28"/>
              </w:rPr>
              <w:t>承诺支持为用户服务范围内资产定制不少于3</w:t>
            </w:r>
            <w:r>
              <w:rPr>
                <w:rFonts w:hint="eastAsia" w:ascii="仿宋_GB2312" w:hAnsi="仿宋_GB2312" w:eastAsia="仿宋_GB2312" w:cs="仿宋_GB2312"/>
                <w:color w:val="auto"/>
                <w:sz w:val="28"/>
                <w:szCs w:val="28"/>
                <w:lang w:eastAsia="zh-CN"/>
              </w:rPr>
              <w:t>个</w:t>
            </w:r>
            <w:r>
              <w:rPr>
                <w:rFonts w:hint="eastAsia" w:ascii="仿宋_GB2312" w:hAnsi="仿宋_GB2312" w:eastAsia="仿宋_GB2312" w:cs="仿宋_GB2312"/>
                <w:color w:val="auto"/>
                <w:sz w:val="28"/>
                <w:szCs w:val="28"/>
              </w:rPr>
              <w:t>个性化安全检测规则；</w:t>
            </w:r>
          </w:p>
          <w:p w14:paraId="382AEF8C">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【能力证明】提供</w:t>
            </w:r>
            <w:r>
              <w:rPr>
                <w:rFonts w:hint="eastAsia" w:ascii="仿宋_GB2312" w:hAnsi="仿宋_GB2312" w:eastAsia="仿宋_GB2312" w:cs="仿宋_GB2312"/>
                <w:color w:val="auto"/>
                <w:sz w:val="28"/>
                <w:szCs w:val="28"/>
                <w:lang w:eastAsia="zh-CN"/>
              </w:rPr>
              <w:t>供应商</w:t>
            </w:r>
            <w:r>
              <w:rPr>
                <w:rFonts w:hint="eastAsia" w:ascii="仿宋_GB2312" w:hAnsi="仿宋_GB2312" w:eastAsia="仿宋_GB2312" w:cs="仿宋_GB2312"/>
                <w:color w:val="auto"/>
                <w:sz w:val="28"/>
                <w:szCs w:val="28"/>
              </w:rPr>
              <w:t>服务平台支持为用户自定义配置安全规则的截图；</w:t>
            </w:r>
          </w:p>
        </w:tc>
      </w:tr>
      <w:tr w14:paraId="74FEF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4B7B7629">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snapToGrid w:val="0"/>
                <w:color w:val="auto"/>
                <w:kern w:val="0"/>
                <w:sz w:val="28"/>
                <w:szCs w:val="28"/>
                <w:lang w:val="en-US" w:eastAsia="zh-CN" w:bidi="ar-SA"/>
              </w:rPr>
            </w:pPr>
            <w:r>
              <w:rPr>
                <w:rFonts w:hint="eastAsia" w:ascii="仿宋_GB2312" w:hAnsi="仿宋_GB2312" w:eastAsia="仿宋_GB2312" w:cs="仿宋_GB2312"/>
                <w:color w:val="auto"/>
                <w:kern w:val="0"/>
                <w:sz w:val="28"/>
                <w:szCs w:val="28"/>
                <w:lang w:val="en-US" w:eastAsia="zh-CN"/>
              </w:rPr>
              <w:t>46</w:t>
            </w:r>
          </w:p>
        </w:tc>
        <w:tc>
          <w:tcPr>
            <w:tcW w:w="767" w:type="pct"/>
            <w:vMerge w:val="continue"/>
            <w:tcBorders>
              <w:left w:val="single" w:color="auto" w:sz="6" w:space="0"/>
              <w:right w:val="single" w:color="auto" w:sz="6" w:space="0"/>
            </w:tcBorders>
            <w:shd w:val="clear" w:color="auto" w:fill="auto"/>
            <w:vAlign w:val="center"/>
          </w:tcPr>
          <w:p w14:paraId="0A6DB492">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vMerge w:val="continue"/>
            <w:tcBorders>
              <w:left w:val="single" w:color="auto" w:sz="6" w:space="0"/>
              <w:right w:val="single" w:color="auto" w:sz="6" w:space="0"/>
            </w:tcBorders>
            <w:vAlign w:val="center"/>
          </w:tcPr>
          <w:p w14:paraId="2A116FE7">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sz w:val="28"/>
                <w:szCs w:val="28"/>
              </w:rPr>
            </w:pP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18E40628">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受影响资产排查与加固：安全专家应当结合威胁情报主动排查是否对服务资产造成影响并通知用户，及时协助进行安全加固。</w:t>
            </w:r>
          </w:p>
          <w:p w14:paraId="0DB17935">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【能力证明】提供一个威胁情报的安全通报工单，工单内容包含威胁情报的基本信息和推送信息以及跟进记录，要求明确说明关联资产信息的排查情况；</w:t>
            </w:r>
          </w:p>
        </w:tc>
      </w:tr>
      <w:tr w14:paraId="21F5C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42E58EA0">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snapToGrid w:val="0"/>
                <w:color w:val="auto"/>
                <w:kern w:val="0"/>
                <w:sz w:val="28"/>
                <w:szCs w:val="28"/>
                <w:lang w:val="en-US" w:eastAsia="zh-CN" w:bidi="ar-SA"/>
              </w:rPr>
            </w:pPr>
            <w:r>
              <w:rPr>
                <w:rFonts w:hint="eastAsia" w:ascii="仿宋_GB2312" w:hAnsi="仿宋_GB2312" w:eastAsia="仿宋_GB2312" w:cs="仿宋_GB2312"/>
                <w:color w:val="auto"/>
                <w:kern w:val="0"/>
                <w:sz w:val="28"/>
                <w:szCs w:val="28"/>
                <w:lang w:val="en-US" w:eastAsia="zh-CN"/>
              </w:rPr>
              <w:t>47</w:t>
            </w:r>
          </w:p>
        </w:tc>
        <w:tc>
          <w:tcPr>
            <w:tcW w:w="767" w:type="pct"/>
            <w:vMerge w:val="continue"/>
            <w:tcBorders>
              <w:left w:val="single" w:color="auto" w:sz="6" w:space="0"/>
              <w:right w:val="single" w:color="auto" w:sz="6" w:space="0"/>
            </w:tcBorders>
            <w:shd w:val="clear" w:color="auto" w:fill="auto"/>
            <w:vAlign w:val="center"/>
          </w:tcPr>
          <w:p w14:paraId="30AC20E4">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vMerge w:val="continue"/>
            <w:tcBorders>
              <w:left w:val="single" w:color="auto" w:sz="6" w:space="0"/>
              <w:right w:val="single" w:color="auto" w:sz="6" w:space="0"/>
            </w:tcBorders>
            <w:vAlign w:val="center"/>
          </w:tcPr>
          <w:p w14:paraId="03D4BA5E">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sz w:val="28"/>
                <w:szCs w:val="28"/>
              </w:rPr>
            </w:pP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4A3E13BD">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安全策略检查：</w:t>
            </w:r>
            <w:r>
              <w:rPr>
                <w:rFonts w:hint="eastAsia" w:ascii="仿宋_GB2312" w:hAnsi="仿宋_GB2312" w:eastAsia="仿宋_GB2312" w:cs="仿宋_GB2312"/>
                <w:color w:val="auto"/>
                <w:sz w:val="28"/>
                <w:szCs w:val="28"/>
                <w:lang w:eastAsia="zh-CN"/>
              </w:rPr>
              <w:t>供应商</w:t>
            </w:r>
            <w:r>
              <w:rPr>
                <w:rFonts w:hint="eastAsia" w:ascii="仿宋_GB2312" w:hAnsi="仿宋_GB2312" w:eastAsia="仿宋_GB2312" w:cs="仿宋_GB2312"/>
                <w:color w:val="auto"/>
                <w:sz w:val="28"/>
                <w:szCs w:val="28"/>
              </w:rPr>
              <w:t>安全专家每月对</w:t>
            </w:r>
            <w:r>
              <w:rPr>
                <w:rFonts w:hint="eastAsia" w:ascii="仿宋_GB2312" w:hAnsi="仿宋_GB2312" w:eastAsia="仿宋_GB2312" w:cs="仿宋_GB2312"/>
                <w:color w:val="auto"/>
                <w:sz w:val="28"/>
                <w:szCs w:val="28"/>
                <w:lang w:eastAsia="zh-CN"/>
              </w:rPr>
              <w:t>采购人</w:t>
            </w:r>
            <w:r>
              <w:rPr>
                <w:rFonts w:hint="eastAsia" w:ascii="仿宋_GB2312" w:hAnsi="仿宋_GB2312" w:eastAsia="仿宋_GB2312" w:cs="仿宋_GB2312"/>
                <w:color w:val="auto"/>
                <w:sz w:val="28"/>
                <w:szCs w:val="28"/>
              </w:rPr>
              <w:t>的安全设备的防护策略进行检查，确保安全</w:t>
            </w:r>
            <w:r>
              <w:rPr>
                <w:rFonts w:hint="eastAsia" w:ascii="仿宋_GB2312" w:hAnsi="仿宋_GB2312" w:eastAsia="仿宋_GB2312" w:cs="仿宋_GB2312"/>
                <w:color w:val="auto"/>
                <w:sz w:val="28"/>
                <w:szCs w:val="28"/>
                <w:lang w:eastAsia="zh-CN"/>
              </w:rPr>
              <w:t>设备</w:t>
            </w:r>
            <w:r>
              <w:rPr>
                <w:rFonts w:hint="eastAsia" w:ascii="仿宋_GB2312" w:hAnsi="仿宋_GB2312" w:eastAsia="仿宋_GB2312" w:cs="仿宋_GB2312"/>
                <w:color w:val="auto"/>
                <w:sz w:val="28"/>
                <w:szCs w:val="28"/>
              </w:rPr>
              <w:t>的安全策略始终处于最优水平，</w:t>
            </w:r>
            <w:r>
              <w:rPr>
                <w:rFonts w:hint="eastAsia" w:ascii="仿宋_GB2312" w:hAnsi="仿宋_GB2312" w:eastAsia="仿宋_GB2312" w:cs="仿宋_GB2312"/>
                <w:color w:val="auto"/>
                <w:sz w:val="28"/>
                <w:szCs w:val="28"/>
                <w:lang w:eastAsia="zh-CN"/>
              </w:rPr>
              <w:t>对</w:t>
            </w:r>
            <w:r>
              <w:rPr>
                <w:rFonts w:hint="eastAsia" w:ascii="仿宋_GB2312" w:hAnsi="仿宋_GB2312" w:eastAsia="仿宋_GB2312" w:cs="仿宋_GB2312"/>
                <w:color w:val="auto"/>
                <w:sz w:val="28"/>
                <w:szCs w:val="28"/>
              </w:rPr>
              <w:t>威胁能起到最好的防护效果。</w:t>
            </w:r>
            <w:r>
              <w:rPr>
                <w:rFonts w:hint="eastAsia" w:ascii="仿宋_GB2312" w:hAnsi="仿宋_GB2312" w:eastAsia="仿宋_GB2312" w:cs="仿宋_GB2312"/>
                <w:color w:val="auto"/>
                <w:sz w:val="28"/>
                <w:szCs w:val="28"/>
                <w:lang w:eastAsia="zh-CN"/>
              </w:rPr>
              <w:t>供应商</w:t>
            </w:r>
            <w:r>
              <w:rPr>
                <w:rFonts w:hint="eastAsia" w:ascii="仿宋_GB2312" w:hAnsi="仿宋_GB2312" w:eastAsia="仿宋_GB2312" w:cs="仿宋_GB2312"/>
                <w:color w:val="auto"/>
                <w:sz w:val="28"/>
                <w:szCs w:val="28"/>
              </w:rPr>
              <w:t>云端服务平台应当具备丰富的策略检查工具（要求不少于40种策略检查的工具），支持排查安全设备防护策略配置的合理性。</w:t>
            </w:r>
          </w:p>
          <w:p w14:paraId="7FFF0BCD">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【能力证明】提供</w:t>
            </w:r>
            <w:r>
              <w:rPr>
                <w:rFonts w:hint="eastAsia" w:ascii="仿宋_GB2312" w:hAnsi="仿宋_GB2312" w:eastAsia="仿宋_GB2312" w:cs="仿宋_GB2312"/>
                <w:color w:val="auto"/>
                <w:sz w:val="28"/>
                <w:szCs w:val="28"/>
                <w:lang w:eastAsia="zh-CN"/>
              </w:rPr>
              <w:t>供应商</w:t>
            </w:r>
            <w:r>
              <w:rPr>
                <w:rFonts w:hint="eastAsia" w:ascii="仿宋_GB2312" w:hAnsi="仿宋_GB2312" w:eastAsia="仿宋_GB2312" w:cs="仿宋_GB2312"/>
                <w:color w:val="auto"/>
                <w:sz w:val="28"/>
                <w:szCs w:val="28"/>
              </w:rPr>
              <w:t>云端服务平台策略检查工具的截图证明，证明具备上述能力；</w:t>
            </w:r>
          </w:p>
        </w:tc>
      </w:tr>
      <w:tr w14:paraId="0A31B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4F4D936B">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snapToGrid w:val="0"/>
                <w:color w:val="auto"/>
                <w:kern w:val="0"/>
                <w:sz w:val="28"/>
                <w:szCs w:val="28"/>
                <w:lang w:val="en-US" w:eastAsia="zh-CN" w:bidi="ar-SA"/>
              </w:rPr>
            </w:pPr>
            <w:r>
              <w:rPr>
                <w:rFonts w:hint="eastAsia" w:ascii="仿宋_GB2312" w:hAnsi="仿宋_GB2312" w:eastAsia="仿宋_GB2312" w:cs="仿宋_GB2312"/>
                <w:color w:val="auto"/>
                <w:kern w:val="0"/>
                <w:sz w:val="28"/>
                <w:szCs w:val="28"/>
                <w:lang w:val="en-US" w:eastAsia="zh-CN"/>
              </w:rPr>
              <w:t>48</w:t>
            </w:r>
          </w:p>
        </w:tc>
        <w:tc>
          <w:tcPr>
            <w:tcW w:w="767" w:type="pct"/>
            <w:vMerge w:val="continue"/>
            <w:tcBorders>
              <w:left w:val="single" w:color="auto" w:sz="6" w:space="0"/>
              <w:right w:val="single" w:color="auto" w:sz="6" w:space="0"/>
            </w:tcBorders>
            <w:shd w:val="clear" w:color="auto" w:fill="auto"/>
            <w:vAlign w:val="center"/>
          </w:tcPr>
          <w:p w14:paraId="0152F264">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vMerge w:val="restart"/>
            <w:tcBorders>
              <w:left w:val="single" w:color="auto" w:sz="6" w:space="0"/>
              <w:right w:val="single" w:color="auto" w:sz="6" w:space="0"/>
            </w:tcBorders>
            <w:vAlign w:val="center"/>
          </w:tcPr>
          <w:p w14:paraId="2371E64B">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eastAsia="zh-CN"/>
              </w:rPr>
              <w:t>7×24小时</w:t>
            </w:r>
            <w:r>
              <w:rPr>
                <w:rFonts w:hint="eastAsia" w:ascii="仿宋_GB2312" w:hAnsi="仿宋_GB2312" w:eastAsia="仿宋_GB2312" w:cs="仿宋_GB2312"/>
                <w:color w:val="auto"/>
                <w:sz w:val="28"/>
                <w:szCs w:val="28"/>
              </w:rPr>
              <w:t>的服务团队</w:t>
            </w: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562B327F">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为了保障服务质量和加强</w:t>
            </w:r>
            <w:r>
              <w:rPr>
                <w:rFonts w:hint="eastAsia" w:ascii="仿宋_GB2312" w:hAnsi="仿宋_GB2312" w:eastAsia="仿宋_GB2312" w:cs="仿宋_GB2312"/>
                <w:color w:val="auto"/>
                <w:sz w:val="28"/>
                <w:szCs w:val="28"/>
                <w:lang w:eastAsia="zh-CN"/>
              </w:rPr>
              <w:t>供应商</w:t>
            </w:r>
            <w:r>
              <w:rPr>
                <w:rFonts w:hint="eastAsia" w:ascii="仿宋_GB2312" w:hAnsi="仿宋_GB2312" w:eastAsia="仿宋_GB2312" w:cs="仿宋_GB2312"/>
                <w:color w:val="auto"/>
                <w:sz w:val="28"/>
                <w:szCs w:val="28"/>
              </w:rPr>
              <w:t>与</w:t>
            </w:r>
            <w:r>
              <w:rPr>
                <w:rFonts w:hint="eastAsia" w:ascii="仿宋_GB2312" w:hAnsi="仿宋_GB2312" w:eastAsia="仿宋_GB2312" w:cs="仿宋_GB2312"/>
                <w:color w:val="auto"/>
                <w:sz w:val="28"/>
                <w:szCs w:val="28"/>
                <w:lang w:eastAsia="zh-CN"/>
              </w:rPr>
              <w:t>采购人</w:t>
            </w:r>
            <w:r>
              <w:rPr>
                <w:rFonts w:hint="eastAsia" w:ascii="仿宋_GB2312" w:hAnsi="仿宋_GB2312" w:eastAsia="仿宋_GB2312" w:cs="仿宋_GB2312"/>
                <w:color w:val="auto"/>
                <w:sz w:val="28"/>
                <w:szCs w:val="28"/>
              </w:rPr>
              <w:t>的沟通，</w:t>
            </w:r>
            <w:r>
              <w:rPr>
                <w:rFonts w:hint="eastAsia" w:ascii="仿宋_GB2312" w:hAnsi="仿宋_GB2312" w:eastAsia="仿宋_GB2312" w:cs="仿宋_GB2312"/>
                <w:color w:val="auto"/>
                <w:sz w:val="28"/>
                <w:szCs w:val="28"/>
                <w:lang w:eastAsia="zh-CN"/>
              </w:rPr>
              <w:t>供应商</w:t>
            </w:r>
            <w:r>
              <w:rPr>
                <w:rFonts w:hint="eastAsia" w:ascii="仿宋_GB2312" w:hAnsi="仿宋_GB2312" w:eastAsia="仿宋_GB2312" w:cs="仿宋_GB2312"/>
                <w:color w:val="auto"/>
                <w:sz w:val="28"/>
                <w:szCs w:val="28"/>
              </w:rPr>
              <w:t>应当承诺为</w:t>
            </w:r>
            <w:r>
              <w:rPr>
                <w:rFonts w:hint="eastAsia" w:ascii="仿宋_GB2312" w:hAnsi="仿宋_GB2312" w:eastAsia="仿宋_GB2312" w:cs="仿宋_GB2312"/>
                <w:color w:val="auto"/>
                <w:sz w:val="28"/>
                <w:szCs w:val="28"/>
                <w:lang w:eastAsia="zh-CN"/>
              </w:rPr>
              <w:t>采购人</w:t>
            </w:r>
            <w:r>
              <w:rPr>
                <w:rFonts w:hint="eastAsia" w:ascii="仿宋_GB2312" w:hAnsi="仿宋_GB2312" w:eastAsia="仿宋_GB2312" w:cs="仿宋_GB2312"/>
                <w:color w:val="auto"/>
                <w:sz w:val="28"/>
                <w:szCs w:val="28"/>
              </w:rPr>
              <w:t>配置一名经验丰富的安全专家作为专属服务经理，并且实时响应</w:t>
            </w:r>
            <w:r>
              <w:rPr>
                <w:rFonts w:hint="eastAsia" w:ascii="仿宋_GB2312" w:hAnsi="仿宋_GB2312" w:eastAsia="仿宋_GB2312" w:cs="仿宋_GB2312"/>
                <w:color w:val="auto"/>
                <w:sz w:val="28"/>
                <w:szCs w:val="28"/>
                <w:lang w:eastAsia="zh-CN"/>
              </w:rPr>
              <w:t>采购人</w:t>
            </w:r>
            <w:r>
              <w:rPr>
                <w:rFonts w:hint="eastAsia" w:ascii="仿宋_GB2312" w:hAnsi="仿宋_GB2312" w:eastAsia="仿宋_GB2312" w:cs="仿宋_GB2312"/>
                <w:color w:val="auto"/>
                <w:sz w:val="28"/>
                <w:szCs w:val="28"/>
              </w:rPr>
              <w:t>咨询的网络安全相关问题；</w:t>
            </w:r>
          </w:p>
        </w:tc>
      </w:tr>
      <w:tr w14:paraId="19E7F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5FB44DAF">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snapToGrid w:val="0"/>
                <w:color w:val="auto"/>
                <w:kern w:val="0"/>
                <w:sz w:val="28"/>
                <w:szCs w:val="28"/>
                <w:lang w:val="en-US" w:eastAsia="zh-CN" w:bidi="ar-SA"/>
              </w:rPr>
            </w:pPr>
            <w:r>
              <w:rPr>
                <w:rFonts w:hint="eastAsia" w:ascii="仿宋_GB2312" w:hAnsi="仿宋_GB2312" w:eastAsia="仿宋_GB2312" w:cs="仿宋_GB2312"/>
                <w:color w:val="auto"/>
                <w:kern w:val="0"/>
                <w:sz w:val="28"/>
                <w:szCs w:val="28"/>
                <w:lang w:val="en-US" w:eastAsia="zh-CN"/>
              </w:rPr>
              <w:t>49</w:t>
            </w:r>
          </w:p>
        </w:tc>
        <w:tc>
          <w:tcPr>
            <w:tcW w:w="767" w:type="pct"/>
            <w:vMerge w:val="continue"/>
            <w:tcBorders>
              <w:left w:val="single" w:color="auto" w:sz="6" w:space="0"/>
              <w:right w:val="single" w:color="auto" w:sz="6" w:space="0"/>
            </w:tcBorders>
            <w:shd w:val="clear" w:color="auto" w:fill="auto"/>
            <w:vAlign w:val="center"/>
          </w:tcPr>
          <w:p w14:paraId="7539E2A2">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vMerge w:val="continue"/>
            <w:tcBorders>
              <w:left w:val="single" w:color="auto" w:sz="6" w:space="0"/>
              <w:right w:val="single" w:color="auto" w:sz="6" w:space="0"/>
            </w:tcBorders>
            <w:vAlign w:val="center"/>
          </w:tcPr>
          <w:p w14:paraId="498CAF54">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sz w:val="28"/>
                <w:szCs w:val="28"/>
              </w:rPr>
            </w:pP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16AEBB62">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eastAsia="zh-CN"/>
              </w:rPr>
              <w:t>供应商</w:t>
            </w:r>
            <w:r>
              <w:rPr>
                <w:rFonts w:hint="eastAsia" w:ascii="仿宋_GB2312" w:hAnsi="仿宋_GB2312" w:eastAsia="仿宋_GB2312" w:cs="仿宋_GB2312"/>
                <w:color w:val="auto"/>
                <w:sz w:val="28"/>
                <w:szCs w:val="28"/>
              </w:rPr>
              <w:t>应当为</w:t>
            </w:r>
            <w:r>
              <w:rPr>
                <w:rFonts w:hint="eastAsia" w:ascii="仿宋_GB2312" w:hAnsi="仿宋_GB2312" w:eastAsia="仿宋_GB2312" w:cs="仿宋_GB2312"/>
                <w:color w:val="auto"/>
                <w:sz w:val="28"/>
                <w:szCs w:val="28"/>
                <w:lang w:eastAsia="zh-CN"/>
              </w:rPr>
              <w:t>采购人</w:t>
            </w:r>
            <w:r>
              <w:rPr>
                <w:rFonts w:hint="eastAsia" w:ascii="仿宋_GB2312" w:hAnsi="仿宋_GB2312" w:eastAsia="仿宋_GB2312" w:cs="仿宋_GB2312"/>
                <w:color w:val="auto"/>
                <w:sz w:val="28"/>
                <w:szCs w:val="28"/>
              </w:rPr>
              <w:t>提供7</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24小时的安全守护，不论是白天、黑夜、节假日</w:t>
            </w:r>
            <w:r>
              <w:rPr>
                <w:rFonts w:hint="eastAsia" w:ascii="仿宋_GB2312" w:hAnsi="仿宋_GB2312" w:eastAsia="仿宋_GB2312" w:cs="仿宋_GB2312"/>
                <w:color w:val="auto"/>
                <w:sz w:val="28"/>
                <w:szCs w:val="28"/>
                <w:lang w:eastAsia="zh-CN"/>
              </w:rPr>
              <w:t>，供应商</w:t>
            </w:r>
            <w:r>
              <w:rPr>
                <w:rFonts w:hint="eastAsia" w:ascii="仿宋_GB2312" w:hAnsi="仿宋_GB2312" w:eastAsia="仿宋_GB2312" w:cs="仿宋_GB2312"/>
                <w:color w:val="auto"/>
                <w:sz w:val="28"/>
                <w:szCs w:val="28"/>
              </w:rPr>
              <w:t>都应该能做到</w:t>
            </w:r>
            <w:r>
              <w:rPr>
                <w:rFonts w:hint="eastAsia" w:ascii="仿宋_GB2312" w:hAnsi="仿宋_GB2312" w:eastAsia="仿宋_GB2312" w:cs="仿宋_GB2312"/>
                <w:color w:val="auto"/>
                <w:sz w:val="28"/>
                <w:szCs w:val="28"/>
                <w:lang w:eastAsia="zh-CN"/>
              </w:rPr>
              <w:t>7×24小时</w:t>
            </w:r>
            <w:r>
              <w:rPr>
                <w:rFonts w:hint="eastAsia" w:ascii="仿宋_GB2312" w:hAnsi="仿宋_GB2312" w:eastAsia="仿宋_GB2312" w:cs="仿宋_GB2312"/>
                <w:color w:val="auto"/>
                <w:sz w:val="28"/>
                <w:szCs w:val="28"/>
              </w:rPr>
              <w:t>在线服务，并且在节假日期间应当每日为</w:t>
            </w:r>
            <w:r>
              <w:rPr>
                <w:rFonts w:hint="eastAsia" w:ascii="仿宋_GB2312" w:hAnsi="仿宋_GB2312" w:eastAsia="仿宋_GB2312" w:cs="仿宋_GB2312"/>
                <w:color w:val="auto"/>
                <w:sz w:val="28"/>
                <w:szCs w:val="28"/>
                <w:lang w:eastAsia="zh-CN"/>
              </w:rPr>
              <w:t>采购人</w:t>
            </w:r>
            <w:r>
              <w:rPr>
                <w:rFonts w:hint="eastAsia" w:ascii="仿宋_GB2312" w:hAnsi="仿宋_GB2312" w:eastAsia="仿宋_GB2312" w:cs="仿宋_GB2312"/>
                <w:color w:val="auto"/>
                <w:sz w:val="28"/>
                <w:szCs w:val="28"/>
              </w:rPr>
              <w:t>提供</w:t>
            </w:r>
            <w:r>
              <w:rPr>
                <w:rFonts w:hint="eastAsia" w:ascii="仿宋_GB2312" w:hAnsi="仿宋_GB2312" w:eastAsia="仿宋_GB2312" w:cs="仿宋_GB2312"/>
                <w:color w:val="auto"/>
                <w:sz w:val="28"/>
                <w:szCs w:val="28"/>
                <w:lang w:eastAsia="zh-CN"/>
              </w:rPr>
              <w:t>《节假日值守报告》。</w:t>
            </w:r>
          </w:p>
          <w:p w14:paraId="4298EA43">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【服务承诺】</w:t>
            </w:r>
            <w:r>
              <w:rPr>
                <w:rFonts w:hint="eastAsia" w:ascii="仿宋_GB2312" w:hAnsi="仿宋_GB2312" w:eastAsia="仿宋_GB2312" w:cs="仿宋_GB2312"/>
                <w:color w:val="auto"/>
                <w:sz w:val="28"/>
                <w:szCs w:val="28"/>
                <w:lang w:eastAsia="zh-CN"/>
              </w:rPr>
              <w:t>供应商</w:t>
            </w:r>
            <w:r>
              <w:rPr>
                <w:rFonts w:hint="eastAsia" w:ascii="仿宋_GB2312" w:hAnsi="仿宋_GB2312" w:eastAsia="仿宋_GB2312" w:cs="仿宋_GB2312"/>
                <w:color w:val="auto"/>
                <w:sz w:val="28"/>
                <w:szCs w:val="28"/>
              </w:rPr>
              <w:t>应当向</w:t>
            </w:r>
            <w:r>
              <w:rPr>
                <w:rFonts w:hint="eastAsia" w:ascii="仿宋_GB2312" w:hAnsi="仿宋_GB2312" w:eastAsia="仿宋_GB2312" w:cs="仿宋_GB2312"/>
                <w:color w:val="auto"/>
                <w:sz w:val="28"/>
                <w:szCs w:val="28"/>
                <w:lang w:eastAsia="zh-CN"/>
              </w:rPr>
              <w:t>采购人</w:t>
            </w:r>
            <w:r>
              <w:rPr>
                <w:rFonts w:hint="eastAsia" w:ascii="仿宋_GB2312" w:hAnsi="仿宋_GB2312" w:eastAsia="仿宋_GB2312" w:cs="仿宋_GB2312"/>
                <w:color w:val="auto"/>
                <w:sz w:val="28"/>
                <w:szCs w:val="28"/>
              </w:rPr>
              <w:t>承诺，不论白天、黑夜、节假日</w:t>
            </w:r>
            <w:r>
              <w:rPr>
                <w:rFonts w:hint="eastAsia" w:ascii="仿宋_GB2312" w:hAnsi="仿宋_GB2312" w:eastAsia="仿宋_GB2312" w:cs="仿宋_GB2312"/>
                <w:color w:val="auto"/>
                <w:sz w:val="28"/>
                <w:szCs w:val="28"/>
                <w:lang w:eastAsia="zh-CN"/>
              </w:rPr>
              <w:t>，供应商</w:t>
            </w:r>
            <w:r>
              <w:rPr>
                <w:rFonts w:hint="eastAsia" w:ascii="仿宋_GB2312" w:hAnsi="仿宋_GB2312" w:eastAsia="仿宋_GB2312" w:cs="仿宋_GB2312"/>
                <w:color w:val="auto"/>
                <w:sz w:val="28"/>
                <w:szCs w:val="28"/>
              </w:rPr>
              <w:t>都能为</w:t>
            </w:r>
            <w:r>
              <w:rPr>
                <w:rFonts w:hint="eastAsia" w:ascii="仿宋_GB2312" w:hAnsi="仿宋_GB2312" w:eastAsia="仿宋_GB2312" w:cs="仿宋_GB2312"/>
                <w:color w:val="auto"/>
                <w:sz w:val="28"/>
                <w:szCs w:val="28"/>
                <w:lang w:eastAsia="zh-CN"/>
              </w:rPr>
              <w:t>采购人</w:t>
            </w:r>
            <w:r>
              <w:rPr>
                <w:rFonts w:hint="eastAsia" w:ascii="仿宋_GB2312" w:hAnsi="仿宋_GB2312" w:eastAsia="仿宋_GB2312" w:cs="仿宋_GB2312"/>
                <w:color w:val="auto"/>
                <w:sz w:val="28"/>
                <w:szCs w:val="28"/>
              </w:rPr>
              <w:t>提供</w:t>
            </w:r>
            <w:r>
              <w:rPr>
                <w:rFonts w:hint="eastAsia" w:ascii="仿宋_GB2312" w:hAnsi="仿宋_GB2312" w:eastAsia="仿宋_GB2312" w:cs="仿宋_GB2312"/>
                <w:color w:val="auto"/>
                <w:sz w:val="28"/>
                <w:szCs w:val="28"/>
                <w:lang w:eastAsia="zh-CN"/>
              </w:rPr>
              <w:t>7×24小时</w:t>
            </w:r>
            <w:r>
              <w:rPr>
                <w:rFonts w:hint="eastAsia" w:ascii="仿宋_GB2312" w:hAnsi="仿宋_GB2312" w:eastAsia="仿宋_GB2312" w:cs="仿宋_GB2312"/>
                <w:color w:val="auto"/>
                <w:sz w:val="28"/>
                <w:szCs w:val="28"/>
              </w:rPr>
              <w:t>在线服务，并且在节假日期间能为</w:t>
            </w:r>
            <w:r>
              <w:rPr>
                <w:rFonts w:hint="eastAsia" w:ascii="仿宋_GB2312" w:hAnsi="仿宋_GB2312" w:eastAsia="仿宋_GB2312" w:cs="仿宋_GB2312"/>
                <w:color w:val="auto"/>
                <w:sz w:val="28"/>
                <w:szCs w:val="28"/>
                <w:lang w:eastAsia="zh-CN"/>
              </w:rPr>
              <w:t>采购人</w:t>
            </w:r>
            <w:r>
              <w:rPr>
                <w:rFonts w:hint="eastAsia" w:ascii="仿宋_GB2312" w:hAnsi="仿宋_GB2312" w:eastAsia="仿宋_GB2312" w:cs="仿宋_GB2312"/>
                <w:color w:val="auto"/>
                <w:sz w:val="28"/>
                <w:szCs w:val="28"/>
              </w:rPr>
              <w:t>提供每日的《节假日值守报告》</w:t>
            </w:r>
          </w:p>
        </w:tc>
      </w:tr>
      <w:tr w14:paraId="2A207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249AA42E">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snapToGrid w:val="0"/>
                <w:color w:val="auto"/>
                <w:kern w:val="0"/>
                <w:sz w:val="28"/>
                <w:szCs w:val="28"/>
                <w:lang w:val="en-US" w:eastAsia="zh-CN" w:bidi="ar-SA"/>
              </w:rPr>
            </w:pPr>
            <w:r>
              <w:rPr>
                <w:rFonts w:hint="eastAsia" w:ascii="仿宋_GB2312" w:hAnsi="仿宋_GB2312" w:eastAsia="仿宋_GB2312" w:cs="仿宋_GB2312"/>
                <w:color w:val="auto"/>
                <w:kern w:val="0"/>
                <w:sz w:val="28"/>
                <w:szCs w:val="28"/>
                <w:lang w:val="en-US" w:eastAsia="zh-CN"/>
              </w:rPr>
              <w:t>50</w:t>
            </w:r>
          </w:p>
        </w:tc>
        <w:tc>
          <w:tcPr>
            <w:tcW w:w="767" w:type="pct"/>
            <w:vMerge w:val="restart"/>
            <w:tcBorders>
              <w:left w:val="single" w:color="auto" w:sz="6" w:space="0"/>
              <w:right w:val="single" w:color="auto" w:sz="6" w:space="0"/>
            </w:tcBorders>
            <w:shd w:val="clear" w:color="auto" w:fill="auto"/>
            <w:vAlign w:val="center"/>
          </w:tcPr>
          <w:p w14:paraId="6F016705">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sz w:val="28"/>
                <w:szCs w:val="28"/>
              </w:rPr>
              <w:t>安全托管服务（重保）</w:t>
            </w:r>
          </w:p>
        </w:tc>
        <w:tc>
          <w:tcPr>
            <w:tcW w:w="789" w:type="pct"/>
            <w:vMerge w:val="restart"/>
            <w:tcBorders>
              <w:left w:val="single" w:color="auto" w:sz="6" w:space="0"/>
              <w:right w:val="single" w:color="auto" w:sz="6" w:space="0"/>
            </w:tcBorders>
            <w:vAlign w:val="center"/>
          </w:tcPr>
          <w:p w14:paraId="6A276990">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资产识别与现状风险评估</w:t>
            </w:r>
          </w:p>
          <w:p w14:paraId="6C01C5A9">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威胁监测与攻防对抗</w:t>
            </w: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3CA8DC41">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攻防演习前，</w:t>
            </w:r>
            <w:r>
              <w:rPr>
                <w:rFonts w:hint="eastAsia" w:ascii="仿宋_GB2312" w:hAnsi="仿宋_GB2312" w:eastAsia="仿宋_GB2312" w:cs="仿宋_GB2312"/>
                <w:color w:val="auto"/>
                <w:sz w:val="28"/>
                <w:szCs w:val="28"/>
                <w:lang w:eastAsia="zh-CN"/>
              </w:rPr>
              <w:t>供应商</w:t>
            </w:r>
            <w:r>
              <w:rPr>
                <w:rFonts w:hint="eastAsia" w:ascii="仿宋_GB2312" w:hAnsi="仿宋_GB2312" w:eastAsia="仿宋_GB2312" w:cs="仿宋_GB2312"/>
                <w:color w:val="auto"/>
                <w:sz w:val="28"/>
                <w:szCs w:val="28"/>
              </w:rPr>
              <w:t>需针对</w:t>
            </w:r>
            <w:r>
              <w:rPr>
                <w:rFonts w:hint="eastAsia" w:ascii="仿宋_GB2312" w:hAnsi="仿宋_GB2312" w:eastAsia="仿宋_GB2312" w:cs="仿宋_GB2312"/>
                <w:color w:val="auto"/>
                <w:sz w:val="28"/>
                <w:szCs w:val="28"/>
                <w:lang w:eastAsia="zh-CN"/>
              </w:rPr>
              <w:t>采购人</w:t>
            </w:r>
            <w:r>
              <w:rPr>
                <w:rFonts w:hint="eastAsia" w:ascii="仿宋_GB2312" w:hAnsi="仿宋_GB2312" w:eastAsia="仿宋_GB2312" w:cs="仿宋_GB2312"/>
                <w:color w:val="auto"/>
                <w:sz w:val="28"/>
                <w:szCs w:val="28"/>
              </w:rPr>
              <w:t>的服务内资产进行一次全面的高级威胁狩猎，发现漏洞或攻击痕迹，发现潜在的安全隐患</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已失陷的主机</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被钓鱼成功的员工</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账密信息泄露等</w:t>
            </w:r>
            <w:r>
              <w:rPr>
                <w:rFonts w:hint="eastAsia" w:ascii="仿宋_GB2312" w:hAnsi="仿宋_GB2312" w:eastAsia="仿宋_GB2312" w:cs="仿宋_GB2312"/>
                <w:color w:val="auto"/>
                <w:sz w:val="28"/>
                <w:szCs w:val="28"/>
                <w:lang w:eastAsia="zh-CN"/>
              </w:rPr>
              <w:t>情况，</w:t>
            </w:r>
            <w:r>
              <w:rPr>
                <w:rFonts w:hint="eastAsia" w:ascii="仿宋_GB2312" w:hAnsi="仿宋_GB2312" w:eastAsia="仿宋_GB2312" w:cs="仿宋_GB2312"/>
                <w:color w:val="auto"/>
                <w:sz w:val="28"/>
                <w:szCs w:val="28"/>
              </w:rPr>
              <w:t>降低攻击者可能造成的危害，评估可能造成的损失。</w:t>
            </w:r>
          </w:p>
        </w:tc>
      </w:tr>
      <w:tr w14:paraId="1E191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125C8559">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snapToGrid w:val="0"/>
                <w:color w:val="auto"/>
                <w:kern w:val="0"/>
                <w:sz w:val="28"/>
                <w:szCs w:val="28"/>
                <w:lang w:val="en-US" w:eastAsia="zh-CN" w:bidi="ar-SA"/>
              </w:rPr>
            </w:pPr>
            <w:r>
              <w:rPr>
                <w:rFonts w:hint="eastAsia" w:ascii="仿宋_GB2312" w:hAnsi="仿宋_GB2312" w:eastAsia="仿宋_GB2312" w:cs="仿宋_GB2312"/>
                <w:color w:val="auto"/>
                <w:kern w:val="0"/>
                <w:sz w:val="28"/>
                <w:szCs w:val="28"/>
                <w:lang w:val="en-US" w:eastAsia="zh-CN"/>
              </w:rPr>
              <w:t>51</w:t>
            </w:r>
          </w:p>
        </w:tc>
        <w:tc>
          <w:tcPr>
            <w:tcW w:w="767" w:type="pct"/>
            <w:vMerge w:val="continue"/>
            <w:tcBorders>
              <w:left w:val="single" w:color="auto" w:sz="6" w:space="0"/>
              <w:right w:val="single" w:color="auto" w:sz="6" w:space="0"/>
            </w:tcBorders>
            <w:shd w:val="clear" w:color="auto" w:fill="auto"/>
            <w:vAlign w:val="center"/>
          </w:tcPr>
          <w:p w14:paraId="4BC4AD38">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vMerge w:val="continue"/>
            <w:tcBorders>
              <w:left w:val="single" w:color="auto" w:sz="6" w:space="0"/>
              <w:right w:val="single" w:color="auto" w:sz="6" w:space="0"/>
            </w:tcBorders>
            <w:vAlign w:val="center"/>
          </w:tcPr>
          <w:p w14:paraId="16F69EDA">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sz w:val="28"/>
                <w:szCs w:val="28"/>
              </w:rPr>
            </w:pP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531D500D">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高危可利用漏洞防护：</w:t>
            </w:r>
            <w:r>
              <w:rPr>
                <w:rFonts w:hint="eastAsia" w:ascii="仿宋_GB2312" w:hAnsi="仿宋_GB2312" w:eastAsia="仿宋_GB2312" w:cs="仿宋_GB2312"/>
                <w:color w:val="auto"/>
                <w:sz w:val="28"/>
                <w:szCs w:val="28"/>
                <w:lang w:eastAsia="zh-CN"/>
              </w:rPr>
              <w:t>供应商</w:t>
            </w:r>
            <w:r>
              <w:rPr>
                <w:rFonts w:hint="eastAsia" w:ascii="仿宋_GB2312" w:hAnsi="仿宋_GB2312" w:eastAsia="仿宋_GB2312" w:cs="仿宋_GB2312"/>
                <w:color w:val="auto"/>
                <w:sz w:val="28"/>
                <w:szCs w:val="28"/>
              </w:rPr>
              <w:t>在攻防演习期间，针对服务范围内资产扫描到的高危可利用漏洞，</w:t>
            </w:r>
            <w:r>
              <w:rPr>
                <w:rFonts w:hint="eastAsia" w:ascii="仿宋_GB2312" w:hAnsi="仿宋_GB2312" w:eastAsia="仿宋_GB2312" w:cs="仿宋_GB2312"/>
                <w:color w:val="auto"/>
                <w:sz w:val="28"/>
                <w:szCs w:val="28"/>
                <w:lang w:eastAsia="zh-CN"/>
              </w:rPr>
              <w:t>供应商</w:t>
            </w:r>
            <w:r>
              <w:rPr>
                <w:rFonts w:hint="eastAsia" w:ascii="仿宋_GB2312" w:hAnsi="仿宋_GB2312" w:eastAsia="仿宋_GB2312" w:cs="仿宋_GB2312"/>
                <w:color w:val="auto"/>
                <w:sz w:val="28"/>
                <w:szCs w:val="28"/>
              </w:rPr>
              <w:t>应当为</w:t>
            </w:r>
            <w:r>
              <w:rPr>
                <w:rFonts w:hint="eastAsia" w:ascii="仿宋_GB2312" w:hAnsi="仿宋_GB2312" w:eastAsia="仿宋_GB2312" w:cs="仿宋_GB2312"/>
                <w:color w:val="auto"/>
                <w:sz w:val="28"/>
                <w:szCs w:val="28"/>
                <w:lang w:eastAsia="zh-CN"/>
              </w:rPr>
              <w:t>采购人</w:t>
            </w:r>
            <w:r>
              <w:rPr>
                <w:rFonts w:hint="eastAsia" w:ascii="仿宋_GB2312" w:hAnsi="仿宋_GB2312" w:eastAsia="仿宋_GB2312" w:cs="仿宋_GB2312"/>
                <w:color w:val="auto"/>
                <w:sz w:val="28"/>
                <w:szCs w:val="28"/>
              </w:rPr>
              <w:t>做好每一个高危可利用漏洞的防护工作，包括但不限于为</w:t>
            </w:r>
            <w:r>
              <w:rPr>
                <w:rFonts w:hint="eastAsia" w:ascii="仿宋_GB2312" w:hAnsi="仿宋_GB2312" w:eastAsia="仿宋_GB2312" w:cs="仿宋_GB2312"/>
                <w:color w:val="auto"/>
                <w:sz w:val="28"/>
                <w:szCs w:val="28"/>
                <w:lang w:eastAsia="zh-CN"/>
              </w:rPr>
              <w:t>采购人</w:t>
            </w:r>
            <w:r>
              <w:rPr>
                <w:rFonts w:hint="eastAsia" w:ascii="仿宋_GB2312" w:hAnsi="仿宋_GB2312" w:eastAsia="仿宋_GB2312" w:cs="仿宋_GB2312"/>
                <w:color w:val="auto"/>
                <w:sz w:val="28"/>
                <w:szCs w:val="28"/>
              </w:rPr>
              <w:t>提供漏洞修复方案和安全设备防护策略，以及帮助</w:t>
            </w:r>
            <w:r>
              <w:rPr>
                <w:rFonts w:hint="eastAsia" w:ascii="仿宋_GB2312" w:hAnsi="仿宋_GB2312" w:eastAsia="仿宋_GB2312" w:cs="仿宋_GB2312"/>
                <w:color w:val="auto"/>
                <w:sz w:val="28"/>
                <w:szCs w:val="28"/>
                <w:lang w:eastAsia="zh-CN"/>
              </w:rPr>
              <w:t>采购人</w:t>
            </w:r>
            <w:r>
              <w:rPr>
                <w:rFonts w:hint="eastAsia" w:ascii="仿宋_GB2312" w:hAnsi="仿宋_GB2312" w:eastAsia="仿宋_GB2312" w:cs="仿宋_GB2312"/>
                <w:color w:val="auto"/>
                <w:sz w:val="28"/>
                <w:szCs w:val="28"/>
              </w:rPr>
              <w:t>配置防护规则，保证</w:t>
            </w:r>
            <w:r>
              <w:rPr>
                <w:rFonts w:hint="eastAsia" w:ascii="仿宋_GB2312" w:hAnsi="仿宋_GB2312" w:eastAsia="仿宋_GB2312" w:cs="仿宋_GB2312"/>
                <w:color w:val="auto"/>
                <w:sz w:val="28"/>
                <w:szCs w:val="28"/>
                <w:lang w:eastAsia="zh-CN"/>
              </w:rPr>
              <w:t>采购人</w:t>
            </w:r>
            <w:r>
              <w:rPr>
                <w:rFonts w:hint="eastAsia" w:ascii="仿宋_GB2312" w:hAnsi="仿宋_GB2312" w:eastAsia="仿宋_GB2312" w:cs="仿宋_GB2312"/>
                <w:color w:val="auto"/>
                <w:sz w:val="28"/>
                <w:szCs w:val="28"/>
              </w:rPr>
              <w:t>不因此出现重大事件和损失。（提供服务平台具备高危可利用漏洞防护规则的证明，并且支持对扫描到的高危可利用漏洞能够自动匹配漏洞防护规则）</w:t>
            </w:r>
          </w:p>
          <w:p w14:paraId="4D4F33C0">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p>
        </w:tc>
      </w:tr>
      <w:tr w14:paraId="444A8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51C27337">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snapToGrid w:val="0"/>
                <w:color w:val="auto"/>
                <w:kern w:val="0"/>
                <w:sz w:val="28"/>
                <w:szCs w:val="28"/>
                <w:lang w:val="en-US" w:eastAsia="zh-CN" w:bidi="ar-SA"/>
              </w:rPr>
            </w:pPr>
            <w:r>
              <w:rPr>
                <w:rFonts w:hint="eastAsia" w:ascii="仿宋_GB2312" w:hAnsi="仿宋_GB2312" w:eastAsia="仿宋_GB2312" w:cs="仿宋_GB2312"/>
                <w:color w:val="auto"/>
                <w:kern w:val="0"/>
                <w:sz w:val="28"/>
                <w:szCs w:val="28"/>
                <w:lang w:val="en-US" w:eastAsia="zh-CN"/>
              </w:rPr>
              <w:t>52</w:t>
            </w:r>
          </w:p>
        </w:tc>
        <w:tc>
          <w:tcPr>
            <w:tcW w:w="767" w:type="pct"/>
            <w:vMerge w:val="continue"/>
            <w:tcBorders>
              <w:left w:val="single" w:color="auto" w:sz="6" w:space="0"/>
              <w:right w:val="single" w:color="auto" w:sz="6" w:space="0"/>
            </w:tcBorders>
            <w:shd w:val="clear" w:color="auto" w:fill="auto"/>
            <w:vAlign w:val="center"/>
          </w:tcPr>
          <w:p w14:paraId="34FC01E6">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vMerge w:val="continue"/>
            <w:tcBorders>
              <w:left w:val="single" w:color="auto" w:sz="6" w:space="0"/>
              <w:right w:val="single" w:color="auto" w:sz="6" w:space="0"/>
            </w:tcBorders>
            <w:vAlign w:val="center"/>
          </w:tcPr>
          <w:p w14:paraId="0B190918">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sz w:val="28"/>
                <w:szCs w:val="28"/>
              </w:rPr>
            </w:pP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6C0A409F">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提供高级安全攻防专家在线值守服务，每2个小时进行一次人工深度分析，主动全面</w:t>
            </w:r>
            <w:r>
              <w:rPr>
                <w:rFonts w:hint="eastAsia" w:ascii="仿宋_GB2312" w:hAnsi="仿宋_GB2312" w:eastAsia="仿宋_GB2312" w:cs="仿宋_GB2312"/>
                <w:color w:val="auto"/>
                <w:sz w:val="28"/>
                <w:szCs w:val="28"/>
                <w:lang w:eastAsia="zh-CN"/>
              </w:rPr>
              <w:t>地</w:t>
            </w:r>
            <w:r>
              <w:rPr>
                <w:rFonts w:hint="eastAsia" w:ascii="仿宋_GB2312" w:hAnsi="仿宋_GB2312" w:eastAsia="仿宋_GB2312" w:cs="仿宋_GB2312"/>
                <w:color w:val="auto"/>
                <w:sz w:val="28"/>
                <w:szCs w:val="28"/>
              </w:rPr>
              <w:t>分析全网安全日志信息，提高有效攻击事件的检出率，</w:t>
            </w:r>
            <w:r>
              <w:rPr>
                <w:rFonts w:hint="eastAsia" w:ascii="仿宋_GB2312" w:hAnsi="仿宋_GB2312" w:eastAsia="仿宋_GB2312" w:cs="仿宋_GB2312"/>
                <w:color w:val="auto"/>
                <w:sz w:val="28"/>
                <w:szCs w:val="28"/>
                <w:lang w:eastAsia="zh-CN"/>
              </w:rPr>
              <w:t>供应商</w:t>
            </w:r>
            <w:r>
              <w:rPr>
                <w:rFonts w:hint="eastAsia" w:ascii="仿宋_GB2312" w:hAnsi="仿宋_GB2312" w:eastAsia="仿宋_GB2312" w:cs="仿宋_GB2312"/>
                <w:color w:val="auto"/>
                <w:sz w:val="28"/>
                <w:szCs w:val="28"/>
              </w:rPr>
              <w:t>须承诺安全攻击事件产生到发现时间</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30分钟。要求</w:t>
            </w:r>
            <w:r>
              <w:rPr>
                <w:rFonts w:hint="eastAsia" w:ascii="仿宋_GB2312" w:hAnsi="仿宋_GB2312" w:eastAsia="仿宋_GB2312" w:cs="仿宋_GB2312"/>
                <w:color w:val="auto"/>
                <w:sz w:val="28"/>
                <w:szCs w:val="28"/>
                <w:lang w:eastAsia="zh-CN"/>
              </w:rPr>
              <w:t>供应商</w:t>
            </w:r>
            <w:r>
              <w:rPr>
                <w:rFonts w:hint="eastAsia" w:ascii="仿宋_GB2312" w:hAnsi="仿宋_GB2312" w:eastAsia="仿宋_GB2312" w:cs="仿宋_GB2312"/>
                <w:color w:val="auto"/>
                <w:sz w:val="28"/>
                <w:szCs w:val="28"/>
              </w:rPr>
              <w:t>值守专家能够每2个小时对服务资产进行安全运营情况的分析总结，并形成“重保值守战报”同步至服务群。（提供每2小时生成推送战报的界面截图证明）</w:t>
            </w:r>
          </w:p>
        </w:tc>
      </w:tr>
      <w:tr w14:paraId="6D545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7520066E">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snapToGrid w:val="0"/>
                <w:color w:val="auto"/>
                <w:kern w:val="0"/>
                <w:sz w:val="28"/>
                <w:szCs w:val="28"/>
                <w:lang w:val="en-US" w:eastAsia="zh-CN" w:bidi="ar-SA"/>
              </w:rPr>
            </w:pPr>
            <w:r>
              <w:rPr>
                <w:rFonts w:hint="eastAsia" w:ascii="仿宋_GB2312" w:hAnsi="仿宋_GB2312" w:eastAsia="仿宋_GB2312" w:cs="仿宋_GB2312"/>
                <w:color w:val="auto"/>
                <w:kern w:val="0"/>
                <w:sz w:val="28"/>
                <w:szCs w:val="28"/>
                <w:lang w:val="en-US" w:eastAsia="zh-CN"/>
              </w:rPr>
              <w:t>53</w:t>
            </w:r>
          </w:p>
        </w:tc>
        <w:tc>
          <w:tcPr>
            <w:tcW w:w="767" w:type="pct"/>
            <w:vMerge w:val="continue"/>
            <w:tcBorders>
              <w:left w:val="single" w:color="auto" w:sz="6" w:space="0"/>
              <w:right w:val="single" w:color="auto" w:sz="6" w:space="0"/>
            </w:tcBorders>
            <w:shd w:val="clear" w:color="auto" w:fill="auto"/>
            <w:vAlign w:val="center"/>
          </w:tcPr>
          <w:p w14:paraId="59A98FC6">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vMerge w:val="restart"/>
            <w:tcBorders>
              <w:left w:val="single" w:color="auto" w:sz="6" w:space="0"/>
              <w:right w:val="single" w:color="auto" w:sz="6" w:space="0"/>
            </w:tcBorders>
            <w:vAlign w:val="center"/>
          </w:tcPr>
          <w:p w14:paraId="1CC13CFE">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事件监测与响应</w:t>
            </w: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37140D56">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rPr>
              <w:t>实时针对异常</w:t>
            </w:r>
            <w:r>
              <w:rPr>
                <w:rFonts w:hint="eastAsia" w:ascii="仿宋_GB2312" w:hAnsi="仿宋_GB2312" w:eastAsia="仿宋_GB2312" w:cs="仿宋_GB2312"/>
                <w:color w:val="auto"/>
                <w:kern w:val="0"/>
                <w:sz w:val="28"/>
                <w:szCs w:val="28"/>
                <w:lang w:eastAsia="zh-CN"/>
              </w:rPr>
              <w:t>流量</w:t>
            </w:r>
            <w:r>
              <w:rPr>
                <w:rFonts w:hint="eastAsia" w:ascii="仿宋_GB2312" w:hAnsi="仿宋_GB2312" w:eastAsia="仿宋_GB2312" w:cs="仿宋_GB2312"/>
                <w:color w:val="auto"/>
                <w:kern w:val="0"/>
                <w:sz w:val="28"/>
                <w:szCs w:val="28"/>
              </w:rPr>
              <w:t>、攻击日志和病毒日志</w:t>
            </w:r>
            <w:r>
              <w:rPr>
                <w:rFonts w:hint="eastAsia" w:ascii="仿宋_GB2312" w:hAnsi="仿宋_GB2312" w:eastAsia="仿宋_GB2312" w:cs="仿宋_GB2312"/>
                <w:color w:val="auto"/>
                <w:kern w:val="0"/>
                <w:sz w:val="28"/>
                <w:szCs w:val="28"/>
                <w:lang w:eastAsia="zh-CN"/>
              </w:rPr>
              <w:t>进行分析</w:t>
            </w:r>
            <w:r>
              <w:rPr>
                <w:rFonts w:hint="eastAsia" w:ascii="仿宋_GB2312" w:hAnsi="仿宋_GB2312" w:eastAsia="仿宋_GB2312" w:cs="仿宋_GB2312"/>
                <w:color w:val="auto"/>
                <w:kern w:val="0"/>
                <w:sz w:val="28"/>
                <w:szCs w:val="28"/>
              </w:rPr>
              <w:t>，经过海量数据脱敏、聚合</w:t>
            </w:r>
            <w:r>
              <w:rPr>
                <w:rFonts w:hint="eastAsia" w:ascii="仿宋_GB2312" w:hAnsi="仿宋_GB2312" w:eastAsia="仿宋_GB2312" w:cs="仿宋_GB2312"/>
                <w:color w:val="auto"/>
                <w:kern w:val="0"/>
                <w:sz w:val="28"/>
                <w:szCs w:val="28"/>
                <w:lang w:eastAsia="zh-CN"/>
              </w:rPr>
              <w:t>，发现</w:t>
            </w:r>
            <w:r>
              <w:rPr>
                <w:rFonts w:hint="eastAsia" w:ascii="仿宋_GB2312" w:hAnsi="仿宋_GB2312" w:eastAsia="仿宋_GB2312" w:cs="仿宋_GB2312"/>
                <w:color w:val="auto"/>
                <w:kern w:val="0"/>
                <w:sz w:val="28"/>
                <w:szCs w:val="28"/>
              </w:rPr>
              <w:t>安全事件。</w:t>
            </w:r>
          </w:p>
        </w:tc>
      </w:tr>
      <w:tr w14:paraId="67E2E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58BE4EAD">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snapToGrid w:val="0"/>
                <w:color w:val="auto"/>
                <w:kern w:val="0"/>
                <w:sz w:val="28"/>
                <w:szCs w:val="28"/>
                <w:lang w:val="en-US" w:eastAsia="zh-CN" w:bidi="ar-SA"/>
              </w:rPr>
            </w:pPr>
            <w:r>
              <w:rPr>
                <w:rFonts w:hint="eastAsia" w:ascii="仿宋_GB2312" w:hAnsi="仿宋_GB2312" w:eastAsia="仿宋_GB2312" w:cs="仿宋_GB2312"/>
                <w:color w:val="auto"/>
                <w:kern w:val="0"/>
                <w:sz w:val="28"/>
                <w:szCs w:val="28"/>
                <w:lang w:val="en-US" w:eastAsia="zh-CN"/>
              </w:rPr>
              <w:t>54</w:t>
            </w:r>
          </w:p>
        </w:tc>
        <w:tc>
          <w:tcPr>
            <w:tcW w:w="767" w:type="pct"/>
            <w:vMerge w:val="continue"/>
            <w:tcBorders>
              <w:left w:val="single" w:color="auto" w:sz="6" w:space="0"/>
              <w:right w:val="single" w:color="auto" w:sz="6" w:space="0"/>
            </w:tcBorders>
            <w:shd w:val="clear" w:color="auto" w:fill="auto"/>
            <w:vAlign w:val="center"/>
          </w:tcPr>
          <w:p w14:paraId="35AFB54E">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vMerge w:val="continue"/>
            <w:tcBorders>
              <w:left w:val="single" w:color="auto" w:sz="6" w:space="0"/>
              <w:right w:val="single" w:color="auto" w:sz="6" w:space="0"/>
            </w:tcBorders>
            <w:vAlign w:val="center"/>
          </w:tcPr>
          <w:p w14:paraId="0759FCCB">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sz w:val="28"/>
                <w:szCs w:val="28"/>
              </w:rPr>
            </w:pP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55DAAA72">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eastAsia="zh-Hans"/>
              </w:rPr>
              <w:t>处置合规性保障</w:t>
            </w:r>
            <w:r>
              <w:rPr>
                <w:rFonts w:hint="eastAsia" w:ascii="仿宋_GB2312" w:hAnsi="仿宋_GB2312" w:eastAsia="仿宋_GB2312" w:cs="仿宋_GB2312"/>
                <w:color w:val="auto"/>
                <w:kern w:val="0"/>
                <w:sz w:val="28"/>
                <w:szCs w:val="28"/>
              </w:rPr>
              <w:t>：安全专家根据安全事件分析的结果以及处置方式，</w:t>
            </w:r>
            <w:r>
              <w:rPr>
                <w:rFonts w:hint="eastAsia" w:ascii="仿宋_GB2312" w:hAnsi="仿宋_GB2312" w:eastAsia="仿宋_GB2312" w:cs="仿宋_GB2312"/>
                <w:color w:val="auto"/>
                <w:kern w:val="0"/>
                <w:sz w:val="28"/>
                <w:szCs w:val="28"/>
                <w:lang w:eastAsia="zh-Hans"/>
              </w:rPr>
              <w:t>为保障服务人员操作的合规性，安全专家须获得用户对操作执行的有效授权</w:t>
            </w:r>
            <w:r>
              <w:rPr>
                <w:rFonts w:hint="eastAsia" w:ascii="仿宋_GB2312" w:hAnsi="仿宋_GB2312" w:eastAsia="仿宋_GB2312" w:cs="仿宋_GB2312"/>
                <w:color w:val="auto"/>
                <w:kern w:val="0"/>
                <w:sz w:val="28"/>
                <w:szCs w:val="28"/>
              </w:rPr>
              <w:t>。</w:t>
            </w:r>
          </w:p>
        </w:tc>
      </w:tr>
      <w:tr w14:paraId="26FA3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2" w:type="pct"/>
            <w:tcBorders>
              <w:left w:val="single" w:color="auto" w:sz="12" w:space="0"/>
              <w:right w:val="single" w:color="auto" w:sz="6" w:space="0"/>
            </w:tcBorders>
            <w:shd w:val="clear" w:color="auto" w:fill="auto"/>
            <w:vAlign w:val="center"/>
          </w:tcPr>
          <w:p w14:paraId="2C73AF5E">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_GB2312" w:hAnsi="仿宋_GB2312" w:eastAsia="仿宋_GB2312" w:cs="仿宋_GB2312"/>
                <w:snapToGrid w:val="0"/>
                <w:color w:val="auto"/>
                <w:kern w:val="0"/>
                <w:sz w:val="28"/>
                <w:szCs w:val="28"/>
                <w:lang w:val="en-US" w:eastAsia="zh-CN" w:bidi="ar-SA"/>
              </w:rPr>
            </w:pPr>
            <w:r>
              <w:rPr>
                <w:rFonts w:hint="eastAsia" w:ascii="仿宋_GB2312" w:hAnsi="仿宋_GB2312" w:eastAsia="仿宋_GB2312" w:cs="仿宋_GB2312"/>
                <w:color w:val="auto"/>
                <w:kern w:val="0"/>
                <w:sz w:val="28"/>
                <w:szCs w:val="28"/>
                <w:lang w:val="en-US" w:eastAsia="zh-CN"/>
              </w:rPr>
              <w:t>55</w:t>
            </w:r>
          </w:p>
        </w:tc>
        <w:tc>
          <w:tcPr>
            <w:tcW w:w="767" w:type="pct"/>
            <w:vMerge w:val="continue"/>
            <w:tcBorders>
              <w:left w:val="single" w:color="auto" w:sz="6" w:space="0"/>
              <w:right w:val="single" w:color="auto" w:sz="6" w:space="0"/>
            </w:tcBorders>
            <w:shd w:val="clear" w:color="auto" w:fill="auto"/>
            <w:vAlign w:val="center"/>
          </w:tcPr>
          <w:p w14:paraId="5CEA51AB">
            <w:pPr>
              <w:keepNext w:val="0"/>
              <w:keepLines w:val="0"/>
              <w:pageBreakBefore w:val="0"/>
              <w:widowControl/>
              <w:kinsoku/>
              <w:wordWrap/>
              <w:overflowPunct/>
              <w:topLinePunct w:val="0"/>
              <w:autoSpaceDE w:val="0"/>
              <w:autoSpaceDN w:val="0"/>
              <w:bidi w:val="0"/>
              <w:adjustRightInd/>
              <w:snapToGrid/>
              <w:spacing w:line="360" w:lineRule="exact"/>
              <w:ind w:firstLine="0" w:firstLineChars="0"/>
              <w:jc w:val="center"/>
              <w:textAlignment w:val="baseline"/>
              <w:rPr>
                <w:rFonts w:hint="eastAsia" w:ascii="仿宋_GB2312" w:hAnsi="仿宋_GB2312" w:eastAsia="仿宋_GB2312" w:cs="仿宋_GB2312"/>
                <w:color w:val="auto"/>
                <w:kern w:val="0"/>
                <w:sz w:val="28"/>
                <w:szCs w:val="28"/>
              </w:rPr>
            </w:pPr>
          </w:p>
        </w:tc>
        <w:tc>
          <w:tcPr>
            <w:tcW w:w="789" w:type="pct"/>
            <w:tcBorders>
              <w:left w:val="single" w:color="auto" w:sz="6" w:space="0"/>
              <w:right w:val="single" w:color="auto" w:sz="6" w:space="0"/>
            </w:tcBorders>
            <w:vAlign w:val="center"/>
          </w:tcPr>
          <w:p w14:paraId="4AA8A7E9">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服务交付</w:t>
            </w:r>
          </w:p>
        </w:tc>
        <w:tc>
          <w:tcPr>
            <w:tcW w:w="3009" w:type="pct"/>
            <w:tcBorders>
              <w:top w:val="single" w:color="auto" w:sz="6" w:space="0"/>
              <w:left w:val="single" w:color="auto" w:sz="6" w:space="0"/>
              <w:bottom w:val="single" w:color="auto" w:sz="6" w:space="0"/>
              <w:right w:val="single" w:color="auto" w:sz="12" w:space="0"/>
            </w:tcBorders>
            <w:shd w:val="clear" w:color="auto" w:fill="auto"/>
            <w:vAlign w:val="center"/>
          </w:tcPr>
          <w:p w14:paraId="77B1E6CF">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交付物名称：《重保服务日报》，报告频率：每天一次</w:t>
            </w:r>
          </w:p>
          <w:p w14:paraId="2AD5B99A">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交付物名称：《重保总结报告》，报告频率：一次</w:t>
            </w:r>
          </w:p>
          <w:p w14:paraId="321CC841">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交付物名称：《应急响应报告》，报告频率：按需触发，不限次数</w:t>
            </w:r>
          </w:p>
          <w:p w14:paraId="60291DE0">
            <w:pPr>
              <w:keepNext w:val="0"/>
              <w:keepLines w:val="0"/>
              <w:pageBreakBefore w:val="0"/>
              <w:widowControl/>
              <w:kinsoku/>
              <w:wordWrap/>
              <w:overflowPunct/>
              <w:topLinePunct w:val="0"/>
              <w:autoSpaceDE w:val="0"/>
              <w:autoSpaceDN w:val="0"/>
              <w:bidi w:val="0"/>
              <w:adjustRightInd/>
              <w:snapToGrid/>
              <w:spacing w:line="360" w:lineRule="exact"/>
              <w:ind w:firstLine="560" w:firstLineChars="200"/>
              <w:jc w:val="left"/>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eastAsia="zh-CN"/>
              </w:rPr>
              <w:t>成交</w:t>
            </w:r>
            <w:r>
              <w:rPr>
                <w:rFonts w:hint="eastAsia" w:ascii="仿宋_GB2312" w:hAnsi="仿宋_GB2312" w:eastAsia="仿宋_GB2312" w:cs="仿宋_GB2312"/>
                <w:color w:val="auto"/>
                <w:sz w:val="28"/>
                <w:szCs w:val="28"/>
              </w:rPr>
              <w:t>后</w:t>
            </w:r>
            <w:r>
              <w:rPr>
                <w:rFonts w:hint="eastAsia" w:ascii="仿宋_GB2312" w:hAnsi="仿宋_GB2312" w:eastAsia="仿宋_GB2312" w:cs="仿宋_GB2312"/>
                <w:color w:val="auto"/>
                <w:sz w:val="28"/>
                <w:szCs w:val="28"/>
                <w:lang w:eastAsia="zh-CN"/>
              </w:rPr>
              <w:t>采购人</w:t>
            </w:r>
            <w:r>
              <w:rPr>
                <w:rFonts w:hint="eastAsia" w:ascii="仿宋_GB2312" w:hAnsi="仿宋_GB2312" w:eastAsia="仿宋_GB2312" w:cs="仿宋_GB2312"/>
                <w:color w:val="auto"/>
                <w:sz w:val="28"/>
                <w:szCs w:val="28"/>
              </w:rPr>
              <w:t>有权要求</w:t>
            </w:r>
            <w:r>
              <w:rPr>
                <w:rFonts w:hint="eastAsia" w:ascii="仿宋_GB2312" w:hAnsi="仿宋_GB2312" w:eastAsia="仿宋_GB2312" w:cs="仿宋_GB2312"/>
                <w:color w:val="auto"/>
                <w:sz w:val="28"/>
                <w:szCs w:val="28"/>
                <w:lang w:eastAsia="zh-CN"/>
              </w:rPr>
              <w:t>供应商</w:t>
            </w:r>
            <w:r>
              <w:rPr>
                <w:rFonts w:hint="eastAsia" w:ascii="仿宋_GB2312" w:hAnsi="仿宋_GB2312" w:eastAsia="仿宋_GB2312" w:cs="仿宋_GB2312"/>
                <w:color w:val="auto"/>
                <w:sz w:val="28"/>
                <w:szCs w:val="28"/>
              </w:rPr>
              <w:t>严格按照上述频率要求提供服务交付物，确保满足</w:t>
            </w:r>
            <w:r>
              <w:rPr>
                <w:rFonts w:hint="eastAsia" w:ascii="仿宋_GB2312" w:hAnsi="仿宋_GB2312" w:eastAsia="仿宋_GB2312" w:cs="仿宋_GB2312"/>
                <w:color w:val="auto"/>
                <w:sz w:val="28"/>
                <w:szCs w:val="28"/>
                <w:lang w:eastAsia="zh-CN"/>
              </w:rPr>
              <w:t>采购人</w:t>
            </w:r>
            <w:r>
              <w:rPr>
                <w:rFonts w:hint="eastAsia" w:ascii="仿宋_GB2312" w:hAnsi="仿宋_GB2312" w:eastAsia="仿宋_GB2312" w:cs="仿宋_GB2312"/>
                <w:color w:val="auto"/>
                <w:sz w:val="28"/>
                <w:szCs w:val="28"/>
              </w:rPr>
              <w:t>安全需求。如</w:t>
            </w:r>
            <w:r>
              <w:rPr>
                <w:rFonts w:hint="eastAsia" w:ascii="仿宋_GB2312" w:hAnsi="仿宋_GB2312" w:eastAsia="仿宋_GB2312" w:cs="仿宋_GB2312"/>
                <w:color w:val="auto"/>
                <w:sz w:val="28"/>
                <w:szCs w:val="28"/>
                <w:lang w:eastAsia="zh-CN"/>
              </w:rPr>
              <w:t>供应商</w:t>
            </w:r>
            <w:r>
              <w:rPr>
                <w:rFonts w:hint="eastAsia" w:ascii="仿宋_GB2312" w:hAnsi="仿宋_GB2312" w:eastAsia="仿宋_GB2312" w:cs="仿宋_GB2312"/>
                <w:color w:val="auto"/>
                <w:sz w:val="28"/>
                <w:szCs w:val="28"/>
              </w:rPr>
              <w:t>未能按时提供，</w:t>
            </w:r>
            <w:r>
              <w:rPr>
                <w:rFonts w:hint="eastAsia" w:ascii="仿宋_GB2312" w:hAnsi="仿宋_GB2312" w:eastAsia="仿宋_GB2312" w:cs="仿宋_GB2312"/>
                <w:color w:val="auto"/>
                <w:sz w:val="28"/>
                <w:szCs w:val="28"/>
                <w:lang w:eastAsia="zh-CN"/>
              </w:rPr>
              <w:t>采购人</w:t>
            </w:r>
            <w:r>
              <w:rPr>
                <w:rFonts w:hint="eastAsia" w:ascii="仿宋_GB2312" w:hAnsi="仿宋_GB2312" w:eastAsia="仿宋_GB2312" w:cs="仿宋_GB2312"/>
                <w:color w:val="auto"/>
                <w:sz w:val="28"/>
                <w:szCs w:val="28"/>
              </w:rPr>
              <w:t>有权终止服务合同，中间产</w:t>
            </w:r>
            <w:r>
              <w:rPr>
                <w:rFonts w:hint="eastAsia" w:ascii="仿宋_GB2312" w:hAnsi="仿宋_GB2312" w:eastAsia="仿宋_GB2312" w:cs="仿宋_GB2312"/>
                <w:color w:val="auto"/>
                <w:sz w:val="28"/>
                <w:szCs w:val="28"/>
                <w:lang w:eastAsia="zh-CN"/>
              </w:rPr>
              <w:t>生的</w:t>
            </w:r>
            <w:r>
              <w:rPr>
                <w:rFonts w:hint="eastAsia" w:ascii="仿宋_GB2312" w:hAnsi="仿宋_GB2312" w:eastAsia="仿宋_GB2312" w:cs="仿宋_GB2312"/>
                <w:color w:val="auto"/>
                <w:sz w:val="28"/>
                <w:szCs w:val="28"/>
              </w:rPr>
              <w:t>任何费用由</w:t>
            </w:r>
            <w:r>
              <w:rPr>
                <w:rFonts w:hint="eastAsia" w:ascii="仿宋_GB2312" w:hAnsi="仿宋_GB2312" w:eastAsia="仿宋_GB2312" w:cs="仿宋_GB2312"/>
                <w:color w:val="auto"/>
                <w:sz w:val="28"/>
                <w:szCs w:val="28"/>
                <w:lang w:eastAsia="zh-CN"/>
              </w:rPr>
              <w:t>供应商</w:t>
            </w:r>
            <w:r>
              <w:rPr>
                <w:rFonts w:hint="eastAsia" w:ascii="仿宋_GB2312" w:hAnsi="仿宋_GB2312" w:eastAsia="仿宋_GB2312" w:cs="仿宋_GB2312"/>
                <w:color w:val="auto"/>
                <w:sz w:val="28"/>
                <w:szCs w:val="28"/>
              </w:rPr>
              <w:t>自行承担</w:t>
            </w:r>
          </w:p>
        </w:tc>
      </w:tr>
      <w:bookmarkEnd w:id="2"/>
    </w:tbl>
    <w:p w14:paraId="3A0EBB6F">
      <w:pPr>
        <w:pStyle w:val="2"/>
        <w:widowControl/>
        <w:numPr>
          <w:ilvl w:val="0"/>
          <w:numId w:val="0"/>
        </w:numPr>
        <w:topLinePunct w:val="0"/>
        <w:ind w:left="0" w:leftChars="0" w:firstLine="640"/>
        <w:rPr>
          <w:b w:val="0"/>
          <w:color w:val="auto"/>
        </w:rPr>
      </w:pPr>
      <w:r>
        <w:rPr>
          <w:rFonts w:hint="eastAsia"/>
          <w:color w:val="auto"/>
          <w:lang w:eastAsia="zh-CN"/>
        </w:rPr>
        <w:t>三、</w:t>
      </w:r>
      <w:r>
        <w:rPr>
          <w:color w:val="auto"/>
        </w:rPr>
        <w:t>服务目标</w:t>
      </w:r>
    </w:p>
    <w:p w14:paraId="52236BC8">
      <w:pPr>
        <w:pStyle w:val="13"/>
        <w:widowControl/>
        <w:rPr>
          <w:rFonts w:ascii="Times New Roman" w:hAnsi="Times New Roman" w:eastAsia="仿宋_GB2312" w:cs="仿宋_GB2312"/>
          <w:color w:val="auto"/>
          <w:sz w:val="32"/>
          <w:szCs w:val="32"/>
        </w:rPr>
      </w:pPr>
      <w:r>
        <w:rPr>
          <w:rFonts w:ascii="Times New Roman" w:hAnsi="Times New Roman" w:eastAsia="仿宋_GB2312" w:cs="仿宋_GB2312"/>
          <w:color w:val="auto"/>
          <w:sz w:val="32"/>
          <w:szCs w:val="32"/>
        </w:rPr>
        <w:t>为单位核心IT业务资产（</w:t>
      </w:r>
      <w:r>
        <w:rPr>
          <w:rFonts w:hint="eastAsia" w:cs="仿宋_GB2312"/>
          <w:color w:val="auto"/>
          <w:sz w:val="32"/>
          <w:szCs w:val="32"/>
          <w:lang w:eastAsia="zh-CN"/>
        </w:rPr>
        <w:t>武汉综合交通运行中心平台</w:t>
      </w:r>
      <w:r>
        <w:rPr>
          <w:rFonts w:ascii="Times New Roman" w:hAnsi="Times New Roman" w:eastAsia="仿宋_GB2312" w:cs="仿宋_GB2312"/>
          <w:color w:val="auto"/>
          <w:sz w:val="32"/>
          <w:szCs w:val="32"/>
        </w:rPr>
        <w:t>）（不少于20个业务服务器主机）提供一年期7×24 小时安全监测与威胁分析服务，持续开展漏洞扫描、最新漏洞情报排查等风险识别、研判与处置工作，保障业务系统安全稳定运行；</w:t>
      </w:r>
    </w:p>
    <w:p w14:paraId="3EBA926F">
      <w:pPr>
        <w:pStyle w:val="3"/>
        <w:widowControl/>
        <w:numPr>
          <w:ilvl w:val="0"/>
          <w:numId w:val="0"/>
        </w:numPr>
        <w:topLinePunct w:val="0"/>
        <w:ind w:left="0" w:leftChars="0" w:firstLine="640"/>
        <w:rPr>
          <w:rFonts w:hint="eastAsia" w:ascii="楷体_GB2312" w:hAnsi="楷体_GB2312" w:eastAsia="楷体_GB2312" w:cs="楷体_GB2312"/>
          <w:b w:val="0"/>
          <w:color w:val="auto"/>
        </w:rPr>
      </w:pPr>
      <w:r>
        <w:rPr>
          <w:rFonts w:hint="eastAsia"/>
          <w:color w:val="auto"/>
          <w:lang w:eastAsia="zh-CN"/>
        </w:rPr>
        <w:t>（一）</w:t>
      </w:r>
      <w:r>
        <w:rPr>
          <w:color w:val="auto"/>
        </w:rPr>
        <w:t>企业风险、威胁、态势看得清，主动预防免疫</w:t>
      </w:r>
    </w:p>
    <w:p w14:paraId="66A97A82">
      <w:pPr>
        <w:pStyle w:val="13"/>
        <w:widowControl/>
        <w:rPr>
          <w:rFonts w:hint="eastAsia" w:ascii="Times New Roman" w:hAnsi="Times New Roman" w:eastAsia="仿宋_GB2312" w:cs="仿宋_GB2312"/>
          <w:color w:val="auto"/>
          <w:sz w:val="32"/>
          <w:szCs w:val="32"/>
          <w:lang w:eastAsia="zh-CN"/>
        </w:rPr>
      </w:pPr>
      <w:r>
        <w:rPr>
          <w:rFonts w:ascii="Times New Roman" w:hAnsi="Times New Roman" w:eastAsia="仿宋_GB2312" w:cs="仿宋_GB2312"/>
          <w:color w:val="auto"/>
          <w:sz w:val="32"/>
          <w:szCs w:val="32"/>
        </w:rPr>
        <w:t>持续排查安全风险，提前清除，有效预防</w:t>
      </w:r>
      <w:r>
        <w:rPr>
          <w:rFonts w:hint="eastAsia" w:cs="仿宋_GB2312"/>
          <w:color w:val="auto"/>
          <w:sz w:val="32"/>
          <w:szCs w:val="32"/>
          <w:lang w:eastAsia="zh-CN"/>
        </w:rPr>
        <w:t>；</w:t>
      </w:r>
    </w:p>
    <w:p w14:paraId="59B0C642">
      <w:pPr>
        <w:pStyle w:val="13"/>
        <w:widowControl/>
        <w:rPr>
          <w:rFonts w:hint="eastAsia" w:ascii="Times New Roman" w:hAnsi="Times New Roman" w:eastAsia="仿宋_GB2312" w:cs="仿宋_GB2312"/>
          <w:color w:val="auto"/>
          <w:sz w:val="32"/>
          <w:szCs w:val="32"/>
          <w:lang w:eastAsia="zh-CN"/>
        </w:rPr>
      </w:pPr>
      <w:r>
        <w:rPr>
          <w:rFonts w:ascii="Times New Roman" w:hAnsi="Times New Roman" w:eastAsia="仿宋_GB2312" w:cs="仿宋_GB2312"/>
          <w:color w:val="auto"/>
          <w:sz w:val="32"/>
          <w:szCs w:val="32"/>
        </w:rPr>
        <w:t>7</w:t>
      </w:r>
      <w:r>
        <w:rPr>
          <w:rFonts w:hint="eastAsia" w:cs="仿宋_GB2312"/>
          <w:color w:val="auto"/>
          <w:sz w:val="32"/>
          <w:szCs w:val="32"/>
          <w:lang w:eastAsia="zh-CN"/>
        </w:rPr>
        <w:t>×24小时</w:t>
      </w:r>
      <w:r>
        <w:rPr>
          <w:rFonts w:ascii="Times New Roman" w:hAnsi="Times New Roman" w:eastAsia="仿宋_GB2312" w:cs="仿宋_GB2312"/>
          <w:color w:val="auto"/>
          <w:sz w:val="32"/>
          <w:szCs w:val="32"/>
        </w:rPr>
        <w:t>海量日志和告警的消减、研判，让威胁无所遁形</w:t>
      </w:r>
      <w:r>
        <w:rPr>
          <w:rFonts w:hint="eastAsia" w:cs="仿宋_GB2312"/>
          <w:color w:val="auto"/>
          <w:sz w:val="32"/>
          <w:szCs w:val="32"/>
          <w:lang w:eastAsia="zh-CN"/>
        </w:rPr>
        <w:t>；</w:t>
      </w:r>
    </w:p>
    <w:p w14:paraId="18899020">
      <w:pPr>
        <w:pStyle w:val="13"/>
        <w:widowControl/>
        <w:rPr>
          <w:rFonts w:ascii="Times New Roman" w:hAnsi="Times New Roman" w:eastAsia="仿宋_GB2312" w:cs="仿宋_GB2312"/>
          <w:color w:val="auto"/>
          <w:sz w:val="32"/>
          <w:szCs w:val="32"/>
        </w:rPr>
      </w:pPr>
      <w:r>
        <w:rPr>
          <w:rFonts w:ascii="Times New Roman" w:hAnsi="Times New Roman" w:eastAsia="仿宋_GB2312" w:cs="仿宋_GB2312"/>
          <w:color w:val="auto"/>
          <w:sz w:val="32"/>
          <w:szCs w:val="32"/>
        </w:rPr>
        <w:t>现状定期总结，</w:t>
      </w:r>
      <w:r>
        <w:rPr>
          <w:rFonts w:hint="eastAsia" w:cs="仿宋_GB2312"/>
          <w:color w:val="auto"/>
          <w:sz w:val="32"/>
          <w:szCs w:val="32"/>
          <w:lang w:eastAsia="zh-CN"/>
        </w:rPr>
        <w:t>通过大</w:t>
      </w:r>
      <w:r>
        <w:rPr>
          <w:rFonts w:ascii="Times New Roman" w:hAnsi="Times New Roman" w:eastAsia="仿宋_GB2312" w:cs="仿宋_GB2312"/>
          <w:color w:val="auto"/>
          <w:sz w:val="32"/>
          <w:szCs w:val="32"/>
        </w:rPr>
        <w:t>屏展示、图表化呈现，</w:t>
      </w:r>
      <w:r>
        <w:rPr>
          <w:rFonts w:hint="eastAsia" w:cs="仿宋_GB2312"/>
          <w:color w:val="auto"/>
          <w:sz w:val="32"/>
          <w:szCs w:val="32"/>
          <w:lang w:eastAsia="zh-CN"/>
        </w:rPr>
        <w:t>让安全</w:t>
      </w:r>
      <w:r>
        <w:rPr>
          <w:rFonts w:ascii="Times New Roman" w:hAnsi="Times New Roman" w:eastAsia="仿宋_GB2312" w:cs="仿宋_GB2312"/>
          <w:color w:val="auto"/>
          <w:sz w:val="32"/>
          <w:szCs w:val="32"/>
        </w:rPr>
        <w:t>效果提升</w:t>
      </w:r>
      <w:r>
        <w:rPr>
          <w:rFonts w:hint="eastAsia" w:cs="仿宋_GB2312"/>
          <w:color w:val="auto"/>
          <w:sz w:val="32"/>
          <w:szCs w:val="32"/>
          <w:lang w:eastAsia="zh-CN"/>
        </w:rPr>
        <w:t>看得见。</w:t>
      </w:r>
    </w:p>
    <w:p w14:paraId="607614B5">
      <w:pPr>
        <w:pStyle w:val="3"/>
        <w:widowControl/>
        <w:numPr>
          <w:ilvl w:val="0"/>
          <w:numId w:val="0"/>
        </w:numPr>
        <w:topLinePunct w:val="0"/>
        <w:ind w:left="0" w:leftChars="0" w:firstLine="640"/>
        <w:rPr>
          <w:b w:val="0"/>
          <w:color w:val="auto"/>
        </w:rPr>
      </w:pPr>
      <w:r>
        <w:rPr>
          <w:rFonts w:hint="eastAsia"/>
          <w:color w:val="auto"/>
          <w:lang w:eastAsia="zh-CN"/>
        </w:rPr>
        <w:t>（二）7×24小时</w:t>
      </w:r>
      <w:r>
        <w:rPr>
          <w:color w:val="auto"/>
        </w:rPr>
        <w:t>立体守护＋有效预防，黑客攻击防得住</w:t>
      </w:r>
    </w:p>
    <w:p w14:paraId="59D4DEF9">
      <w:pPr>
        <w:pStyle w:val="13"/>
        <w:widowControl/>
        <w:rPr>
          <w:rFonts w:hint="eastAsia" w:ascii="Times New Roman" w:hAnsi="Times New Roman" w:eastAsia="仿宋_GB2312" w:cs="仿宋_GB2312"/>
          <w:color w:val="auto"/>
          <w:sz w:val="32"/>
          <w:szCs w:val="32"/>
          <w:lang w:eastAsia="zh-CN"/>
        </w:rPr>
      </w:pPr>
      <w:r>
        <w:rPr>
          <w:rFonts w:ascii="Times New Roman" w:hAnsi="Times New Roman" w:eastAsia="仿宋_GB2312" w:cs="仿宋_GB2312"/>
          <w:color w:val="auto"/>
          <w:sz w:val="32"/>
          <w:szCs w:val="32"/>
        </w:rPr>
        <w:t>构建云网端立体防护体系，定期策略调优，筑牢纵深防御战线</w:t>
      </w:r>
      <w:r>
        <w:rPr>
          <w:rFonts w:hint="eastAsia" w:cs="仿宋_GB2312"/>
          <w:color w:val="auto"/>
          <w:sz w:val="32"/>
          <w:szCs w:val="32"/>
          <w:lang w:eastAsia="zh-CN"/>
        </w:rPr>
        <w:t>；</w:t>
      </w:r>
    </w:p>
    <w:p w14:paraId="6A583474">
      <w:pPr>
        <w:pStyle w:val="13"/>
        <w:widowControl/>
        <w:rPr>
          <w:rFonts w:hint="eastAsia" w:ascii="Times New Roman" w:hAnsi="Times New Roman" w:eastAsia="仿宋_GB2312" w:cs="仿宋_GB2312"/>
          <w:color w:val="auto"/>
          <w:sz w:val="32"/>
          <w:szCs w:val="32"/>
          <w:lang w:eastAsia="zh-CN"/>
        </w:rPr>
      </w:pPr>
      <w:r>
        <w:rPr>
          <w:rFonts w:ascii="Times New Roman" w:hAnsi="Times New Roman" w:eastAsia="仿宋_GB2312" w:cs="仿宋_GB2312"/>
          <w:color w:val="auto"/>
          <w:sz w:val="32"/>
          <w:szCs w:val="32"/>
        </w:rPr>
        <w:t>云网端智能联动，做好威胁处置与加固，有效防御内外部攻击</w:t>
      </w:r>
      <w:r>
        <w:rPr>
          <w:rFonts w:hint="eastAsia" w:cs="仿宋_GB2312"/>
          <w:color w:val="auto"/>
          <w:sz w:val="32"/>
          <w:szCs w:val="32"/>
          <w:lang w:eastAsia="zh-CN"/>
        </w:rPr>
        <w:t>；</w:t>
      </w:r>
    </w:p>
    <w:p w14:paraId="65872560">
      <w:pPr>
        <w:pStyle w:val="13"/>
        <w:widowControl/>
        <w:rPr>
          <w:rFonts w:hint="eastAsia" w:ascii="Times New Roman" w:hAnsi="Times New Roman" w:eastAsia="仿宋_GB2312" w:cs="仿宋_GB2312"/>
          <w:color w:val="auto"/>
          <w:sz w:val="32"/>
          <w:szCs w:val="32"/>
          <w:lang w:eastAsia="zh-CN"/>
        </w:rPr>
      </w:pPr>
      <w:r>
        <w:rPr>
          <w:rFonts w:ascii="Times New Roman" w:hAnsi="Times New Roman" w:eastAsia="仿宋_GB2312" w:cs="仿宋_GB2312"/>
          <w:color w:val="auto"/>
          <w:sz w:val="32"/>
          <w:szCs w:val="32"/>
        </w:rPr>
        <w:t>以AI对抗AI，提升勒索病毒防护能力</w:t>
      </w:r>
      <w:r>
        <w:rPr>
          <w:rFonts w:hint="eastAsia" w:cs="仿宋_GB2312"/>
          <w:color w:val="auto"/>
          <w:sz w:val="32"/>
          <w:szCs w:val="32"/>
          <w:lang w:eastAsia="zh-CN"/>
        </w:rPr>
        <w:t>；</w:t>
      </w:r>
    </w:p>
    <w:p w14:paraId="2DFE060C">
      <w:pPr>
        <w:pStyle w:val="13"/>
        <w:widowControl/>
        <w:rPr>
          <w:rFonts w:hint="eastAsia" w:ascii="Times New Roman" w:hAnsi="Times New Roman" w:eastAsia="仿宋_GB2312" w:cs="仿宋_GB2312"/>
          <w:color w:val="auto"/>
          <w:sz w:val="32"/>
          <w:szCs w:val="32"/>
          <w:lang w:eastAsia="zh-CN"/>
        </w:rPr>
      </w:pPr>
      <w:r>
        <w:rPr>
          <w:rFonts w:ascii="Times New Roman" w:hAnsi="Times New Roman" w:eastAsia="仿宋_GB2312" w:cs="仿宋_GB2312"/>
          <w:color w:val="auto"/>
          <w:sz w:val="32"/>
          <w:szCs w:val="32"/>
        </w:rPr>
        <w:t>在智能检测的基础上，实现智能对抗，释放人力</w:t>
      </w:r>
      <w:r>
        <w:rPr>
          <w:rFonts w:hint="eastAsia" w:cs="仿宋_GB2312"/>
          <w:color w:val="auto"/>
          <w:sz w:val="32"/>
          <w:szCs w:val="32"/>
          <w:lang w:eastAsia="zh-CN"/>
        </w:rPr>
        <w:t>。</w:t>
      </w:r>
    </w:p>
    <w:p w14:paraId="2554488A">
      <w:pPr>
        <w:pStyle w:val="3"/>
        <w:widowControl/>
        <w:numPr>
          <w:ilvl w:val="0"/>
          <w:numId w:val="0"/>
        </w:numPr>
        <w:topLinePunct w:val="0"/>
        <w:ind w:left="0" w:leftChars="0" w:firstLine="640"/>
        <w:rPr>
          <w:rFonts w:hint="eastAsia" w:ascii="楷体_GB2312" w:hAnsi="楷体_GB2312" w:eastAsia="楷体_GB2312" w:cs="楷体_GB2312"/>
          <w:b w:val="0"/>
          <w:color w:val="auto"/>
        </w:rPr>
      </w:pPr>
      <w:r>
        <w:rPr>
          <w:rFonts w:hint="eastAsia"/>
          <w:color w:val="auto"/>
          <w:lang w:eastAsia="zh-CN"/>
        </w:rPr>
        <w:t>（三）</w:t>
      </w:r>
      <w:r>
        <w:rPr>
          <w:color w:val="auto"/>
        </w:rPr>
        <w:t>攻击链可视、精准溯源、彻底闭环</w:t>
      </w:r>
    </w:p>
    <w:p w14:paraId="4BA392D3">
      <w:pPr>
        <w:pStyle w:val="13"/>
        <w:widowControl/>
        <w:rPr>
          <w:rFonts w:hint="eastAsia" w:ascii="Times New Roman" w:hAnsi="Times New Roman" w:eastAsia="仿宋_GB2312" w:cs="仿宋_GB2312"/>
          <w:color w:val="auto"/>
          <w:sz w:val="32"/>
          <w:szCs w:val="32"/>
          <w:lang w:eastAsia="zh-CN"/>
        </w:rPr>
      </w:pPr>
      <w:r>
        <w:rPr>
          <w:rFonts w:ascii="Times New Roman" w:hAnsi="Times New Roman" w:eastAsia="仿宋_GB2312" w:cs="仿宋_GB2312"/>
          <w:color w:val="auto"/>
          <w:sz w:val="32"/>
          <w:szCs w:val="32"/>
        </w:rPr>
        <w:t>丰富工具库＋标准化流程＋庞大专家</w:t>
      </w:r>
      <w:r>
        <w:rPr>
          <w:rFonts w:hint="eastAsia" w:cs="仿宋_GB2312"/>
          <w:color w:val="auto"/>
          <w:sz w:val="32"/>
          <w:szCs w:val="32"/>
          <w:lang w:eastAsia="zh-CN"/>
        </w:rPr>
        <w:t>团队</w:t>
      </w:r>
      <w:r>
        <w:rPr>
          <w:rFonts w:ascii="Times New Roman" w:hAnsi="Times New Roman" w:eastAsia="仿宋_GB2312" w:cs="仿宋_GB2312"/>
          <w:color w:val="auto"/>
          <w:sz w:val="32"/>
          <w:szCs w:val="32"/>
        </w:rPr>
        <w:t>打造极致的响应</w:t>
      </w:r>
      <w:r>
        <w:rPr>
          <w:rFonts w:hint="eastAsia" w:cs="仿宋_GB2312"/>
          <w:color w:val="auto"/>
          <w:sz w:val="32"/>
          <w:szCs w:val="32"/>
          <w:lang w:eastAsia="zh-CN"/>
        </w:rPr>
        <w:t>；</w:t>
      </w:r>
    </w:p>
    <w:p w14:paraId="058967E0">
      <w:pPr>
        <w:pStyle w:val="13"/>
        <w:widowControl/>
        <w:rPr>
          <w:rFonts w:hint="eastAsia" w:ascii="Times New Roman" w:hAnsi="Times New Roman" w:eastAsia="仿宋_GB2312" w:cs="仿宋_GB2312"/>
          <w:color w:val="auto"/>
          <w:sz w:val="32"/>
          <w:szCs w:val="32"/>
          <w:lang w:eastAsia="zh-CN"/>
        </w:rPr>
      </w:pPr>
      <w:r>
        <w:rPr>
          <w:rFonts w:ascii="Times New Roman" w:hAnsi="Times New Roman" w:eastAsia="仿宋_GB2312" w:cs="仿宋_GB2312"/>
          <w:color w:val="auto"/>
          <w:sz w:val="32"/>
          <w:szCs w:val="32"/>
        </w:rPr>
        <w:t>基于平台攻击链可视化与专家经验固化，让闭环响应更高效</w:t>
      </w:r>
      <w:r>
        <w:rPr>
          <w:rFonts w:hint="eastAsia" w:cs="仿宋_GB2312"/>
          <w:color w:val="auto"/>
          <w:sz w:val="32"/>
          <w:szCs w:val="32"/>
          <w:lang w:eastAsia="zh-CN"/>
        </w:rPr>
        <w:t>；</w:t>
      </w:r>
    </w:p>
    <w:p w14:paraId="2945F1AD">
      <w:pPr>
        <w:pStyle w:val="13"/>
        <w:widowControl/>
        <w:rPr>
          <w:rFonts w:ascii="Times New Roman" w:hAnsi="Times New Roman" w:eastAsia="仿宋_GB2312" w:cs="仿宋_GB2312"/>
          <w:color w:val="auto"/>
          <w:sz w:val="32"/>
          <w:szCs w:val="32"/>
        </w:rPr>
      </w:pPr>
      <w:r>
        <w:rPr>
          <w:rFonts w:ascii="Times New Roman" w:hAnsi="Times New Roman" w:eastAsia="仿宋_GB2312" w:cs="仿宋_GB2312"/>
          <w:color w:val="auto"/>
          <w:sz w:val="32"/>
          <w:szCs w:val="32"/>
        </w:rPr>
        <w:t>在单位面临实战攻防对抗以及其他可能的重点保护时期，提供不少于两个星期的重点防守保障。单位重点防守保障期间（具体起止时间以采购人书面通知为准）应满足如下标准：</w:t>
      </w:r>
    </w:p>
    <w:p w14:paraId="0931A418">
      <w:pPr>
        <w:pStyle w:val="13"/>
        <w:keepNext w:val="0"/>
        <w:keepLines w:val="0"/>
        <w:pageBreakBefore w:val="0"/>
        <w:widowControl/>
        <w:kinsoku/>
        <w:wordWrap/>
        <w:overflowPunct/>
        <w:topLinePunct w:val="0"/>
        <w:autoSpaceDE/>
        <w:autoSpaceDN/>
        <w:bidi w:val="0"/>
        <w:adjustRightInd/>
        <w:snapToGrid/>
        <w:ind w:left="0" w:firstLine="640" w:firstLineChars="200"/>
        <w:textAlignment w:val="auto"/>
        <w:rPr>
          <w:rFonts w:ascii="Times New Roman" w:hAnsi="Times New Roman" w:eastAsia="仿宋_GB2312" w:cs="仿宋_GB2312"/>
          <w:color w:val="auto"/>
          <w:sz w:val="32"/>
          <w:szCs w:val="32"/>
        </w:rPr>
      </w:pPr>
      <w:r>
        <w:rPr>
          <w:rFonts w:ascii="Times New Roman" w:hAnsi="Times New Roman" w:eastAsia="仿宋_GB2312" w:cs="仿宋_GB2312"/>
          <w:color w:val="auto"/>
          <w:spacing w:val="0"/>
          <w:kern w:val="0"/>
          <w:sz w:val="32"/>
          <w:szCs w:val="32"/>
          <w:fitText w:val="1280" w:id="1656698030"/>
        </w:rPr>
        <w:t>重保准备</w:t>
      </w:r>
      <w:r>
        <w:rPr>
          <w:rFonts w:ascii="Times New Roman" w:hAnsi="Times New Roman" w:eastAsia="仿宋_GB2312" w:cs="仿宋_GB2312"/>
          <w:color w:val="auto"/>
          <w:sz w:val="32"/>
          <w:szCs w:val="32"/>
        </w:rPr>
        <w:t>：重保启动前完成资产梳理、脆弱性检查与安全策略加固；</w:t>
      </w:r>
    </w:p>
    <w:p w14:paraId="776760D2">
      <w:pPr>
        <w:pStyle w:val="13"/>
        <w:keepNext w:val="0"/>
        <w:keepLines w:val="0"/>
        <w:pageBreakBefore w:val="0"/>
        <w:widowControl/>
        <w:kinsoku/>
        <w:wordWrap/>
        <w:overflowPunct/>
        <w:topLinePunct w:val="0"/>
        <w:autoSpaceDE/>
        <w:autoSpaceDN/>
        <w:bidi w:val="0"/>
        <w:adjustRightInd/>
        <w:snapToGrid/>
        <w:ind w:left="0" w:firstLine="640" w:firstLineChars="200"/>
        <w:textAlignment w:val="auto"/>
        <w:rPr>
          <w:rFonts w:ascii="Times New Roman" w:hAnsi="Times New Roman" w:eastAsia="仿宋_GB2312" w:cs="仿宋_GB2312"/>
          <w:color w:val="auto"/>
          <w:sz w:val="32"/>
          <w:szCs w:val="32"/>
        </w:rPr>
      </w:pPr>
      <w:r>
        <w:rPr>
          <w:rFonts w:ascii="Times New Roman" w:hAnsi="Times New Roman" w:eastAsia="仿宋_GB2312" w:cs="仿宋_GB2312"/>
          <w:color w:val="auto"/>
          <w:spacing w:val="0"/>
          <w:kern w:val="0"/>
          <w:sz w:val="32"/>
          <w:szCs w:val="32"/>
          <w:fitText w:val="1280" w:id="718085684"/>
        </w:rPr>
        <w:t>值守要求</w:t>
      </w:r>
      <w:r>
        <w:rPr>
          <w:rFonts w:ascii="Times New Roman" w:hAnsi="Times New Roman" w:eastAsia="仿宋_GB2312" w:cs="仿宋_GB2312"/>
          <w:color w:val="auto"/>
          <w:sz w:val="32"/>
          <w:szCs w:val="32"/>
        </w:rPr>
        <w:t>：重保期间安排安全专家 7×24 小时专项值守，每两个小时提供防守战报；</w:t>
      </w:r>
    </w:p>
    <w:p w14:paraId="57E0FFCF">
      <w:pPr>
        <w:pStyle w:val="13"/>
        <w:keepNext w:val="0"/>
        <w:keepLines w:val="0"/>
        <w:pageBreakBefore w:val="0"/>
        <w:widowControl/>
        <w:kinsoku/>
        <w:wordWrap/>
        <w:overflowPunct/>
        <w:topLinePunct w:val="0"/>
        <w:autoSpaceDE/>
        <w:autoSpaceDN/>
        <w:bidi w:val="0"/>
        <w:adjustRightInd/>
        <w:snapToGrid/>
        <w:ind w:left="0" w:firstLine="640" w:firstLineChars="200"/>
        <w:textAlignment w:val="auto"/>
        <w:rPr>
          <w:rFonts w:ascii="Times New Roman" w:hAnsi="Times New Roman" w:eastAsia="仿宋_GB2312" w:cs="仿宋_GB2312"/>
          <w:color w:val="auto"/>
          <w:sz w:val="32"/>
          <w:szCs w:val="32"/>
        </w:rPr>
      </w:pPr>
      <w:r>
        <w:rPr>
          <w:rFonts w:ascii="Times New Roman" w:hAnsi="Times New Roman" w:eastAsia="仿宋_GB2312" w:cs="仿宋_GB2312"/>
          <w:color w:val="auto"/>
          <w:spacing w:val="0"/>
          <w:kern w:val="0"/>
          <w:sz w:val="32"/>
          <w:szCs w:val="32"/>
          <w:fitText w:val="1280" w:id="1278573727"/>
        </w:rPr>
        <w:t>事件处置</w:t>
      </w:r>
      <w:r>
        <w:rPr>
          <w:rFonts w:ascii="Times New Roman" w:hAnsi="Times New Roman" w:eastAsia="仿宋_GB2312" w:cs="仿宋_GB2312"/>
          <w:color w:val="auto"/>
          <w:sz w:val="32"/>
          <w:szCs w:val="32"/>
        </w:rPr>
        <w:t>：重大安全事件实行专人负责制，全程跟进直至处置闭环，处置结果及时报告；</w:t>
      </w:r>
    </w:p>
    <w:p w14:paraId="74A4A82A">
      <w:pPr>
        <w:pStyle w:val="13"/>
        <w:keepNext w:val="0"/>
        <w:keepLines w:val="0"/>
        <w:pageBreakBefore w:val="0"/>
        <w:widowControl/>
        <w:kinsoku/>
        <w:wordWrap/>
        <w:overflowPunct/>
        <w:topLinePunct w:val="0"/>
        <w:autoSpaceDE/>
        <w:autoSpaceDN/>
        <w:bidi w:val="0"/>
        <w:adjustRightInd/>
        <w:snapToGrid/>
        <w:ind w:left="0" w:firstLine="640" w:firstLineChars="200"/>
        <w:textAlignment w:val="auto"/>
        <w:rPr>
          <w:rFonts w:ascii="Times New Roman" w:hAnsi="Times New Roman" w:eastAsia="仿宋_GB2312" w:cs="仿宋_GB2312"/>
          <w:color w:val="auto"/>
          <w:sz w:val="32"/>
          <w:szCs w:val="32"/>
        </w:rPr>
      </w:pPr>
      <w:r>
        <w:rPr>
          <w:rFonts w:ascii="Times New Roman" w:hAnsi="Times New Roman" w:eastAsia="仿宋_GB2312" w:cs="仿宋_GB2312"/>
          <w:color w:val="auto"/>
          <w:spacing w:val="0"/>
          <w:kern w:val="0"/>
          <w:sz w:val="32"/>
          <w:szCs w:val="32"/>
          <w:fitText w:val="1280" w:id="1762551497"/>
        </w:rPr>
        <w:t>报告交付</w:t>
      </w:r>
      <w:r>
        <w:rPr>
          <w:rFonts w:ascii="Times New Roman" w:hAnsi="Times New Roman" w:eastAsia="仿宋_GB2312" w:cs="仿宋_GB2312"/>
          <w:color w:val="auto"/>
          <w:sz w:val="32"/>
          <w:szCs w:val="32"/>
        </w:rPr>
        <w:t>：重保期间按日输出重保值守日报，重保结束后 5 个工作日内提交重保总结报告；</w:t>
      </w:r>
    </w:p>
    <w:p w14:paraId="61450701">
      <w:pPr>
        <w:pStyle w:val="13"/>
        <w:keepNext w:val="0"/>
        <w:keepLines w:val="0"/>
        <w:pageBreakBefore w:val="0"/>
        <w:widowControl/>
        <w:kinsoku/>
        <w:wordWrap/>
        <w:overflowPunct/>
        <w:topLinePunct w:val="0"/>
        <w:autoSpaceDE/>
        <w:autoSpaceDN/>
        <w:bidi w:val="0"/>
        <w:adjustRightInd/>
        <w:snapToGrid/>
        <w:ind w:left="0" w:firstLine="640" w:firstLineChars="200"/>
        <w:textAlignment w:val="auto"/>
        <w:rPr>
          <w:rFonts w:ascii="Times New Roman" w:hAnsi="Times New Roman" w:eastAsia="仿宋_GB2312" w:cs="仿宋_GB2312"/>
          <w:color w:val="auto"/>
          <w:sz w:val="32"/>
          <w:szCs w:val="32"/>
        </w:rPr>
      </w:pPr>
      <w:r>
        <w:rPr>
          <w:rFonts w:ascii="Times New Roman" w:hAnsi="Times New Roman" w:eastAsia="仿宋_GB2312" w:cs="仿宋_GB2312"/>
          <w:color w:val="auto"/>
          <w:spacing w:val="0"/>
          <w:kern w:val="0"/>
          <w:sz w:val="32"/>
          <w:szCs w:val="32"/>
          <w:fitText w:val="1280" w:id="39463298"/>
        </w:rPr>
        <w:t>保障底线</w:t>
      </w:r>
      <w:r>
        <w:rPr>
          <w:rFonts w:ascii="Times New Roman" w:hAnsi="Times New Roman" w:eastAsia="仿宋_GB2312" w:cs="仿宋_GB2312"/>
          <w:color w:val="auto"/>
          <w:sz w:val="32"/>
          <w:szCs w:val="32"/>
        </w:rPr>
        <w:t>：重保期间不得因服务缺失导致重大安全事件或业务中断。</w:t>
      </w:r>
    </w:p>
    <w:p w14:paraId="4FDDAADF">
      <w:pPr>
        <w:pStyle w:val="2"/>
        <w:widowControl/>
        <w:numPr>
          <w:ilvl w:val="0"/>
          <w:numId w:val="0"/>
        </w:numPr>
        <w:topLinePunct w:val="0"/>
        <w:ind w:left="0" w:leftChars="0" w:firstLine="640"/>
        <w:rPr>
          <w:b w:val="0"/>
          <w:color w:val="auto"/>
        </w:rPr>
      </w:pPr>
      <w:r>
        <w:rPr>
          <w:rFonts w:hint="eastAsia"/>
          <w:color w:val="auto"/>
          <w:lang w:eastAsia="zh-CN"/>
        </w:rPr>
        <w:t>四、</w:t>
      </w:r>
      <w:r>
        <w:rPr>
          <w:color w:val="auto"/>
        </w:rPr>
        <w:t>服务内容</w:t>
      </w:r>
    </w:p>
    <w:p w14:paraId="7B0C6790">
      <w:pPr>
        <w:pStyle w:val="13"/>
        <w:widowControl/>
        <w:rPr>
          <w:rFonts w:ascii="Times New Roman" w:hAnsi="Times New Roman" w:eastAsia="仿宋_GB2312" w:cs="仿宋_GB2312"/>
          <w:color w:val="auto"/>
          <w:sz w:val="32"/>
          <w:szCs w:val="32"/>
        </w:rPr>
      </w:pPr>
      <w:r>
        <w:rPr>
          <w:rFonts w:ascii="Times New Roman" w:hAnsi="Times New Roman" w:eastAsia="仿宋_GB2312" w:cs="仿宋_GB2312"/>
          <w:color w:val="auto"/>
          <w:sz w:val="32"/>
          <w:szCs w:val="32"/>
        </w:rPr>
        <w:t>以网络安全“持续有效”为目标，围绕资产、漏洞、威胁、事件四个风险要素，通过云端安全运营平台和安全专家团队有效协同的“人机共智”模式，提升组织安全风险管控能力和安全工作效果，提供持续、有效、省心、便捷的安全托管服务，一同构建7＊24小时持续守护、有效预防和主动闭环的体系化安全运营能力。</w:t>
      </w:r>
    </w:p>
    <w:p w14:paraId="30E92615">
      <w:pPr>
        <w:pStyle w:val="13"/>
        <w:widowControl/>
        <w:rPr>
          <w:rFonts w:ascii="Times New Roman" w:hAnsi="Times New Roman" w:eastAsia="仿宋_GB2312" w:cs="仿宋_GB2312"/>
          <w:color w:val="auto"/>
          <w:sz w:val="32"/>
          <w:szCs w:val="32"/>
        </w:rPr>
      </w:pPr>
      <w:r>
        <w:rPr>
          <w:rFonts w:ascii="Times New Roman" w:hAnsi="Times New Roman" w:eastAsia="仿宋_GB2312" w:cs="仿宋_GB2312"/>
          <w:color w:val="auto"/>
          <w:sz w:val="32"/>
          <w:szCs w:val="32"/>
        </w:rPr>
        <w:t>通过网络环境中的安全组件加密链接云端平台，进行必要的安全日志及告警信息收集，经过脱敏、加密处理之后再对接到云端安全运营中心的安全能力中台，安全能力平台内大数据平台对安全日志数据进行汇总、聚类、清洗等操作，安全分析引擎利用AI算法、安全用例等进行多维度关联分析。</w:t>
      </w:r>
    </w:p>
    <w:p w14:paraId="1CD26568">
      <w:pPr>
        <w:pStyle w:val="13"/>
        <w:widowControl/>
        <w:rPr>
          <w:rFonts w:ascii="Times New Roman" w:hAnsi="Times New Roman" w:eastAsia="仿宋_GB2312" w:cs="仿宋_GB2312"/>
          <w:color w:val="auto"/>
          <w:sz w:val="32"/>
          <w:szCs w:val="32"/>
        </w:rPr>
      </w:pPr>
      <w:r>
        <w:rPr>
          <w:rFonts w:ascii="Times New Roman" w:hAnsi="Times New Roman" w:eastAsia="仿宋_GB2312" w:cs="仿宋_GB2312"/>
          <w:color w:val="auto"/>
          <w:sz w:val="32"/>
          <w:szCs w:val="32"/>
        </w:rPr>
        <w:t>当监测到安全事件，安全能力中台将告警相关信息传递</w:t>
      </w:r>
      <w:r>
        <w:rPr>
          <w:rFonts w:hint="eastAsia" w:cs="仿宋_GB2312"/>
          <w:color w:val="auto"/>
          <w:sz w:val="32"/>
          <w:szCs w:val="32"/>
          <w:lang w:eastAsia="zh-CN"/>
        </w:rPr>
        <w:t>给</w:t>
      </w:r>
      <w:r>
        <w:rPr>
          <w:rFonts w:ascii="Times New Roman" w:hAnsi="Times New Roman" w:eastAsia="仿宋_GB2312" w:cs="仿宋_GB2312"/>
          <w:color w:val="auto"/>
          <w:sz w:val="32"/>
          <w:szCs w:val="32"/>
        </w:rPr>
        <w:t>安全运营服务平台。安全运营服务平台将自动生成工单</w:t>
      </w:r>
      <w:r>
        <w:rPr>
          <w:rFonts w:hint="eastAsia" w:cs="仿宋_GB2312"/>
          <w:color w:val="auto"/>
          <w:sz w:val="32"/>
          <w:szCs w:val="32"/>
          <w:lang w:eastAsia="zh-CN"/>
        </w:rPr>
        <w:t>，并</w:t>
      </w:r>
      <w:r>
        <w:rPr>
          <w:rFonts w:ascii="Times New Roman" w:hAnsi="Times New Roman" w:eastAsia="仿宋_GB2312" w:cs="仿宋_GB2312"/>
          <w:color w:val="auto"/>
          <w:sz w:val="32"/>
          <w:szCs w:val="32"/>
        </w:rPr>
        <w:t>根据事件内容不同实时派发工</w:t>
      </w:r>
      <w:r>
        <w:rPr>
          <w:rFonts w:hint="eastAsia" w:cs="仿宋_GB2312"/>
          <w:color w:val="auto"/>
          <w:sz w:val="32"/>
          <w:szCs w:val="32"/>
          <w:lang w:eastAsia="zh-CN"/>
        </w:rPr>
        <w:t>单给</w:t>
      </w:r>
      <w:r>
        <w:rPr>
          <w:rFonts w:ascii="Times New Roman" w:hAnsi="Times New Roman" w:eastAsia="仿宋_GB2312" w:cs="仿宋_GB2312"/>
          <w:color w:val="auto"/>
          <w:sz w:val="32"/>
          <w:szCs w:val="32"/>
        </w:rPr>
        <w:t>各级安全专家，安全运营专家组按照标准化流程开展安全事件的研判和响应工作，T3安全专家组作为服务团队的后端资源，为服务团队提供强大的技术支援，确保每种类型的安全事件都有专业知识的安全专家来解决。</w:t>
      </w:r>
    </w:p>
    <w:p w14:paraId="59B654A9">
      <w:pPr>
        <w:pStyle w:val="13"/>
        <w:widowControl/>
        <w:rPr>
          <w:rFonts w:ascii="Times New Roman" w:hAnsi="Times New Roman" w:eastAsia="仿宋_GB2312" w:cs="仿宋_GB2312"/>
          <w:color w:val="auto"/>
          <w:sz w:val="32"/>
          <w:szCs w:val="32"/>
        </w:rPr>
      </w:pPr>
      <w:r>
        <w:rPr>
          <w:rFonts w:ascii="Times New Roman" w:hAnsi="Times New Roman" w:eastAsia="仿宋_GB2312" w:cs="仿宋_GB2312"/>
          <w:color w:val="auto"/>
          <w:sz w:val="32"/>
          <w:szCs w:val="32"/>
        </w:rPr>
        <w:t>安全专家根据生成事件的处置建议线上远程响应处置，线上无法处置内容同步给本地安全服务工程师，由安全服务工程师进行现场处置工作。在此过程中，提供服务可视化手段让用户方便全程跟踪服务进度。</w:t>
      </w:r>
    </w:p>
    <w:p w14:paraId="1F16B167">
      <w:pPr>
        <w:pStyle w:val="13"/>
        <w:widowControl/>
        <w:rPr>
          <w:rFonts w:ascii="Times New Roman" w:hAnsi="Times New Roman" w:eastAsia="仿宋_GB2312" w:cs="仿宋_GB2312"/>
          <w:color w:val="auto"/>
          <w:sz w:val="32"/>
          <w:szCs w:val="32"/>
        </w:rPr>
      </w:pPr>
      <w:r>
        <w:rPr>
          <w:rFonts w:ascii="Times New Roman" w:hAnsi="Times New Roman" w:eastAsia="仿宋_GB2312" w:cs="仿宋_GB2312"/>
          <w:color w:val="auto"/>
          <w:sz w:val="32"/>
          <w:szCs w:val="32"/>
        </w:rPr>
        <w:t>最后，由云端质量管理团队对整体服务流程、质量</w:t>
      </w:r>
      <w:r>
        <w:rPr>
          <w:rFonts w:hint="eastAsia" w:cs="仿宋_GB2312"/>
          <w:color w:val="auto"/>
          <w:sz w:val="32"/>
          <w:szCs w:val="32"/>
          <w:lang w:eastAsia="zh-CN"/>
        </w:rPr>
        <w:t>进行监督</w:t>
      </w:r>
      <w:r>
        <w:rPr>
          <w:rFonts w:ascii="Times New Roman" w:hAnsi="Times New Roman" w:eastAsia="仿宋_GB2312" w:cs="仿宋_GB2312"/>
          <w:color w:val="auto"/>
          <w:sz w:val="32"/>
          <w:szCs w:val="32"/>
        </w:rPr>
        <w:t>复核，保障整体服务质量和体验。</w:t>
      </w:r>
    </w:p>
    <w:p w14:paraId="508D7A8F">
      <w:pPr>
        <w:pStyle w:val="13"/>
        <w:widowControl/>
        <w:rPr>
          <w:rFonts w:ascii="Times New Roman" w:hAnsi="Times New Roman" w:eastAsia="仿宋_GB2312" w:cs="仿宋_GB2312"/>
          <w:color w:val="auto"/>
          <w:sz w:val="32"/>
          <w:szCs w:val="32"/>
        </w:rPr>
      </w:pPr>
      <w:r>
        <w:rPr>
          <w:rFonts w:ascii="Times New Roman" w:hAnsi="Times New Roman" w:eastAsia="仿宋_GB2312" w:cs="仿宋_GB2312"/>
          <w:color w:val="auto"/>
          <w:sz w:val="32"/>
          <w:szCs w:val="32"/>
        </w:rPr>
        <w:t>通过云端托管的模式，解决组织缺少专业安全人员、现有能力不足、安全事件响应闭环难等问题，提供安全专家7＊24值守，安全问题主动闭环，安全风险有效预防的核心价值。</w:t>
      </w:r>
    </w:p>
    <w:p w14:paraId="3D429DD8">
      <w:pPr>
        <w:pStyle w:val="2"/>
        <w:widowControl/>
        <w:numPr>
          <w:ilvl w:val="0"/>
          <w:numId w:val="0"/>
        </w:numPr>
        <w:topLinePunct w:val="0"/>
        <w:ind w:left="0" w:leftChars="0" w:firstLine="640"/>
        <w:rPr>
          <w:b w:val="0"/>
          <w:color w:val="auto"/>
        </w:rPr>
      </w:pPr>
      <w:r>
        <w:rPr>
          <w:rFonts w:hint="eastAsia"/>
          <w:color w:val="auto"/>
          <w:lang w:eastAsia="zh-CN"/>
        </w:rPr>
        <w:t>五、</w:t>
      </w:r>
      <w:r>
        <w:rPr>
          <w:color w:val="auto"/>
        </w:rPr>
        <w:t>其他要求</w:t>
      </w:r>
    </w:p>
    <w:p w14:paraId="1F1736B5">
      <w:pPr>
        <w:pStyle w:val="3"/>
        <w:widowControl/>
        <w:numPr>
          <w:ilvl w:val="0"/>
          <w:numId w:val="0"/>
        </w:numPr>
        <w:topLinePunct w:val="0"/>
        <w:ind w:left="0" w:leftChars="0" w:firstLine="640"/>
        <w:rPr>
          <w:rFonts w:hint="eastAsia" w:ascii="楷体_GB2312" w:hAnsi="楷体_GB2312" w:eastAsia="楷体_GB2312" w:cs="楷体_GB2312"/>
          <w:b w:val="0"/>
          <w:color w:val="auto"/>
          <w:highlight w:val="none"/>
        </w:rPr>
      </w:pPr>
      <w:r>
        <w:rPr>
          <w:rFonts w:hint="eastAsia"/>
          <w:color w:val="auto"/>
          <w:highlight w:val="none"/>
          <w:lang w:eastAsia="zh-CN"/>
        </w:rPr>
        <w:t>（一）</w:t>
      </w:r>
      <w:r>
        <w:rPr>
          <w:color w:val="auto"/>
          <w:highlight w:val="none"/>
        </w:rPr>
        <w:t>服务要求</w:t>
      </w:r>
    </w:p>
    <w:tbl>
      <w:tblPr>
        <w:tblStyle w:val="20"/>
        <w:tblW w:w="4373" w:type="pct"/>
        <w:jc w:val="center"/>
        <w:tblLayout w:type="fixed"/>
        <w:tblCellMar>
          <w:top w:w="0" w:type="dxa"/>
          <w:left w:w="108" w:type="dxa"/>
          <w:bottom w:w="0" w:type="dxa"/>
          <w:right w:w="108" w:type="dxa"/>
        </w:tblCellMar>
      </w:tblPr>
      <w:tblGrid>
        <w:gridCol w:w="1574"/>
        <w:gridCol w:w="6351"/>
      </w:tblGrid>
      <w:tr w14:paraId="3AA1981C">
        <w:tblPrEx>
          <w:tblCellMar>
            <w:top w:w="0" w:type="dxa"/>
            <w:left w:w="108" w:type="dxa"/>
            <w:bottom w:w="0" w:type="dxa"/>
            <w:right w:w="108" w:type="dxa"/>
          </w:tblCellMar>
        </w:tblPrEx>
        <w:trPr>
          <w:trHeight w:val="346" w:hRule="atLeast"/>
          <w:jc w:val="center"/>
        </w:trPr>
        <w:tc>
          <w:tcPr>
            <w:tcW w:w="992" w:type="pct"/>
            <w:tcBorders>
              <w:top w:val="single" w:color="auto" w:sz="4" w:space="0"/>
              <w:left w:val="single" w:color="auto" w:sz="4" w:space="0"/>
              <w:right w:val="single" w:color="auto" w:sz="4" w:space="0"/>
            </w:tcBorders>
            <w:vAlign w:val="center"/>
          </w:tcPr>
          <w:p w14:paraId="1C847190">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default"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服务SLA</w:t>
            </w:r>
          </w:p>
        </w:tc>
        <w:tc>
          <w:tcPr>
            <w:tcW w:w="4007" w:type="pct"/>
            <w:tcBorders>
              <w:top w:val="single" w:color="auto" w:sz="4" w:space="0"/>
              <w:left w:val="single" w:color="auto" w:sz="4" w:space="0"/>
              <w:bottom w:val="single" w:color="auto" w:sz="4" w:space="0"/>
              <w:right w:val="single" w:color="auto" w:sz="4" w:space="0"/>
            </w:tcBorders>
            <w:vAlign w:val="center"/>
          </w:tcPr>
          <w:p w14:paraId="481CEA1A">
            <w:pPr>
              <w:keepNext w:val="0"/>
              <w:keepLines w:val="0"/>
              <w:pageBreakBefore w:val="0"/>
              <w:widowControl/>
              <w:kinsoku/>
              <w:wordWrap/>
              <w:overflowPunct/>
              <w:topLinePunct w:val="0"/>
              <w:autoSpaceDE w:val="0"/>
              <w:autoSpaceDN w:val="0"/>
              <w:bidi w:val="0"/>
              <w:adjustRightInd/>
              <w:snapToGrid/>
              <w:spacing w:line="360" w:lineRule="exact"/>
              <w:jc w:val="left"/>
              <w:textAlignment w:val="baseline"/>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为了降低单位因网络安全事件造成的损失和影响，供应商应当按照以下服务指标和要求为采购人提供服务：</w:t>
            </w:r>
          </w:p>
          <w:p w14:paraId="2D2E85C6">
            <w:pPr>
              <w:keepNext w:val="0"/>
              <w:keepLines w:val="0"/>
              <w:pageBreakBefore w:val="0"/>
              <w:widowControl/>
              <w:kinsoku/>
              <w:wordWrap/>
              <w:overflowPunct/>
              <w:topLinePunct w:val="0"/>
              <w:autoSpaceDE w:val="0"/>
              <w:autoSpaceDN w:val="0"/>
              <w:bidi w:val="0"/>
              <w:adjustRightInd/>
              <w:snapToGrid/>
              <w:spacing w:line="360" w:lineRule="exact"/>
              <w:jc w:val="left"/>
              <w:textAlignment w:val="baseline"/>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分析研判通知时效MTTA：从安全日志上传分析研判到通知给采购人的时间，按照国家标准对安全事件的分类分级指南，重大安全事件通知时间小于30分钟，一般事件的通知时间少于60分钟；</w:t>
            </w:r>
          </w:p>
          <w:p w14:paraId="18CA261D">
            <w:pPr>
              <w:keepNext w:val="0"/>
              <w:keepLines w:val="0"/>
              <w:pageBreakBefore w:val="0"/>
              <w:widowControl/>
              <w:kinsoku/>
              <w:wordWrap/>
              <w:overflowPunct/>
              <w:topLinePunct w:val="0"/>
              <w:autoSpaceDE w:val="0"/>
              <w:autoSpaceDN w:val="0"/>
              <w:bidi w:val="0"/>
              <w:adjustRightInd/>
              <w:snapToGrid/>
              <w:spacing w:line="360" w:lineRule="exact"/>
              <w:jc w:val="left"/>
              <w:textAlignment w:val="baseline"/>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遏制影响时效MTTC：在配备供应商的边界防护服务组件和端点防护服务组件的情况下，重大威胁与事件的遏制影响完成时间少于60分钟，一般威胁与事件的遏制影响完成时间少于4小时；</w:t>
            </w:r>
          </w:p>
          <w:p w14:paraId="7C5E5B36">
            <w:pPr>
              <w:keepNext w:val="0"/>
              <w:keepLines w:val="0"/>
              <w:pageBreakBefore w:val="0"/>
              <w:widowControl/>
              <w:kinsoku/>
              <w:wordWrap/>
              <w:overflowPunct/>
              <w:topLinePunct w:val="0"/>
              <w:autoSpaceDE w:val="0"/>
              <w:autoSpaceDN w:val="0"/>
              <w:bidi w:val="0"/>
              <w:adjustRightInd/>
              <w:snapToGrid/>
              <w:spacing w:line="360" w:lineRule="exact"/>
              <w:jc w:val="left"/>
              <w:textAlignment w:val="baseline"/>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安全事件经过供应商服务人员的确认后，通告给采购人的各类安全事件的准确率不低于99％（即误报不能超过1％）；</w:t>
            </w:r>
          </w:p>
          <w:p w14:paraId="450756C2">
            <w:pPr>
              <w:keepNext w:val="0"/>
              <w:keepLines w:val="0"/>
              <w:pageBreakBefore w:val="0"/>
              <w:widowControl/>
              <w:kinsoku/>
              <w:wordWrap/>
              <w:overflowPunct/>
              <w:topLinePunct w:val="0"/>
              <w:autoSpaceDE w:val="0"/>
              <w:autoSpaceDN w:val="0"/>
              <w:bidi w:val="0"/>
              <w:adjustRightInd/>
              <w:snapToGrid/>
              <w:spacing w:line="360" w:lineRule="exact"/>
              <w:jc w:val="left"/>
              <w:textAlignment w:val="baseline"/>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供应商应当承诺，服务范围内的所有安全事件的闭环处置比例达到100％；</w:t>
            </w:r>
          </w:p>
          <w:p w14:paraId="6E5CB2EA">
            <w:pPr>
              <w:keepNext w:val="0"/>
              <w:keepLines w:val="0"/>
              <w:pageBreakBefore w:val="0"/>
              <w:widowControl/>
              <w:kinsoku/>
              <w:wordWrap/>
              <w:overflowPunct/>
              <w:topLinePunct w:val="0"/>
              <w:autoSpaceDE w:val="0"/>
              <w:autoSpaceDN w:val="0"/>
              <w:bidi w:val="0"/>
              <w:adjustRightInd/>
              <w:snapToGrid/>
              <w:spacing w:line="360" w:lineRule="exact"/>
              <w:jc w:val="left"/>
              <w:textAlignment w:val="baseline"/>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供应商应当满足重大事故启动应急响应机制的要求，工作时间15分钟之内云端专家进行响应，非工作时间30分钟之内云端专家进行响应，省会2小时上门处置，省内8小时上门处置；</w:t>
            </w:r>
          </w:p>
          <w:p w14:paraId="47C17A7B">
            <w:pPr>
              <w:keepNext w:val="0"/>
              <w:keepLines w:val="0"/>
              <w:pageBreakBefore w:val="0"/>
              <w:widowControl/>
              <w:kinsoku/>
              <w:wordWrap/>
              <w:overflowPunct/>
              <w:topLinePunct w:val="0"/>
              <w:autoSpaceDE w:val="0"/>
              <w:autoSpaceDN w:val="0"/>
              <w:bidi w:val="0"/>
              <w:adjustRightInd/>
              <w:snapToGrid/>
              <w:spacing w:line="360" w:lineRule="exact"/>
              <w:jc w:val="left"/>
              <w:textAlignment w:val="baseline"/>
              <w:rPr>
                <w:rFonts w:hint="eastAsia" w:ascii="仿宋" w:hAnsi="仿宋" w:eastAsia="仿宋" w:cs="仿宋"/>
                <w:color w:val="auto"/>
                <w:sz w:val="28"/>
                <w:szCs w:val="28"/>
                <w:lang w:val="en-US" w:eastAsia="zh-CN"/>
              </w:rPr>
            </w:pPr>
            <w:r>
              <w:rPr>
                <w:rFonts w:hint="eastAsia" w:ascii="仿宋_GB2312" w:hAnsi="仿宋_GB2312" w:eastAsia="仿宋_GB2312" w:cs="仿宋_GB2312"/>
                <w:color w:val="auto"/>
                <w:sz w:val="28"/>
                <w:szCs w:val="28"/>
                <w:lang w:val="en-US" w:eastAsia="zh-CN"/>
              </w:rPr>
              <w:t>事件闭环时间MTTR：经采购人授权后，供应商服务人员协助进行安全事件的闭环，一般安全事件的闭环完成时间少于24小时，重大事件的闭环完成时间少于48小时；</w:t>
            </w:r>
          </w:p>
        </w:tc>
      </w:tr>
      <w:tr w14:paraId="2B2EA7AF">
        <w:tblPrEx>
          <w:tblCellMar>
            <w:top w:w="0" w:type="dxa"/>
            <w:left w:w="108" w:type="dxa"/>
            <w:bottom w:w="0" w:type="dxa"/>
            <w:right w:w="108" w:type="dxa"/>
          </w:tblCellMar>
        </w:tblPrEx>
        <w:trPr>
          <w:trHeight w:val="346" w:hRule="atLeast"/>
          <w:jc w:val="center"/>
        </w:trPr>
        <w:tc>
          <w:tcPr>
            <w:tcW w:w="992" w:type="pct"/>
            <w:vMerge w:val="restart"/>
            <w:tcBorders>
              <w:top w:val="single" w:color="auto" w:sz="4" w:space="0"/>
              <w:left w:val="single" w:color="auto" w:sz="4" w:space="0"/>
              <w:right w:val="single" w:color="auto" w:sz="4" w:space="0"/>
            </w:tcBorders>
            <w:vAlign w:val="center"/>
          </w:tcPr>
          <w:p w14:paraId="7C46755B">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服务质量监督</w:t>
            </w:r>
          </w:p>
        </w:tc>
        <w:tc>
          <w:tcPr>
            <w:tcW w:w="4007" w:type="pct"/>
            <w:tcBorders>
              <w:top w:val="single" w:color="auto" w:sz="4" w:space="0"/>
              <w:left w:val="single" w:color="auto" w:sz="4" w:space="0"/>
              <w:bottom w:val="single" w:color="auto" w:sz="4" w:space="0"/>
              <w:right w:val="single" w:color="auto" w:sz="4" w:space="0"/>
            </w:tcBorders>
            <w:vAlign w:val="center"/>
          </w:tcPr>
          <w:p w14:paraId="283A9FF8">
            <w:pPr>
              <w:keepNext w:val="0"/>
              <w:keepLines w:val="0"/>
              <w:pageBreakBefore w:val="0"/>
              <w:widowControl/>
              <w:kinsoku/>
              <w:wordWrap/>
              <w:overflowPunct/>
              <w:topLinePunct w:val="0"/>
              <w:autoSpaceDE w:val="0"/>
              <w:autoSpaceDN w:val="0"/>
              <w:bidi w:val="0"/>
              <w:adjustRightInd/>
              <w:snapToGrid/>
              <w:spacing w:line="360" w:lineRule="exact"/>
              <w:jc w:val="left"/>
              <w:textAlignment w:val="baseline"/>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服务监控：</w:t>
            </w:r>
          </w:p>
          <w:p w14:paraId="0AD50DA1">
            <w:pPr>
              <w:keepNext w:val="0"/>
              <w:keepLines w:val="0"/>
              <w:pageBreakBefore w:val="0"/>
              <w:widowControl/>
              <w:kinsoku/>
              <w:wordWrap/>
              <w:overflowPunct/>
              <w:topLinePunct w:val="0"/>
              <w:autoSpaceDE w:val="0"/>
              <w:autoSpaceDN w:val="0"/>
              <w:bidi w:val="0"/>
              <w:adjustRightInd/>
              <w:snapToGrid/>
              <w:spacing w:line="360" w:lineRule="exact"/>
              <w:jc w:val="left"/>
              <w:textAlignment w:val="baseline"/>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需为用户提供服务监控门户，在门户中用户可查看业务安全状态，处置中的失陷事件以及针对这些事件的处置进度，处置责任人、联系方式等信息，方便用户时刻了解服务效果</w:t>
            </w:r>
          </w:p>
          <w:p w14:paraId="30FFC36B">
            <w:pPr>
              <w:keepNext w:val="0"/>
              <w:keepLines w:val="0"/>
              <w:pageBreakBefore w:val="0"/>
              <w:widowControl/>
              <w:kinsoku/>
              <w:wordWrap/>
              <w:overflowPunct/>
              <w:topLinePunct w:val="0"/>
              <w:autoSpaceDE w:val="0"/>
              <w:autoSpaceDN w:val="0"/>
              <w:bidi w:val="0"/>
              <w:adjustRightInd/>
              <w:snapToGrid/>
              <w:spacing w:line="360" w:lineRule="exact"/>
              <w:jc w:val="left"/>
              <w:textAlignment w:val="baseline"/>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需有可视化的措施监督安全专家的服务水平，从工单的响应、工单的审核以及工单处理等维度判断服务是否出现停滞。</w:t>
            </w:r>
          </w:p>
        </w:tc>
      </w:tr>
      <w:tr w14:paraId="0907273B">
        <w:tblPrEx>
          <w:tblCellMar>
            <w:top w:w="0" w:type="dxa"/>
            <w:left w:w="108" w:type="dxa"/>
            <w:bottom w:w="0" w:type="dxa"/>
            <w:right w:w="108" w:type="dxa"/>
          </w:tblCellMar>
        </w:tblPrEx>
        <w:trPr>
          <w:trHeight w:val="696" w:hRule="atLeast"/>
          <w:jc w:val="center"/>
        </w:trPr>
        <w:tc>
          <w:tcPr>
            <w:tcW w:w="992" w:type="pct"/>
            <w:vMerge w:val="continue"/>
            <w:tcBorders>
              <w:left w:val="single" w:color="auto" w:sz="4" w:space="0"/>
              <w:bottom w:val="single" w:color="auto" w:sz="4" w:space="0"/>
              <w:right w:val="single" w:color="auto" w:sz="4" w:space="0"/>
            </w:tcBorders>
            <w:vAlign w:val="center"/>
          </w:tcPr>
          <w:p w14:paraId="19E88160">
            <w:pPr>
              <w:keepNext w:val="0"/>
              <w:keepLines w:val="0"/>
              <w:pageBreakBefore w:val="0"/>
              <w:widowControl/>
              <w:kinsoku/>
              <w:wordWrap/>
              <w:overflowPunct/>
              <w:topLinePunct w:val="0"/>
              <w:autoSpaceDE w:val="0"/>
              <w:autoSpaceDN w:val="0"/>
              <w:bidi w:val="0"/>
              <w:adjustRightInd/>
              <w:snapToGrid/>
              <w:spacing w:line="360" w:lineRule="exact"/>
              <w:ind w:firstLine="562"/>
              <w:jc w:val="center"/>
              <w:textAlignment w:val="baseline"/>
              <w:rPr>
                <w:rFonts w:hint="eastAsia" w:ascii="仿宋" w:hAnsi="仿宋" w:eastAsia="仿宋" w:cs="仿宋"/>
                <w:b/>
                <w:bCs/>
                <w:color w:val="auto"/>
                <w:sz w:val="28"/>
                <w:szCs w:val="28"/>
                <w:lang w:val="en-US" w:eastAsia="zh-CN"/>
              </w:rPr>
            </w:pPr>
          </w:p>
        </w:tc>
        <w:tc>
          <w:tcPr>
            <w:tcW w:w="4007" w:type="pct"/>
            <w:tcBorders>
              <w:top w:val="single" w:color="auto" w:sz="4" w:space="0"/>
              <w:left w:val="single" w:color="auto" w:sz="4" w:space="0"/>
              <w:bottom w:val="single" w:color="auto" w:sz="4" w:space="0"/>
              <w:right w:val="single" w:color="auto" w:sz="4" w:space="0"/>
            </w:tcBorders>
            <w:vAlign w:val="center"/>
          </w:tcPr>
          <w:p w14:paraId="4DBD8984">
            <w:pPr>
              <w:keepNext w:val="0"/>
              <w:keepLines w:val="0"/>
              <w:pageBreakBefore w:val="0"/>
              <w:widowControl/>
              <w:kinsoku/>
              <w:wordWrap/>
              <w:overflowPunct/>
              <w:topLinePunct w:val="0"/>
              <w:autoSpaceDE w:val="0"/>
              <w:autoSpaceDN w:val="0"/>
              <w:bidi w:val="0"/>
              <w:adjustRightInd/>
              <w:snapToGrid/>
              <w:spacing w:line="360" w:lineRule="exact"/>
              <w:jc w:val="left"/>
              <w:textAlignment w:val="baseline"/>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服务进度督促：针对服务平台生成的工单，采购人可按需催单，服务平台采用短信方式通知安全专家，督促其第一时间处理。</w:t>
            </w:r>
          </w:p>
        </w:tc>
      </w:tr>
      <w:tr w14:paraId="7B90BCFA">
        <w:tblPrEx>
          <w:tblCellMar>
            <w:top w:w="0" w:type="dxa"/>
            <w:left w:w="108" w:type="dxa"/>
            <w:bottom w:w="0" w:type="dxa"/>
            <w:right w:w="108" w:type="dxa"/>
          </w:tblCellMar>
        </w:tblPrEx>
        <w:trPr>
          <w:trHeight w:val="696" w:hRule="atLeast"/>
          <w:jc w:val="center"/>
        </w:trPr>
        <w:tc>
          <w:tcPr>
            <w:tcW w:w="992" w:type="pct"/>
            <w:tcBorders>
              <w:top w:val="single" w:color="auto" w:sz="4" w:space="0"/>
              <w:left w:val="single" w:color="auto" w:sz="4" w:space="0"/>
              <w:bottom w:val="single" w:color="auto" w:sz="4" w:space="0"/>
              <w:right w:val="single" w:color="auto" w:sz="4" w:space="0"/>
            </w:tcBorders>
            <w:vAlign w:val="center"/>
          </w:tcPr>
          <w:p w14:paraId="543ED8CE">
            <w:pPr>
              <w:keepNext w:val="0"/>
              <w:keepLines w:val="0"/>
              <w:pageBreakBefore w:val="0"/>
              <w:widowControl/>
              <w:kinsoku/>
              <w:wordWrap/>
              <w:overflowPunct/>
              <w:topLinePunct w:val="0"/>
              <w:autoSpaceDE w:val="0"/>
              <w:autoSpaceDN w:val="0"/>
              <w:bidi w:val="0"/>
              <w:adjustRightInd/>
              <w:snapToGrid/>
              <w:spacing w:line="360" w:lineRule="exact"/>
              <w:ind w:left="0" w:leftChars="0" w:firstLine="0" w:firstLineChars="0"/>
              <w:jc w:val="center"/>
              <w:textAlignment w:val="baseline"/>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运营可视</w:t>
            </w:r>
          </w:p>
        </w:tc>
        <w:tc>
          <w:tcPr>
            <w:tcW w:w="4007" w:type="pct"/>
            <w:tcBorders>
              <w:top w:val="single" w:color="auto" w:sz="4" w:space="0"/>
              <w:left w:val="single" w:color="auto" w:sz="4" w:space="0"/>
              <w:bottom w:val="single" w:color="auto" w:sz="4" w:space="0"/>
              <w:right w:val="single" w:color="auto" w:sz="4" w:space="0"/>
            </w:tcBorders>
            <w:vAlign w:val="center"/>
          </w:tcPr>
          <w:p w14:paraId="6025604D">
            <w:pPr>
              <w:keepNext w:val="0"/>
              <w:keepLines w:val="0"/>
              <w:pageBreakBefore w:val="0"/>
              <w:widowControl/>
              <w:kinsoku/>
              <w:wordWrap/>
              <w:overflowPunct/>
              <w:topLinePunct w:val="0"/>
              <w:autoSpaceDE w:val="0"/>
              <w:autoSpaceDN w:val="0"/>
              <w:bidi w:val="0"/>
              <w:adjustRightInd/>
              <w:snapToGrid/>
              <w:spacing w:line="360" w:lineRule="exact"/>
              <w:jc w:val="left"/>
              <w:textAlignment w:val="baseline"/>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通过安全服务平台，可随时查看业务资产安全状态。</w:t>
            </w:r>
          </w:p>
          <w:p w14:paraId="4CD39020">
            <w:pPr>
              <w:keepNext w:val="0"/>
              <w:keepLines w:val="0"/>
              <w:pageBreakBefore w:val="0"/>
              <w:widowControl/>
              <w:kinsoku/>
              <w:wordWrap/>
              <w:overflowPunct/>
              <w:topLinePunct w:val="0"/>
              <w:autoSpaceDE w:val="0"/>
              <w:autoSpaceDN w:val="0"/>
              <w:bidi w:val="0"/>
              <w:adjustRightInd/>
              <w:snapToGrid/>
              <w:spacing w:line="360" w:lineRule="exact"/>
              <w:jc w:val="left"/>
              <w:textAlignment w:val="baseline"/>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在线展示所有事件监测结果、防御过程和防御结果。</w:t>
            </w:r>
          </w:p>
          <w:p w14:paraId="3BE3B01B">
            <w:pPr>
              <w:keepNext w:val="0"/>
              <w:keepLines w:val="0"/>
              <w:pageBreakBefore w:val="0"/>
              <w:widowControl/>
              <w:kinsoku/>
              <w:wordWrap/>
              <w:overflowPunct/>
              <w:topLinePunct w:val="0"/>
              <w:autoSpaceDE w:val="0"/>
              <w:autoSpaceDN w:val="0"/>
              <w:bidi w:val="0"/>
              <w:adjustRightInd/>
              <w:snapToGrid/>
              <w:spacing w:line="360" w:lineRule="exact"/>
              <w:jc w:val="left"/>
              <w:textAlignment w:val="baseline"/>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本项目使用的服务工具支持将收集的安全日志上传到安全服务平台上，并支持在该平台上对服务工具进行管理。</w:t>
            </w:r>
          </w:p>
          <w:p w14:paraId="558B1E96">
            <w:pPr>
              <w:keepNext w:val="0"/>
              <w:keepLines w:val="0"/>
              <w:pageBreakBefore w:val="0"/>
              <w:widowControl/>
              <w:kinsoku/>
              <w:wordWrap/>
              <w:overflowPunct/>
              <w:topLinePunct w:val="0"/>
              <w:autoSpaceDE w:val="0"/>
              <w:autoSpaceDN w:val="0"/>
              <w:bidi w:val="0"/>
              <w:adjustRightInd/>
              <w:snapToGrid/>
              <w:spacing w:line="360" w:lineRule="exact"/>
              <w:jc w:val="left"/>
              <w:textAlignment w:val="baseline"/>
              <w:rPr>
                <w:rFonts w:hint="eastAsia" w:ascii="仿宋" w:hAnsi="仿宋" w:eastAsia="仿宋" w:cs="仿宋"/>
                <w:color w:val="auto"/>
                <w:sz w:val="28"/>
                <w:szCs w:val="28"/>
                <w:lang w:val="en-US" w:eastAsia="zh-CN"/>
              </w:rPr>
            </w:pPr>
            <w:r>
              <w:rPr>
                <w:rFonts w:hint="eastAsia" w:ascii="仿宋_GB2312" w:hAnsi="仿宋_GB2312" w:eastAsia="仿宋_GB2312" w:cs="仿宋_GB2312"/>
                <w:color w:val="auto"/>
                <w:sz w:val="28"/>
                <w:szCs w:val="28"/>
                <w:lang w:val="en-US" w:eastAsia="zh-CN"/>
              </w:rPr>
              <w:t>为了保证安全监测的效果，需要安全服务平台具备检测规则的自定义功能，以满足日益复杂的安全趋势所带来的安全需求。</w:t>
            </w:r>
          </w:p>
        </w:tc>
      </w:tr>
    </w:tbl>
    <w:p w14:paraId="27E4D7C6">
      <w:pPr>
        <w:spacing w:line="240" w:lineRule="auto"/>
        <w:ind w:firstLine="0" w:firstLineChars="0"/>
        <w:rPr>
          <w:rFonts w:hint="eastAsia" w:ascii="仿宋" w:hAnsi="仿宋" w:eastAsia="仿宋" w:cs="仿宋"/>
          <w:b/>
          <w:bCs/>
          <w:color w:val="auto"/>
          <w:sz w:val="32"/>
          <w:szCs w:val="32"/>
          <w:lang w:val="en-US" w:eastAsia="zh-CN"/>
        </w:rPr>
      </w:pPr>
    </w:p>
    <w:p w14:paraId="39445989">
      <w:pPr>
        <w:pStyle w:val="3"/>
        <w:widowControl/>
        <w:numPr>
          <w:ilvl w:val="0"/>
          <w:numId w:val="0"/>
        </w:numPr>
        <w:topLinePunct w:val="0"/>
        <w:ind w:left="0" w:leftChars="0" w:firstLine="640"/>
        <w:rPr>
          <w:rFonts w:hint="eastAsia" w:ascii="楷体_GB2312" w:hAnsi="楷体_GB2312" w:eastAsia="楷体_GB2312" w:cs="楷体_GB2312"/>
          <w:b w:val="0"/>
          <w:color w:val="auto"/>
          <w:highlight w:val="none"/>
        </w:rPr>
      </w:pPr>
      <w:r>
        <w:rPr>
          <w:rFonts w:hint="eastAsia"/>
          <w:color w:val="auto"/>
          <w:highlight w:val="none"/>
          <w:lang w:eastAsia="zh-CN"/>
        </w:rPr>
        <w:t>（二）</w:t>
      </w:r>
      <w:r>
        <w:rPr>
          <w:color w:val="auto"/>
          <w:highlight w:val="none"/>
        </w:rPr>
        <w:t>人员保障</w:t>
      </w:r>
    </w:p>
    <w:p w14:paraId="0AC314B1">
      <w:pPr>
        <w:pStyle w:val="13"/>
        <w:widowControl/>
        <w:rPr>
          <w:rFonts w:ascii="Times New Roman" w:hAnsi="Times New Roman" w:eastAsia="仿宋_GB2312" w:cs="仿宋_GB2312"/>
          <w:color w:val="auto"/>
          <w:sz w:val="32"/>
          <w:szCs w:val="32"/>
        </w:rPr>
      </w:pPr>
      <w:r>
        <w:rPr>
          <w:rFonts w:ascii="Times New Roman" w:hAnsi="Times New Roman" w:eastAsia="仿宋_GB2312" w:cs="仿宋_GB2312"/>
          <w:color w:val="auto"/>
          <w:sz w:val="32"/>
          <w:szCs w:val="32"/>
        </w:rPr>
        <w:t>供应商</w:t>
      </w:r>
      <w:r>
        <w:rPr>
          <w:rFonts w:hint="eastAsia" w:cs="仿宋_GB2312"/>
          <w:color w:val="auto"/>
          <w:sz w:val="32"/>
          <w:szCs w:val="32"/>
          <w:lang w:eastAsia="zh-CN"/>
        </w:rPr>
        <w:t>须</w:t>
      </w:r>
      <w:r>
        <w:rPr>
          <w:rFonts w:ascii="Times New Roman" w:hAnsi="Times New Roman" w:eastAsia="仿宋_GB2312" w:cs="仿宋_GB2312"/>
          <w:color w:val="auto"/>
          <w:sz w:val="32"/>
          <w:szCs w:val="32"/>
        </w:rPr>
        <w:t>具备完备的服务团队为</w:t>
      </w:r>
      <w:r>
        <w:rPr>
          <w:rFonts w:hint="eastAsia" w:cs="仿宋_GB2312"/>
          <w:color w:val="auto"/>
          <w:sz w:val="32"/>
          <w:szCs w:val="32"/>
          <w:lang w:eastAsia="zh-CN"/>
        </w:rPr>
        <w:t>采购人</w:t>
      </w:r>
      <w:r>
        <w:rPr>
          <w:rFonts w:ascii="Times New Roman" w:hAnsi="Times New Roman" w:eastAsia="仿宋_GB2312" w:cs="仿宋_GB2312"/>
          <w:color w:val="auto"/>
          <w:sz w:val="32"/>
          <w:szCs w:val="32"/>
        </w:rPr>
        <w:t>提供“7＊24守护、有效预防、主动闭环”的安全能力保障：</w:t>
      </w:r>
    </w:p>
    <w:p w14:paraId="7BF37EBA">
      <w:pPr>
        <w:pStyle w:val="13"/>
        <w:widowControl/>
        <w:numPr>
          <w:ilvl w:val="0"/>
          <w:numId w:val="0"/>
        </w:numPr>
        <w:ind w:left="0" w:leftChars="0" w:firstLine="616"/>
        <w:rPr>
          <w:rFonts w:ascii="Times New Roman" w:hAnsi="Times New Roman" w:eastAsia="仿宋_GB2312" w:cs="仿宋_GB2312"/>
          <w:b w:val="0"/>
          <w:color w:val="auto"/>
          <w:sz w:val="32"/>
          <w:szCs w:val="32"/>
        </w:rPr>
      </w:pPr>
      <w:r>
        <w:rPr>
          <w:rFonts w:hint="eastAsia" w:cs="仿宋_GB2312"/>
          <w:color w:val="auto"/>
          <w:sz w:val="32"/>
          <w:szCs w:val="32"/>
          <w:lang w:eastAsia="zh-CN"/>
        </w:rPr>
        <w:t>1.</w:t>
      </w:r>
      <w:r>
        <w:rPr>
          <w:rFonts w:hint="eastAsia" w:ascii="仿宋" w:hAnsi="仿宋" w:eastAsia="仿宋" w:cs="仿宋"/>
          <w:color w:val="auto"/>
          <w:spacing w:val="-6"/>
          <w:sz w:val="32"/>
          <w:szCs w:val="32"/>
          <w:lang w:eastAsia="zh-CN"/>
        </w:rPr>
        <w:t xml:space="preserve"> </w:t>
      </w:r>
      <w:r>
        <w:rPr>
          <w:rFonts w:ascii="Times New Roman" w:hAnsi="Times New Roman" w:eastAsia="仿宋_GB2312" w:cs="仿宋_GB2312"/>
          <w:color w:val="auto"/>
          <w:sz w:val="32"/>
          <w:szCs w:val="32"/>
        </w:rPr>
        <w:t>服务交付团队应通过成熟、规范的交付服务流程，提供7＊24小时的托管式安全运营服务。</w:t>
      </w:r>
    </w:p>
    <w:p w14:paraId="6CEA8583">
      <w:pPr>
        <w:pStyle w:val="13"/>
        <w:widowControl/>
        <w:numPr>
          <w:ilvl w:val="0"/>
          <w:numId w:val="0"/>
        </w:numPr>
        <w:ind w:left="0" w:leftChars="0" w:firstLine="616"/>
        <w:rPr>
          <w:rFonts w:ascii="Times New Roman" w:hAnsi="Times New Roman" w:eastAsia="仿宋_GB2312" w:cs="仿宋_GB2312"/>
          <w:b w:val="0"/>
          <w:color w:val="auto"/>
          <w:sz w:val="32"/>
          <w:szCs w:val="32"/>
        </w:rPr>
      </w:pPr>
      <w:r>
        <w:rPr>
          <w:rFonts w:hint="eastAsia" w:cs="仿宋_GB2312"/>
          <w:color w:val="auto"/>
          <w:sz w:val="32"/>
          <w:szCs w:val="32"/>
          <w:lang w:eastAsia="zh-CN"/>
        </w:rPr>
        <w:t>2.</w:t>
      </w:r>
      <w:r>
        <w:rPr>
          <w:rFonts w:hint="eastAsia" w:ascii="仿宋" w:hAnsi="仿宋" w:eastAsia="仿宋" w:cs="仿宋"/>
          <w:color w:val="auto"/>
          <w:spacing w:val="-6"/>
          <w:sz w:val="32"/>
          <w:szCs w:val="32"/>
          <w:lang w:eastAsia="zh-CN"/>
        </w:rPr>
        <w:t xml:space="preserve"> </w:t>
      </w:r>
      <w:r>
        <w:rPr>
          <w:rFonts w:ascii="Times New Roman" w:hAnsi="Times New Roman" w:eastAsia="仿宋_GB2312" w:cs="仿宋_GB2312"/>
          <w:color w:val="auto"/>
          <w:sz w:val="32"/>
          <w:szCs w:val="32"/>
        </w:rPr>
        <w:t>交付团队包括服务经理、云端分析师、安全专家组、高级安全专家组，共同为用户提供日常在线</w:t>
      </w:r>
      <w:r>
        <w:rPr>
          <w:rFonts w:hint="eastAsia" w:cs="仿宋_GB2312"/>
          <w:color w:val="auto"/>
          <w:sz w:val="32"/>
          <w:szCs w:val="32"/>
          <w:lang w:eastAsia="zh-CN"/>
        </w:rPr>
        <w:t>服务</w:t>
      </w:r>
      <w:r>
        <w:rPr>
          <w:rFonts w:ascii="Times New Roman" w:hAnsi="Times New Roman" w:eastAsia="仿宋_GB2312" w:cs="仿宋_GB2312"/>
          <w:color w:val="auto"/>
          <w:sz w:val="32"/>
          <w:szCs w:val="32"/>
        </w:rPr>
        <w:t>。</w:t>
      </w:r>
    </w:p>
    <w:p w14:paraId="7D2A280B">
      <w:pPr>
        <w:pStyle w:val="13"/>
        <w:widowControl/>
        <w:rPr>
          <w:rFonts w:ascii="Times New Roman" w:hAnsi="Times New Roman" w:eastAsia="仿宋_GB2312" w:cs="仿宋_GB2312"/>
          <w:color w:val="auto"/>
          <w:sz w:val="32"/>
          <w:szCs w:val="32"/>
        </w:rPr>
      </w:pPr>
      <w:r>
        <w:rPr>
          <w:rFonts w:ascii="Times New Roman" w:hAnsi="Times New Roman" w:eastAsia="仿宋_GB2312" w:cs="仿宋_GB2312"/>
          <w:color w:val="auto"/>
          <w:sz w:val="32"/>
          <w:szCs w:val="32"/>
        </w:rPr>
        <w:t>服务经理主要负责项目的日常运营服务工作，包含资产管理、脆弱性管理、威胁管理、事件管理、项目问题跟进、运营报告编写、定期汇报等工作。</w:t>
      </w:r>
    </w:p>
    <w:p w14:paraId="79E54FB1">
      <w:pPr>
        <w:pStyle w:val="13"/>
        <w:widowControl/>
        <w:rPr>
          <w:rFonts w:ascii="Times New Roman" w:hAnsi="Times New Roman" w:eastAsia="仿宋_GB2312" w:cs="仿宋_GB2312"/>
          <w:color w:val="auto"/>
          <w:sz w:val="32"/>
          <w:szCs w:val="32"/>
        </w:rPr>
      </w:pPr>
      <w:r>
        <w:rPr>
          <w:rFonts w:ascii="Times New Roman" w:hAnsi="Times New Roman" w:eastAsia="仿宋_GB2312" w:cs="仿宋_GB2312"/>
          <w:color w:val="auto"/>
          <w:sz w:val="32"/>
          <w:szCs w:val="32"/>
        </w:rPr>
        <w:t>云端分析师负责服务项目的告警审核、告警诊断、告警白名单管理等工作。</w:t>
      </w:r>
    </w:p>
    <w:p w14:paraId="1728B5C8">
      <w:pPr>
        <w:pStyle w:val="13"/>
        <w:widowControl/>
        <w:rPr>
          <w:rFonts w:ascii="Times New Roman" w:hAnsi="Times New Roman" w:eastAsia="仿宋_GB2312" w:cs="仿宋_GB2312"/>
          <w:color w:val="auto"/>
          <w:sz w:val="32"/>
          <w:szCs w:val="32"/>
        </w:rPr>
      </w:pPr>
      <w:r>
        <w:rPr>
          <w:rFonts w:ascii="Times New Roman" w:hAnsi="Times New Roman" w:eastAsia="仿宋_GB2312" w:cs="仿宋_GB2312"/>
          <w:color w:val="auto"/>
          <w:sz w:val="32"/>
          <w:szCs w:val="32"/>
        </w:rPr>
        <w:t>云端安全专家组由web应急、病毒应急、威胁挖掘等方向的高级技术专家组成，威胁挖掘专家负责紧跟攻防前沿，研究各种攻防技术、攻击组织技巧、最新漏洞等内容，对安全专家在威胁挖掘方面进行赋能；web应急、病毒应急专家负责热点事件研究，协助应急响应工程师和客户处理威胁事件，对应急响应情况进行审核复盘，优化提升响应速度，并为安全专家在应急响应方面赋能。</w:t>
      </w:r>
    </w:p>
    <w:p w14:paraId="4BD9A2E5">
      <w:pPr>
        <w:pStyle w:val="13"/>
        <w:widowControl/>
        <w:numPr>
          <w:ilvl w:val="0"/>
          <w:numId w:val="0"/>
        </w:numPr>
        <w:ind w:left="0" w:leftChars="0" w:firstLine="616"/>
        <w:rPr>
          <w:rFonts w:ascii="Times New Roman" w:hAnsi="Times New Roman" w:eastAsia="仿宋_GB2312" w:cs="仿宋_GB2312"/>
          <w:b w:val="0"/>
          <w:color w:val="auto"/>
          <w:sz w:val="32"/>
          <w:szCs w:val="32"/>
        </w:rPr>
      </w:pPr>
      <w:r>
        <w:rPr>
          <w:rFonts w:hint="eastAsia" w:cs="仿宋_GB2312"/>
          <w:color w:val="auto"/>
          <w:sz w:val="32"/>
          <w:szCs w:val="32"/>
          <w:lang w:eastAsia="zh-CN"/>
        </w:rPr>
        <w:t>3.</w:t>
      </w:r>
      <w:r>
        <w:rPr>
          <w:rFonts w:hint="eastAsia" w:ascii="仿宋" w:hAnsi="仿宋" w:eastAsia="仿宋" w:cs="仿宋"/>
          <w:color w:val="auto"/>
          <w:spacing w:val="-6"/>
          <w:sz w:val="32"/>
          <w:szCs w:val="32"/>
          <w:lang w:eastAsia="zh-CN"/>
        </w:rPr>
        <w:t xml:space="preserve"> </w:t>
      </w:r>
      <w:r>
        <w:rPr>
          <w:rFonts w:ascii="Times New Roman" w:hAnsi="Times New Roman" w:eastAsia="仿宋_GB2312" w:cs="仿宋_GB2312"/>
          <w:color w:val="auto"/>
          <w:sz w:val="32"/>
          <w:szCs w:val="32"/>
        </w:rPr>
        <w:t>供应商应配备质量监督团队对用户服务整体过程质量负责，通过调查分析和数字化运营，提升服务质量。</w:t>
      </w:r>
    </w:p>
    <w:p w14:paraId="2EB871FA">
      <w:pPr>
        <w:pStyle w:val="3"/>
        <w:widowControl/>
        <w:numPr>
          <w:ilvl w:val="0"/>
          <w:numId w:val="0"/>
        </w:numPr>
        <w:topLinePunct w:val="0"/>
        <w:ind w:left="0" w:leftChars="0" w:firstLine="640"/>
        <w:rPr>
          <w:rFonts w:hint="eastAsia" w:ascii="楷体_GB2312" w:hAnsi="楷体_GB2312" w:eastAsia="楷体_GB2312" w:cs="楷体_GB2312"/>
          <w:b w:val="0"/>
          <w:color w:val="auto"/>
          <w:highlight w:val="none"/>
        </w:rPr>
      </w:pPr>
      <w:r>
        <w:rPr>
          <w:rFonts w:hint="eastAsia"/>
          <w:color w:val="auto"/>
          <w:highlight w:val="none"/>
          <w:lang w:eastAsia="zh-CN"/>
        </w:rPr>
        <w:t>（三）</w:t>
      </w:r>
      <w:r>
        <w:rPr>
          <w:color w:val="auto"/>
          <w:highlight w:val="none"/>
        </w:rPr>
        <w:t>验收要求</w:t>
      </w:r>
    </w:p>
    <w:p w14:paraId="1D748208">
      <w:pPr>
        <w:pStyle w:val="13"/>
        <w:widowControl/>
        <w:rPr>
          <w:rFonts w:ascii="Times New Roman" w:hAnsi="Times New Roman" w:eastAsia="仿宋_GB2312" w:cs="仿宋_GB2312"/>
          <w:color w:val="auto"/>
          <w:sz w:val="32"/>
          <w:szCs w:val="32"/>
        </w:rPr>
      </w:pPr>
      <w:r>
        <w:rPr>
          <w:rFonts w:ascii="Times New Roman" w:hAnsi="Times New Roman" w:eastAsia="仿宋_GB2312" w:cs="仿宋_GB2312"/>
          <w:color w:val="auto"/>
          <w:sz w:val="32"/>
          <w:szCs w:val="32"/>
        </w:rPr>
        <w:t>供应商须严格按照下述要求提供网络安全运营服务交付物：</w:t>
      </w:r>
    </w:p>
    <w:p w14:paraId="5A7C6968">
      <w:pPr>
        <w:pStyle w:val="13"/>
        <w:widowControl/>
        <w:numPr>
          <w:ilvl w:val="0"/>
          <w:numId w:val="0"/>
        </w:numPr>
        <w:ind w:left="0" w:leftChars="0" w:firstLine="616"/>
        <w:rPr>
          <w:rFonts w:ascii="Times New Roman" w:hAnsi="Times New Roman" w:eastAsia="仿宋_GB2312" w:cs="仿宋_GB2312"/>
          <w:b w:val="0"/>
          <w:color w:val="auto"/>
          <w:sz w:val="32"/>
          <w:szCs w:val="32"/>
        </w:rPr>
      </w:pPr>
      <w:r>
        <w:rPr>
          <w:rFonts w:hint="eastAsia" w:cs="仿宋_GB2312"/>
          <w:color w:val="auto"/>
          <w:sz w:val="32"/>
          <w:szCs w:val="32"/>
          <w:lang w:eastAsia="zh-CN"/>
        </w:rPr>
        <w:t>1.</w:t>
      </w:r>
      <w:r>
        <w:rPr>
          <w:rFonts w:hint="eastAsia" w:ascii="仿宋" w:hAnsi="仿宋" w:eastAsia="仿宋" w:cs="仿宋"/>
          <w:color w:val="auto"/>
          <w:spacing w:val="-6"/>
          <w:sz w:val="32"/>
          <w:szCs w:val="32"/>
          <w:lang w:eastAsia="zh-CN"/>
        </w:rPr>
        <w:t xml:space="preserve"> </w:t>
      </w:r>
      <w:r>
        <w:rPr>
          <w:rFonts w:ascii="Times New Roman" w:hAnsi="Times New Roman" w:eastAsia="仿宋_GB2312" w:cs="仿宋_GB2312"/>
          <w:color w:val="auto"/>
          <w:sz w:val="32"/>
          <w:szCs w:val="32"/>
        </w:rPr>
        <w:t>安全运营周报（每周一次）；</w:t>
      </w:r>
    </w:p>
    <w:p w14:paraId="0786ACA9">
      <w:pPr>
        <w:pStyle w:val="13"/>
        <w:widowControl/>
        <w:numPr>
          <w:ilvl w:val="0"/>
          <w:numId w:val="0"/>
        </w:numPr>
        <w:ind w:left="0" w:leftChars="0" w:firstLine="616"/>
        <w:rPr>
          <w:rFonts w:ascii="Times New Roman" w:hAnsi="Times New Roman" w:eastAsia="仿宋_GB2312" w:cs="仿宋_GB2312"/>
          <w:b w:val="0"/>
          <w:color w:val="auto"/>
          <w:sz w:val="32"/>
          <w:szCs w:val="32"/>
        </w:rPr>
      </w:pPr>
      <w:r>
        <w:rPr>
          <w:rFonts w:hint="eastAsia" w:cs="仿宋_GB2312"/>
          <w:color w:val="auto"/>
          <w:sz w:val="32"/>
          <w:szCs w:val="32"/>
          <w:lang w:eastAsia="zh-CN"/>
        </w:rPr>
        <w:t>2.</w:t>
      </w:r>
      <w:r>
        <w:rPr>
          <w:rFonts w:hint="eastAsia" w:ascii="仿宋" w:hAnsi="仿宋" w:eastAsia="仿宋" w:cs="仿宋"/>
          <w:color w:val="auto"/>
          <w:spacing w:val="-6"/>
          <w:sz w:val="32"/>
          <w:szCs w:val="32"/>
          <w:lang w:eastAsia="zh-CN"/>
        </w:rPr>
        <w:t xml:space="preserve"> </w:t>
      </w:r>
      <w:r>
        <w:rPr>
          <w:rFonts w:ascii="Times New Roman" w:hAnsi="Times New Roman" w:eastAsia="仿宋_GB2312" w:cs="仿宋_GB2312"/>
          <w:color w:val="auto"/>
          <w:sz w:val="32"/>
          <w:szCs w:val="32"/>
        </w:rPr>
        <w:t>事件分析与处置报告（按实际服务过程的事件触发，不限次数）；</w:t>
      </w:r>
    </w:p>
    <w:p w14:paraId="3E9C39A6">
      <w:pPr>
        <w:pStyle w:val="13"/>
        <w:widowControl/>
        <w:numPr>
          <w:ilvl w:val="0"/>
          <w:numId w:val="0"/>
        </w:numPr>
        <w:ind w:left="0" w:leftChars="0" w:firstLine="616"/>
        <w:rPr>
          <w:rFonts w:ascii="Times New Roman" w:hAnsi="Times New Roman" w:eastAsia="仿宋_GB2312" w:cs="仿宋_GB2312"/>
          <w:b w:val="0"/>
          <w:color w:val="auto"/>
          <w:sz w:val="32"/>
          <w:szCs w:val="32"/>
        </w:rPr>
      </w:pPr>
      <w:r>
        <w:rPr>
          <w:rFonts w:hint="eastAsia" w:cs="仿宋_GB2312"/>
          <w:color w:val="auto"/>
          <w:sz w:val="32"/>
          <w:szCs w:val="32"/>
          <w:lang w:eastAsia="zh-CN"/>
        </w:rPr>
        <w:t>3.</w:t>
      </w:r>
      <w:r>
        <w:rPr>
          <w:rFonts w:hint="eastAsia" w:ascii="仿宋" w:hAnsi="仿宋" w:eastAsia="仿宋" w:cs="仿宋"/>
          <w:color w:val="auto"/>
          <w:spacing w:val="-6"/>
          <w:sz w:val="32"/>
          <w:szCs w:val="32"/>
          <w:lang w:eastAsia="zh-CN"/>
        </w:rPr>
        <w:t xml:space="preserve"> </w:t>
      </w:r>
      <w:r>
        <w:rPr>
          <w:rFonts w:ascii="Times New Roman" w:hAnsi="Times New Roman" w:eastAsia="仿宋_GB2312" w:cs="仿宋_GB2312"/>
          <w:color w:val="auto"/>
          <w:sz w:val="32"/>
          <w:szCs w:val="32"/>
        </w:rPr>
        <w:t>安全运营月报（每月一次）；</w:t>
      </w:r>
    </w:p>
    <w:p w14:paraId="47604538">
      <w:pPr>
        <w:pStyle w:val="13"/>
        <w:widowControl/>
        <w:numPr>
          <w:ilvl w:val="0"/>
          <w:numId w:val="0"/>
        </w:numPr>
        <w:ind w:left="0" w:leftChars="0" w:firstLine="616"/>
        <w:rPr>
          <w:rFonts w:ascii="Times New Roman" w:hAnsi="Times New Roman" w:eastAsia="仿宋_GB2312" w:cs="仿宋_GB2312"/>
          <w:b w:val="0"/>
          <w:color w:val="auto"/>
          <w:sz w:val="32"/>
          <w:szCs w:val="32"/>
        </w:rPr>
      </w:pPr>
      <w:r>
        <w:rPr>
          <w:rFonts w:hint="eastAsia" w:cs="仿宋_GB2312"/>
          <w:color w:val="auto"/>
          <w:sz w:val="32"/>
          <w:szCs w:val="32"/>
          <w:lang w:eastAsia="zh-CN"/>
        </w:rPr>
        <w:t>4.</w:t>
      </w:r>
      <w:r>
        <w:rPr>
          <w:rFonts w:hint="eastAsia" w:ascii="仿宋" w:hAnsi="仿宋" w:eastAsia="仿宋" w:cs="仿宋"/>
          <w:color w:val="auto"/>
          <w:spacing w:val="-6"/>
          <w:sz w:val="32"/>
          <w:szCs w:val="32"/>
          <w:lang w:eastAsia="zh-CN"/>
        </w:rPr>
        <w:t xml:space="preserve"> </w:t>
      </w:r>
      <w:r>
        <w:rPr>
          <w:rFonts w:ascii="Times New Roman" w:hAnsi="Times New Roman" w:eastAsia="仿宋_GB2312" w:cs="仿宋_GB2312"/>
          <w:color w:val="auto"/>
          <w:sz w:val="32"/>
          <w:szCs w:val="32"/>
        </w:rPr>
        <w:t>半年度安全运营报告（每半年一份）；</w:t>
      </w:r>
    </w:p>
    <w:p w14:paraId="7B122C45">
      <w:pPr>
        <w:pStyle w:val="13"/>
        <w:widowControl/>
        <w:numPr>
          <w:ilvl w:val="0"/>
          <w:numId w:val="0"/>
        </w:numPr>
        <w:ind w:left="0" w:leftChars="0" w:firstLine="616"/>
        <w:rPr>
          <w:rFonts w:ascii="Times New Roman" w:hAnsi="Times New Roman" w:eastAsia="仿宋_GB2312" w:cs="仿宋_GB2312"/>
          <w:b w:val="0"/>
          <w:color w:val="auto"/>
          <w:sz w:val="32"/>
          <w:szCs w:val="32"/>
        </w:rPr>
      </w:pPr>
      <w:r>
        <w:rPr>
          <w:rFonts w:hint="eastAsia" w:cs="仿宋_GB2312"/>
          <w:color w:val="auto"/>
          <w:sz w:val="32"/>
          <w:szCs w:val="32"/>
          <w:lang w:eastAsia="zh-CN"/>
        </w:rPr>
        <w:t>5.</w:t>
      </w:r>
      <w:r>
        <w:rPr>
          <w:rFonts w:hint="eastAsia" w:ascii="仿宋" w:hAnsi="仿宋" w:eastAsia="仿宋" w:cs="仿宋"/>
          <w:color w:val="auto"/>
          <w:spacing w:val="-6"/>
          <w:sz w:val="32"/>
          <w:szCs w:val="32"/>
          <w:lang w:eastAsia="zh-CN"/>
        </w:rPr>
        <w:t xml:space="preserve"> </w:t>
      </w:r>
      <w:r>
        <w:rPr>
          <w:rFonts w:ascii="Times New Roman" w:hAnsi="Times New Roman" w:eastAsia="仿宋_GB2312" w:cs="仿宋_GB2312"/>
          <w:color w:val="auto"/>
          <w:sz w:val="32"/>
          <w:szCs w:val="32"/>
        </w:rPr>
        <w:t>年度安全运营报告（每年一份）；</w:t>
      </w:r>
    </w:p>
    <w:p w14:paraId="34FF23F4">
      <w:pPr>
        <w:pStyle w:val="13"/>
        <w:widowControl/>
        <w:rPr>
          <w:rFonts w:ascii="Times New Roman" w:hAnsi="Times New Roman" w:eastAsia="仿宋_GB2312" w:cs="仿宋_GB2312"/>
          <w:color w:val="auto"/>
          <w:sz w:val="32"/>
          <w:szCs w:val="32"/>
        </w:rPr>
      </w:pPr>
      <w:r>
        <w:rPr>
          <w:rFonts w:ascii="Times New Roman" w:hAnsi="Times New Roman" w:eastAsia="仿宋_GB2312" w:cs="仿宋_GB2312"/>
          <w:color w:val="auto"/>
          <w:sz w:val="32"/>
          <w:szCs w:val="32"/>
        </w:rPr>
        <w:t>各项交付物均须按时、按量、按质提交，内容真实、准确、规范，确保满足</w:t>
      </w:r>
      <w:r>
        <w:rPr>
          <w:rFonts w:hint="eastAsia" w:cs="仿宋_GB2312"/>
          <w:color w:val="auto"/>
          <w:sz w:val="32"/>
          <w:szCs w:val="32"/>
          <w:lang w:eastAsia="zh-CN"/>
        </w:rPr>
        <w:t>采购人</w:t>
      </w:r>
      <w:r>
        <w:rPr>
          <w:rFonts w:ascii="Times New Roman" w:hAnsi="Times New Roman" w:eastAsia="仿宋_GB2312" w:cs="仿宋_GB2312"/>
          <w:color w:val="auto"/>
          <w:sz w:val="32"/>
          <w:szCs w:val="32"/>
        </w:rPr>
        <w:t>网络安全运营需求，并接受</w:t>
      </w:r>
      <w:r>
        <w:rPr>
          <w:rFonts w:hint="eastAsia" w:cs="仿宋_GB2312"/>
          <w:color w:val="auto"/>
          <w:sz w:val="32"/>
          <w:szCs w:val="32"/>
          <w:lang w:eastAsia="zh-CN"/>
        </w:rPr>
        <w:t>采购人</w:t>
      </w:r>
      <w:r>
        <w:rPr>
          <w:rFonts w:ascii="Times New Roman" w:hAnsi="Times New Roman" w:eastAsia="仿宋_GB2312" w:cs="仿宋_GB2312"/>
          <w:color w:val="auto"/>
          <w:sz w:val="32"/>
          <w:szCs w:val="32"/>
        </w:rPr>
        <w:t>审核验收；对不符合要求或未按时提交的交付物，</w:t>
      </w:r>
      <w:r>
        <w:rPr>
          <w:rFonts w:hint="eastAsia" w:cs="仿宋_GB2312"/>
          <w:color w:val="auto"/>
          <w:sz w:val="32"/>
          <w:szCs w:val="32"/>
          <w:lang w:eastAsia="zh-CN"/>
        </w:rPr>
        <w:t>采购人</w:t>
      </w:r>
      <w:r>
        <w:rPr>
          <w:rFonts w:ascii="Times New Roman" w:hAnsi="Times New Roman" w:eastAsia="仿宋_GB2312" w:cs="仿宋_GB2312"/>
          <w:color w:val="auto"/>
          <w:sz w:val="32"/>
          <w:szCs w:val="32"/>
        </w:rPr>
        <w:t>有权要求供应商限期整改、补充或重新提交。若供应商未能按上述要求按时提供交付物，视为供应商违约，</w:t>
      </w:r>
      <w:r>
        <w:rPr>
          <w:rFonts w:hint="eastAsia" w:cs="仿宋_GB2312"/>
          <w:color w:val="auto"/>
          <w:sz w:val="32"/>
          <w:szCs w:val="32"/>
          <w:lang w:eastAsia="zh-CN"/>
        </w:rPr>
        <w:t>采购人</w:t>
      </w:r>
      <w:r>
        <w:rPr>
          <w:rFonts w:ascii="Times New Roman" w:hAnsi="Times New Roman" w:eastAsia="仿宋_GB2312" w:cs="仿宋_GB2312"/>
          <w:color w:val="auto"/>
          <w:sz w:val="32"/>
          <w:szCs w:val="32"/>
        </w:rPr>
        <w:t>有权单方面终止服务合同，由此产生的一切费用由供应商自行承担。</w:t>
      </w:r>
    </w:p>
    <w:p w14:paraId="0142256C">
      <w:pPr>
        <w:pageBreakBefore w:val="0"/>
        <w:widowControl/>
        <w:kinsoku/>
        <w:wordWrap/>
        <w:overflowPunct/>
        <w:topLinePunct w:val="0"/>
        <w:autoSpaceDE w:val="0"/>
        <w:autoSpaceDN w:val="0"/>
        <w:bidi w:val="0"/>
        <w:adjustRightInd/>
        <w:snapToGrid/>
        <w:spacing w:line="560" w:lineRule="exact"/>
        <w:ind w:firstLine="560"/>
        <w:jc w:val="left"/>
        <w:textAlignment w:val="baseline"/>
        <w:rPr>
          <w:rFonts w:hint="eastAsia" w:ascii="仿宋" w:hAnsi="仿宋" w:eastAsia="仿宋" w:cs="仿宋"/>
          <w:color w:val="auto"/>
          <w:lang w:eastAsia="zh-CN"/>
        </w:rPr>
      </w:pPr>
    </w:p>
    <w:p w14:paraId="42376320">
      <w:pPr>
        <w:pageBreakBefore w:val="0"/>
        <w:widowControl/>
        <w:kinsoku/>
        <w:wordWrap/>
        <w:overflowPunct/>
        <w:topLinePunct w:val="0"/>
        <w:autoSpaceDE w:val="0"/>
        <w:autoSpaceDN w:val="0"/>
        <w:bidi w:val="0"/>
        <w:adjustRightInd/>
        <w:snapToGrid/>
        <w:spacing w:line="560" w:lineRule="exact"/>
        <w:ind w:left="0" w:leftChars="0" w:firstLine="0" w:firstLineChars="0"/>
        <w:jc w:val="left"/>
        <w:textAlignment w:val="baseline"/>
        <w:rPr>
          <w:rFonts w:hint="eastAsia" w:ascii="仿宋" w:hAnsi="仿宋" w:eastAsia="仿宋" w:cs="仿宋"/>
          <w:color w:val="auto"/>
          <w:lang w:eastAsia="zh-CN"/>
        </w:rPr>
      </w:pPr>
    </w:p>
    <w:p w14:paraId="40E0F871">
      <w:pPr>
        <w:pStyle w:val="13"/>
        <w:bidi w:val="0"/>
        <w:rPr>
          <w:rFonts w:hint="eastAsia"/>
          <w:color w:val="auto"/>
          <w:lang w:eastAsia="zh-CN"/>
        </w:rPr>
      </w:pPr>
    </w:p>
    <w:sectPr>
      <w:headerReference r:id="rId7" w:type="first"/>
      <w:footerReference r:id="rId10" w:type="first"/>
      <w:headerReference r:id="rId5" w:type="default"/>
      <w:footerReference r:id="rId8" w:type="default"/>
      <w:headerReference r:id="rId6" w:type="even"/>
      <w:footerReference r:id="rId9" w:type="even"/>
      <w:pgSz w:w="11906" w:h="16838"/>
      <w:pgMar w:top="2098" w:right="1474" w:bottom="1984" w:left="1587" w:header="851" w:footer="1417" w:gutter="0"/>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11E7870-39F7-4F85-A3F6-3931F2E989D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2312">
    <w:panose1 w:val="02000000000000000000"/>
    <w:charset w:val="86"/>
    <w:family w:val="auto"/>
    <w:pitch w:val="default"/>
    <w:sig w:usb0="A00002BF" w:usb1="184F6CFA" w:usb2="00000012" w:usb3="00000000" w:csb0="00040001" w:csb1="00000000"/>
  </w:font>
  <w:font w:name="方正公文黑体">
    <w:panose1 w:val="02000500000000000000"/>
    <w:charset w:val="86"/>
    <w:family w:val="auto"/>
    <w:pitch w:val="default"/>
    <w:sig w:usb0="A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embedRegular r:id="rId2" w:fontKey="{2541AFC1-2246-4100-88C6-436A356EA5DD}"/>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embedRegular r:id="rId3" w:fontKey="{E8B4B3B8-6D2B-40A5-ABDC-DD00EF89AF8D}"/>
  </w:font>
  <w:font w:name="仿宋">
    <w:panose1 w:val="02010609060101010101"/>
    <w:charset w:val="86"/>
    <w:family w:val="auto"/>
    <w:pitch w:val="default"/>
    <w:sig w:usb0="800002BF" w:usb1="38CF7CFA" w:usb2="00000016" w:usb3="00000000" w:csb0="00040001" w:csb1="00000000"/>
    <w:embedRegular r:id="rId4" w:fontKey="{97F50BC8-F06B-4FE1-A2B7-55671C7A44AE}"/>
  </w:font>
  <w:font w:name="方正小标宋简体">
    <w:panose1 w:val="02000000000000000000"/>
    <w:charset w:val="86"/>
    <w:family w:val="auto"/>
    <w:pitch w:val="default"/>
    <w:sig w:usb0="A00002BF" w:usb1="184F6CFA" w:usb2="00000012" w:usb3="00000000" w:csb0="00040001"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EEE1B0">
    <w:pPr>
      <w:pStyle w:val="14"/>
      <w:ind w:firstLine="36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6E9078">
                          <w:pPr>
                            <w:pStyle w:val="14"/>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5926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AMiZEMNwIAAGsEAAAOAAAAAAAAAAEAIAAAACUBAABkcnMvZTJv&#10;RG9jLnhtbFBLBQYAAAAABgAGAFkBAADOBQAAAAA=&#10;">
              <v:fill on="f" focussize="0,0"/>
              <v:stroke on="f" weight="0.5pt"/>
              <v:imagedata o:title=""/>
              <o:lock v:ext="edit" aspectratio="f"/>
              <v:textbox inset="16pt,0mm,16pt,0mm" style="mso-fit-shape-to-text:t;">
                <w:txbxContent>
                  <w:p w14:paraId="046E9078">
                    <w:pPr>
                      <w:pStyle w:val="14"/>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v:textbox>
            </v:shape>
          </w:pict>
        </mc:Fallback>
      </mc:AlternateContent>
    </w:r>
    <w:sdt>
      <w:sdtPr>
        <w:id w:val="147468293"/>
      </w:sdtPr>
      <w:sdtContent>
        <w:sdt>
          <w:sdtPr>
            <w:id w:val="-1"/>
          </w:sdtP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5E0BF3">
    <w:pPr>
      <w:pStyle w:val="14"/>
      <w:ind w:firstLine="360"/>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AC7638">
                          <w:pPr>
                            <w:pStyle w:val="14"/>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028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HN51Lo4AgAAaw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c3nUujgCAABrBAAADgAAAAAAAAABACAAAAAlAQAAZHJzL2Uy&#10;b0RvYy54bWxQSwUGAAAAAAYABgBZAQAAzwUAAAAA&#10;">
              <v:fill on="f" focussize="0,0"/>
              <v:stroke on="f" weight="0.5pt"/>
              <v:imagedata o:title=""/>
              <o:lock v:ext="edit" aspectratio="f"/>
              <v:textbox inset="16pt,0mm,16pt,0mm" style="mso-fit-shape-to-text:t;">
                <w:txbxContent>
                  <w:p w14:paraId="2FAC7638">
                    <w:pPr>
                      <w:pStyle w:val="14"/>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20C74">
    <w:pPr>
      <w:pStyle w:val="14"/>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560"/>
      </w:pPr>
      <w:r>
        <w:separator/>
      </w:r>
    </w:p>
  </w:footnote>
  <w:footnote w:type="continuationSeparator" w:id="1">
    <w:p>
      <w:pPr>
        <w:spacing w:line="240" w:lineRule="auto"/>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B711EF">
    <w:pPr>
      <w:pStyle w:val="13"/>
      <w:pBdr>
        <w:bottom w:val="none" w:color="auto" w:sz="0" w:space="0"/>
      </w:pBdr>
      <w:spacing w:line="46" w:lineRule="auto"/>
      <w:ind w:firstLine="40"/>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3F682B">
    <w:pPr>
      <w:pStyle w:val="15"/>
      <w:pBdr>
        <w:bottom w:val="none" w:color="auto" w:sz="0" w:space="1"/>
      </w:pBdr>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30F39">
    <w:pPr>
      <w:pStyle w:val="15"/>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6E8775F"/>
    <w:multiLevelType w:val="multilevel"/>
    <w:tmpl w:val="46E8775F"/>
    <w:lvl w:ilvl="0" w:tentative="0">
      <w:start w:val="1"/>
      <w:numFmt w:val="bullet"/>
      <w:pStyle w:val="38"/>
      <w:lvlText w:val=""/>
      <w:lvlJc w:val="left"/>
      <w:pPr>
        <w:ind w:left="1000" w:hanging="440"/>
      </w:pPr>
      <w:rPr>
        <w:rFonts w:hint="default" w:ascii="Wingdings" w:hAnsi="Wingdings"/>
      </w:rPr>
    </w:lvl>
    <w:lvl w:ilvl="1" w:tentative="0">
      <w:start w:val="1"/>
      <w:numFmt w:val="bullet"/>
      <w:lvlText w:val=""/>
      <w:lvlJc w:val="left"/>
      <w:pPr>
        <w:ind w:left="1440" w:hanging="440"/>
      </w:pPr>
      <w:rPr>
        <w:rFonts w:hint="default" w:ascii="Wingdings" w:hAnsi="Wingdings"/>
      </w:rPr>
    </w:lvl>
    <w:lvl w:ilvl="2" w:tentative="0">
      <w:start w:val="1"/>
      <w:numFmt w:val="bullet"/>
      <w:lvlText w:val=""/>
      <w:lvlJc w:val="left"/>
      <w:pPr>
        <w:ind w:left="1880" w:hanging="440"/>
      </w:pPr>
      <w:rPr>
        <w:rFonts w:hint="default" w:ascii="Wingdings" w:hAnsi="Wingdings"/>
      </w:rPr>
    </w:lvl>
    <w:lvl w:ilvl="3" w:tentative="0">
      <w:start w:val="1"/>
      <w:numFmt w:val="bullet"/>
      <w:lvlText w:val=""/>
      <w:lvlJc w:val="left"/>
      <w:pPr>
        <w:ind w:left="2320" w:hanging="440"/>
      </w:pPr>
      <w:rPr>
        <w:rFonts w:hint="default" w:ascii="Wingdings" w:hAnsi="Wingdings"/>
      </w:rPr>
    </w:lvl>
    <w:lvl w:ilvl="4" w:tentative="0">
      <w:start w:val="1"/>
      <w:numFmt w:val="bullet"/>
      <w:lvlText w:val=""/>
      <w:lvlJc w:val="left"/>
      <w:pPr>
        <w:ind w:left="2760" w:hanging="440"/>
      </w:pPr>
      <w:rPr>
        <w:rFonts w:hint="default" w:ascii="Wingdings" w:hAnsi="Wingdings"/>
      </w:rPr>
    </w:lvl>
    <w:lvl w:ilvl="5" w:tentative="0">
      <w:start w:val="1"/>
      <w:numFmt w:val="bullet"/>
      <w:lvlText w:val=""/>
      <w:lvlJc w:val="left"/>
      <w:pPr>
        <w:ind w:left="3200" w:hanging="440"/>
      </w:pPr>
      <w:rPr>
        <w:rFonts w:hint="default" w:ascii="Wingdings" w:hAnsi="Wingdings"/>
      </w:rPr>
    </w:lvl>
    <w:lvl w:ilvl="6" w:tentative="0">
      <w:start w:val="1"/>
      <w:numFmt w:val="bullet"/>
      <w:lvlText w:val=""/>
      <w:lvlJc w:val="left"/>
      <w:pPr>
        <w:ind w:left="3640" w:hanging="440"/>
      </w:pPr>
      <w:rPr>
        <w:rFonts w:hint="default" w:ascii="Wingdings" w:hAnsi="Wingdings"/>
      </w:rPr>
    </w:lvl>
    <w:lvl w:ilvl="7" w:tentative="0">
      <w:start w:val="1"/>
      <w:numFmt w:val="bullet"/>
      <w:lvlText w:val=""/>
      <w:lvlJc w:val="left"/>
      <w:pPr>
        <w:ind w:left="4080" w:hanging="440"/>
      </w:pPr>
      <w:rPr>
        <w:rFonts w:hint="default" w:ascii="Wingdings" w:hAnsi="Wingdings"/>
      </w:rPr>
    </w:lvl>
    <w:lvl w:ilvl="8" w:tentative="0">
      <w:start w:val="1"/>
      <w:numFmt w:val="bullet"/>
      <w:lvlText w:val=""/>
      <w:lvlJc w:val="left"/>
      <w:pPr>
        <w:ind w:left="4520" w:hanging="44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420"/>
  <w:evenAndOddHeaders w:val="1"/>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B15CD4"/>
    <w:rsid w:val="000D71F0"/>
    <w:rsid w:val="000F5645"/>
    <w:rsid w:val="00180E9C"/>
    <w:rsid w:val="001F399E"/>
    <w:rsid w:val="00404A00"/>
    <w:rsid w:val="00454829"/>
    <w:rsid w:val="00460408"/>
    <w:rsid w:val="004C42F4"/>
    <w:rsid w:val="0063365D"/>
    <w:rsid w:val="00685686"/>
    <w:rsid w:val="0070713F"/>
    <w:rsid w:val="00721B4F"/>
    <w:rsid w:val="00730E43"/>
    <w:rsid w:val="008A553E"/>
    <w:rsid w:val="009060B4"/>
    <w:rsid w:val="0092614B"/>
    <w:rsid w:val="00AB7A64"/>
    <w:rsid w:val="00AD3E99"/>
    <w:rsid w:val="00AF47A9"/>
    <w:rsid w:val="00B31D82"/>
    <w:rsid w:val="00C36B5B"/>
    <w:rsid w:val="00D23242"/>
    <w:rsid w:val="00D46520"/>
    <w:rsid w:val="00D70387"/>
    <w:rsid w:val="00DA69AC"/>
    <w:rsid w:val="00E463A6"/>
    <w:rsid w:val="00E5160A"/>
    <w:rsid w:val="00F062F3"/>
    <w:rsid w:val="00F44246"/>
    <w:rsid w:val="00F725A4"/>
    <w:rsid w:val="00FF4EAC"/>
    <w:rsid w:val="01095A20"/>
    <w:rsid w:val="010A29DC"/>
    <w:rsid w:val="011D6E67"/>
    <w:rsid w:val="01916C5A"/>
    <w:rsid w:val="01AE15BA"/>
    <w:rsid w:val="01D379F0"/>
    <w:rsid w:val="020715D9"/>
    <w:rsid w:val="024B6E08"/>
    <w:rsid w:val="02817F14"/>
    <w:rsid w:val="03044D91"/>
    <w:rsid w:val="036414D8"/>
    <w:rsid w:val="03F13330"/>
    <w:rsid w:val="04020397"/>
    <w:rsid w:val="04640655"/>
    <w:rsid w:val="04782329"/>
    <w:rsid w:val="04AB2BE5"/>
    <w:rsid w:val="04B50EB1"/>
    <w:rsid w:val="04F42139"/>
    <w:rsid w:val="05150472"/>
    <w:rsid w:val="05777F14"/>
    <w:rsid w:val="05AF76AE"/>
    <w:rsid w:val="05CA0CE8"/>
    <w:rsid w:val="060562AD"/>
    <w:rsid w:val="06152290"/>
    <w:rsid w:val="06284F47"/>
    <w:rsid w:val="0633633C"/>
    <w:rsid w:val="06624721"/>
    <w:rsid w:val="068814A3"/>
    <w:rsid w:val="06950CBD"/>
    <w:rsid w:val="06B04265"/>
    <w:rsid w:val="06BE5B12"/>
    <w:rsid w:val="06D815B8"/>
    <w:rsid w:val="06DF3581"/>
    <w:rsid w:val="06EC4FCB"/>
    <w:rsid w:val="071671FE"/>
    <w:rsid w:val="07AD17E5"/>
    <w:rsid w:val="084C1133"/>
    <w:rsid w:val="086A6A56"/>
    <w:rsid w:val="088E2F27"/>
    <w:rsid w:val="08DD36DB"/>
    <w:rsid w:val="08EF593E"/>
    <w:rsid w:val="09063A89"/>
    <w:rsid w:val="0947494C"/>
    <w:rsid w:val="09533D55"/>
    <w:rsid w:val="097A7FD3"/>
    <w:rsid w:val="097F77DC"/>
    <w:rsid w:val="09B41ACA"/>
    <w:rsid w:val="09D65411"/>
    <w:rsid w:val="09D765C6"/>
    <w:rsid w:val="0A107D50"/>
    <w:rsid w:val="0A26633D"/>
    <w:rsid w:val="0A516558"/>
    <w:rsid w:val="0A6D18E6"/>
    <w:rsid w:val="0B177AFB"/>
    <w:rsid w:val="0B2F3171"/>
    <w:rsid w:val="0B8608F5"/>
    <w:rsid w:val="0BE605F7"/>
    <w:rsid w:val="0BF93399"/>
    <w:rsid w:val="0C4D19CF"/>
    <w:rsid w:val="0C6977AC"/>
    <w:rsid w:val="0C715264"/>
    <w:rsid w:val="0CFE535E"/>
    <w:rsid w:val="0D2A3D49"/>
    <w:rsid w:val="0D2C7836"/>
    <w:rsid w:val="0D334A4C"/>
    <w:rsid w:val="0D52226A"/>
    <w:rsid w:val="0D6814A1"/>
    <w:rsid w:val="0D721847"/>
    <w:rsid w:val="0D7758B2"/>
    <w:rsid w:val="0DA701FE"/>
    <w:rsid w:val="0DFF6240"/>
    <w:rsid w:val="0E2F3A82"/>
    <w:rsid w:val="0E572083"/>
    <w:rsid w:val="0ECA7307"/>
    <w:rsid w:val="0F113188"/>
    <w:rsid w:val="0F204B8F"/>
    <w:rsid w:val="0F8226CB"/>
    <w:rsid w:val="0F921D2B"/>
    <w:rsid w:val="0FC85F3C"/>
    <w:rsid w:val="0FD3668F"/>
    <w:rsid w:val="1022259D"/>
    <w:rsid w:val="10613B64"/>
    <w:rsid w:val="1066305F"/>
    <w:rsid w:val="10AA06D1"/>
    <w:rsid w:val="10BA1CAA"/>
    <w:rsid w:val="10BB2B88"/>
    <w:rsid w:val="10D70136"/>
    <w:rsid w:val="10FC12C5"/>
    <w:rsid w:val="112076B2"/>
    <w:rsid w:val="1125116C"/>
    <w:rsid w:val="11DA1F57"/>
    <w:rsid w:val="122F38C7"/>
    <w:rsid w:val="12303925"/>
    <w:rsid w:val="126D4B79"/>
    <w:rsid w:val="1286542A"/>
    <w:rsid w:val="128A6758"/>
    <w:rsid w:val="128D40E6"/>
    <w:rsid w:val="12902DB1"/>
    <w:rsid w:val="12C80001"/>
    <w:rsid w:val="12D50362"/>
    <w:rsid w:val="12E377F2"/>
    <w:rsid w:val="134270A0"/>
    <w:rsid w:val="134A0A16"/>
    <w:rsid w:val="138033BB"/>
    <w:rsid w:val="13811167"/>
    <w:rsid w:val="13B60053"/>
    <w:rsid w:val="13C83F05"/>
    <w:rsid w:val="13E53C51"/>
    <w:rsid w:val="141616A4"/>
    <w:rsid w:val="14593607"/>
    <w:rsid w:val="145B55E2"/>
    <w:rsid w:val="14634486"/>
    <w:rsid w:val="14C22DE3"/>
    <w:rsid w:val="15382B13"/>
    <w:rsid w:val="155E4C4D"/>
    <w:rsid w:val="15A1799A"/>
    <w:rsid w:val="15C42D02"/>
    <w:rsid w:val="15D078F9"/>
    <w:rsid w:val="15FF3D3A"/>
    <w:rsid w:val="16565924"/>
    <w:rsid w:val="166A4EE1"/>
    <w:rsid w:val="167C3303"/>
    <w:rsid w:val="169E6907"/>
    <w:rsid w:val="16D46968"/>
    <w:rsid w:val="16D57CE5"/>
    <w:rsid w:val="17263548"/>
    <w:rsid w:val="174D36C8"/>
    <w:rsid w:val="1785288C"/>
    <w:rsid w:val="17987669"/>
    <w:rsid w:val="179D7CAF"/>
    <w:rsid w:val="17DF2C4E"/>
    <w:rsid w:val="17F30574"/>
    <w:rsid w:val="18057602"/>
    <w:rsid w:val="182A2C1B"/>
    <w:rsid w:val="19194749"/>
    <w:rsid w:val="19232435"/>
    <w:rsid w:val="192F2B88"/>
    <w:rsid w:val="193E1143"/>
    <w:rsid w:val="196D1903"/>
    <w:rsid w:val="197607B7"/>
    <w:rsid w:val="1977008B"/>
    <w:rsid w:val="19F17E3E"/>
    <w:rsid w:val="19F416DC"/>
    <w:rsid w:val="1A304E0A"/>
    <w:rsid w:val="1A472154"/>
    <w:rsid w:val="1A514D80"/>
    <w:rsid w:val="1AB07CF9"/>
    <w:rsid w:val="1AE6196C"/>
    <w:rsid w:val="1B087B35"/>
    <w:rsid w:val="1B1301FA"/>
    <w:rsid w:val="1B262B52"/>
    <w:rsid w:val="1B2A7AAB"/>
    <w:rsid w:val="1B453DD4"/>
    <w:rsid w:val="1B6211CD"/>
    <w:rsid w:val="1B851ED3"/>
    <w:rsid w:val="1BDB2B53"/>
    <w:rsid w:val="1C314E69"/>
    <w:rsid w:val="1C5970A3"/>
    <w:rsid w:val="1C886E2D"/>
    <w:rsid w:val="1CB03FE0"/>
    <w:rsid w:val="1CB828EB"/>
    <w:rsid w:val="1CC34BB0"/>
    <w:rsid w:val="1CDF0421"/>
    <w:rsid w:val="1CE1523A"/>
    <w:rsid w:val="1D512FC9"/>
    <w:rsid w:val="1D896B92"/>
    <w:rsid w:val="1DBB477E"/>
    <w:rsid w:val="1DCB4E4A"/>
    <w:rsid w:val="1DDA0BE7"/>
    <w:rsid w:val="1E1229BD"/>
    <w:rsid w:val="1E2A6014"/>
    <w:rsid w:val="1E6037E4"/>
    <w:rsid w:val="1E77D78E"/>
    <w:rsid w:val="1E990C5B"/>
    <w:rsid w:val="1EAD0BCD"/>
    <w:rsid w:val="1EB129C9"/>
    <w:rsid w:val="1EBD4792"/>
    <w:rsid w:val="1F413615"/>
    <w:rsid w:val="1FD955FC"/>
    <w:rsid w:val="1FDA7F1D"/>
    <w:rsid w:val="1FDC6889"/>
    <w:rsid w:val="200B62F6"/>
    <w:rsid w:val="20612E5E"/>
    <w:rsid w:val="209338C0"/>
    <w:rsid w:val="20E00C0C"/>
    <w:rsid w:val="20E119DF"/>
    <w:rsid w:val="20E406FC"/>
    <w:rsid w:val="20E71F9A"/>
    <w:rsid w:val="20F8321C"/>
    <w:rsid w:val="2111341A"/>
    <w:rsid w:val="212251C5"/>
    <w:rsid w:val="214529BE"/>
    <w:rsid w:val="21846015"/>
    <w:rsid w:val="21976786"/>
    <w:rsid w:val="219C2D85"/>
    <w:rsid w:val="21D13523"/>
    <w:rsid w:val="222F59A7"/>
    <w:rsid w:val="22592A24"/>
    <w:rsid w:val="225E003A"/>
    <w:rsid w:val="227A33FE"/>
    <w:rsid w:val="228266FC"/>
    <w:rsid w:val="22B453D8"/>
    <w:rsid w:val="22BE7B97"/>
    <w:rsid w:val="2331671C"/>
    <w:rsid w:val="237B192E"/>
    <w:rsid w:val="238C0BD7"/>
    <w:rsid w:val="23A81EB5"/>
    <w:rsid w:val="23C038FB"/>
    <w:rsid w:val="242D14B2"/>
    <w:rsid w:val="24D2342C"/>
    <w:rsid w:val="24D374E0"/>
    <w:rsid w:val="24D913A6"/>
    <w:rsid w:val="24E0742D"/>
    <w:rsid w:val="251315B0"/>
    <w:rsid w:val="25183844"/>
    <w:rsid w:val="252C71BA"/>
    <w:rsid w:val="25665A90"/>
    <w:rsid w:val="25DA0320"/>
    <w:rsid w:val="260F675C"/>
    <w:rsid w:val="263A491A"/>
    <w:rsid w:val="26703544"/>
    <w:rsid w:val="2694227D"/>
    <w:rsid w:val="26DD260F"/>
    <w:rsid w:val="26FB1BC3"/>
    <w:rsid w:val="27070CA1"/>
    <w:rsid w:val="27535103"/>
    <w:rsid w:val="275B2D9A"/>
    <w:rsid w:val="277B343D"/>
    <w:rsid w:val="27873B8F"/>
    <w:rsid w:val="27C94ECA"/>
    <w:rsid w:val="27DC212D"/>
    <w:rsid w:val="27E40050"/>
    <w:rsid w:val="27FE6547"/>
    <w:rsid w:val="284952E9"/>
    <w:rsid w:val="28B07116"/>
    <w:rsid w:val="28B9421C"/>
    <w:rsid w:val="28FC235B"/>
    <w:rsid w:val="29051210"/>
    <w:rsid w:val="29104399"/>
    <w:rsid w:val="29525BA8"/>
    <w:rsid w:val="29A70519"/>
    <w:rsid w:val="29E46130"/>
    <w:rsid w:val="2A0616E3"/>
    <w:rsid w:val="2A1364E9"/>
    <w:rsid w:val="2A35268B"/>
    <w:rsid w:val="2A614B6C"/>
    <w:rsid w:val="2A704DAF"/>
    <w:rsid w:val="2ABD55FC"/>
    <w:rsid w:val="2ACD7074"/>
    <w:rsid w:val="2B17347C"/>
    <w:rsid w:val="2B2D4A4E"/>
    <w:rsid w:val="2B77216D"/>
    <w:rsid w:val="2BA03472"/>
    <w:rsid w:val="2BA411B4"/>
    <w:rsid w:val="2BB51860"/>
    <w:rsid w:val="2BF8505C"/>
    <w:rsid w:val="2C15670B"/>
    <w:rsid w:val="2C3B4FEC"/>
    <w:rsid w:val="2C7548FE"/>
    <w:rsid w:val="2CA81CCE"/>
    <w:rsid w:val="2CAF0E32"/>
    <w:rsid w:val="2CBD0053"/>
    <w:rsid w:val="2CD800EF"/>
    <w:rsid w:val="2CE35D0C"/>
    <w:rsid w:val="2D1C6441"/>
    <w:rsid w:val="2D3C1EE4"/>
    <w:rsid w:val="2D672328"/>
    <w:rsid w:val="2D6A0964"/>
    <w:rsid w:val="2DC0451F"/>
    <w:rsid w:val="2DC24BAB"/>
    <w:rsid w:val="2E24038A"/>
    <w:rsid w:val="2E3FC329"/>
    <w:rsid w:val="2E61338C"/>
    <w:rsid w:val="2E755089"/>
    <w:rsid w:val="2EA11A1E"/>
    <w:rsid w:val="2EAE6831"/>
    <w:rsid w:val="2EB857A7"/>
    <w:rsid w:val="2ECB4CA9"/>
    <w:rsid w:val="2ED14C07"/>
    <w:rsid w:val="2EF32E3B"/>
    <w:rsid w:val="2EF819B6"/>
    <w:rsid w:val="2EFF2BA5"/>
    <w:rsid w:val="2F1C1962"/>
    <w:rsid w:val="2F1E5623"/>
    <w:rsid w:val="2F326AD7"/>
    <w:rsid w:val="2F594063"/>
    <w:rsid w:val="2F61560E"/>
    <w:rsid w:val="2F866E22"/>
    <w:rsid w:val="2FA57C0D"/>
    <w:rsid w:val="2FD04090"/>
    <w:rsid w:val="2FD61424"/>
    <w:rsid w:val="2FDA6140"/>
    <w:rsid w:val="302A5A00"/>
    <w:rsid w:val="305E56A9"/>
    <w:rsid w:val="306E7877"/>
    <w:rsid w:val="30E20088"/>
    <w:rsid w:val="30F72549"/>
    <w:rsid w:val="30F84504"/>
    <w:rsid w:val="30F86A51"/>
    <w:rsid w:val="31066A12"/>
    <w:rsid w:val="31480833"/>
    <w:rsid w:val="31592A40"/>
    <w:rsid w:val="31771119"/>
    <w:rsid w:val="31CD34E5"/>
    <w:rsid w:val="32075FF9"/>
    <w:rsid w:val="320F30FF"/>
    <w:rsid w:val="32314BFF"/>
    <w:rsid w:val="323B3EF4"/>
    <w:rsid w:val="32427031"/>
    <w:rsid w:val="3244724D"/>
    <w:rsid w:val="32500DC3"/>
    <w:rsid w:val="32716232"/>
    <w:rsid w:val="32A05BB6"/>
    <w:rsid w:val="32C75788"/>
    <w:rsid w:val="32D91B09"/>
    <w:rsid w:val="32E20814"/>
    <w:rsid w:val="332E5807"/>
    <w:rsid w:val="339C6C14"/>
    <w:rsid w:val="33AB50A9"/>
    <w:rsid w:val="33D60378"/>
    <w:rsid w:val="33E005E0"/>
    <w:rsid w:val="33F7209D"/>
    <w:rsid w:val="34045DA2"/>
    <w:rsid w:val="34052A0C"/>
    <w:rsid w:val="341B5D8B"/>
    <w:rsid w:val="346204E0"/>
    <w:rsid w:val="34621588"/>
    <w:rsid w:val="347D4E5D"/>
    <w:rsid w:val="34951ECC"/>
    <w:rsid w:val="34FE3B7F"/>
    <w:rsid w:val="351729F7"/>
    <w:rsid w:val="35326A11"/>
    <w:rsid w:val="3536176C"/>
    <w:rsid w:val="35382942"/>
    <w:rsid w:val="35401F9A"/>
    <w:rsid w:val="35533136"/>
    <w:rsid w:val="358A7654"/>
    <w:rsid w:val="35A73D43"/>
    <w:rsid w:val="35B77D36"/>
    <w:rsid w:val="3621014A"/>
    <w:rsid w:val="362930B4"/>
    <w:rsid w:val="362C0724"/>
    <w:rsid w:val="36304799"/>
    <w:rsid w:val="36371201"/>
    <w:rsid w:val="36714543"/>
    <w:rsid w:val="369B439E"/>
    <w:rsid w:val="36D16C4A"/>
    <w:rsid w:val="36DB7A54"/>
    <w:rsid w:val="36FE2544"/>
    <w:rsid w:val="371D483E"/>
    <w:rsid w:val="373F4487"/>
    <w:rsid w:val="377A54BF"/>
    <w:rsid w:val="38361D6B"/>
    <w:rsid w:val="38736E44"/>
    <w:rsid w:val="389E342F"/>
    <w:rsid w:val="38E6379C"/>
    <w:rsid w:val="393200B9"/>
    <w:rsid w:val="398350A4"/>
    <w:rsid w:val="39DF5AAD"/>
    <w:rsid w:val="39F74CAD"/>
    <w:rsid w:val="3A096EE4"/>
    <w:rsid w:val="3A2D6D4E"/>
    <w:rsid w:val="3A891D16"/>
    <w:rsid w:val="3AD849D6"/>
    <w:rsid w:val="3AF17846"/>
    <w:rsid w:val="3B1558BD"/>
    <w:rsid w:val="3B1700D2"/>
    <w:rsid w:val="3B693880"/>
    <w:rsid w:val="3B6E06CC"/>
    <w:rsid w:val="3B7B35B3"/>
    <w:rsid w:val="3B820DE6"/>
    <w:rsid w:val="3B9D352A"/>
    <w:rsid w:val="3BCD2140"/>
    <w:rsid w:val="3BDA7C1C"/>
    <w:rsid w:val="3BF050A4"/>
    <w:rsid w:val="3C0D06AF"/>
    <w:rsid w:val="3C4B742A"/>
    <w:rsid w:val="3C560822"/>
    <w:rsid w:val="3C795D45"/>
    <w:rsid w:val="3CA60C71"/>
    <w:rsid w:val="3CB40973"/>
    <w:rsid w:val="3CC871E1"/>
    <w:rsid w:val="3CF8211C"/>
    <w:rsid w:val="3D054FFE"/>
    <w:rsid w:val="3E210442"/>
    <w:rsid w:val="3E6725C0"/>
    <w:rsid w:val="3ED83E60"/>
    <w:rsid w:val="3F1F26AC"/>
    <w:rsid w:val="3F2823BF"/>
    <w:rsid w:val="3F2E529C"/>
    <w:rsid w:val="3F4F1E6B"/>
    <w:rsid w:val="3F52287D"/>
    <w:rsid w:val="3F8B2BDD"/>
    <w:rsid w:val="3F8B7313"/>
    <w:rsid w:val="3FA07F4C"/>
    <w:rsid w:val="3FC165DA"/>
    <w:rsid w:val="3FEECC42"/>
    <w:rsid w:val="3FF71960"/>
    <w:rsid w:val="3FFF11EE"/>
    <w:rsid w:val="40026051"/>
    <w:rsid w:val="401D2E8B"/>
    <w:rsid w:val="40495CED"/>
    <w:rsid w:val="404B3E9C"/>
    <w:rsid w:val="40713347"/>
    <w:rsid w:val="4078571E"/>
    <w:rsid w:val="40AF5577"/>
    <w:rsid w:val="410B0D17"/>
    <w:rsid w:val="41306BEE"/>
    <w:rsid w:val="41361594"/>
    <w:rsid w:val="41476081"/>
    <w:rsid w:val="4166177E"/>
    <w:rsid w:val="418E2292"/>
    <w:rsid w:val="41D65B05"/>
    <w:rsid w:val="420304CA"/>
    <w:rsid w:val="422A5E1B"/>
    <w:rsid w:val="422F0756"/>
    <w:rsid w:val="42B262B4"/>
    <w:rsid w:val="42B717F1"/>
    <w:rsid w:val="42C341BE"/>
    <w:rsid w:val="42E269CA"/>
    <w:rsid w:val="43252782"/>
    <w:rsid w:val="43755E23"/>
    <w:rsid w:val="43776D56"/>
    <w:rsid w:val="438375A4"/>
    <w:rsid w:val="4387343D"/>
    <w:rsid w:val="438830DA"/>
    <w:rsid w:val="43FB5711"/>
    <w:rsid w:val="440E3217"/>
    <w:rsid w:val="442256FD"/>
    <w:rsid w:val="442F13DF"/>
    <w:rsid w:val="445A645C"/>
    <w:rsid w:val="44870BFC"/>
    <w:rsid w:val="44AE7A02"/>
    <w:rsid w:val="44BB15FA"/>
    <w:rsid w:val="44BD15A5"/>
    <w:rsid w:val="44D42B5A"/>
    <w:rsid w:val="455B692F"/>
    <w:rsid w:val="45693DCF"/>
    <w:rsid w:val="458E3587"/>
    <w:rsid w:val="45991206"/>
    <w:rsid w:val="461974AB"/>
    <w:rsid w:val="464C230B"/>
    <w:rsid w:val="46744693"/>
    <w:rsid w:val="47321912"/>
    <w:rsid w:val="473E02B7"/>
    <w:rsid w:val="477D892A"/>
    <w:rsid w:val="47992182"/>
    <w:rsid w:val="479B1392"/>
    <w:rsid w:val="47FA74FB"/>
    <w:rsid w:val="4837662A"/>
    <w:rsid w:val="48457423"/>
    <w:rsid w:val="485825FF"/>
    <w:rsid w:val="485A1120"/>
    <w:rsid w:val="48632753"/>
    <w:rsid w:val="48897310"/>
    <w:rsid w:val="48B819A3"/>
    <w:rsid w:val="48C52312"/>
    <w:rsid w:val="48D4450F"/>
    <w:rsid w:val="48DF42BC"/>
    <w:rsid w:val="49123407"/>
    <w:rsid w:val="493A4AAE"/>
    <w:rsid w:val="49610435"/>
    <w:rsid w:val="49C64593"/>
    <w:rsid w:val="4A205A52"/>
    <w:rsid w:val="4A7619A7"/>
    <w:rsid w:val="4A872E33"/>
    <w:rsid w:val="4A8944D6"/>
    <w:rsid w:val="4A9658AC"/>
    <w:rsid w:val="4AAE12AF"/>
    <w:rsid w:val="4ADC1C13"/>
    <w:rsid w:val="4AF84C20"/>
    <w:rsid w:val="4B077E72"/>
    <w:rsid w:val="4B645E12"/>
    <w:rsid w:val="4C0B59F8"/>
    <w:rsid w:val="4C2C2DD4"/>
    <w:rsid w:val="4C3724EA"/>
    <w:rsid w:val="4C3E12EA"/>
    <w:rsid w:val="4C602597"/>
    <w:rsid w:val="4CA85E4F"/>
    <w:rsid w:val="4CB15CD4"/>
    <w:rsid w:val="4CD6689C"/>
    <w:rsid w:val="4D0A1810"/>
    <w:rsid w:val="4D4A05D0"/>
    <w:rsid w:val="4D73771A"/>
    <w:rsid w:val="4D865BE6"/>
    <w:rsid w:val="4E3354B2"/>
    <w:rsid w:val="4E3754C7"/>
    <w:rsid w:val="4E5A6499"/>
    <w:rsid w:val="4E916FF2"/>
    <w:rsid w:val="4EA824BA"/>
    <w:rsid w:val="4EB90223"/>
    <w:rsid w:val="4EE82054"/>
    <w:rsid w:val="4F6E64D4"/>
    <w:rsid w:val="4F710AFD"/>
    <w:rsid w:val="4F9032DC"/>
    <w:rsid w:val="4FA170B1"/>
    <w:rsid w:val="4FA42366"/>
    <w:rsid w:val="4FC41575"/>
    <w:rsid w:val="4FF82FCD"/>
    <w:rsid w:val="502133E6"/>
    <w:rsid w:val="50334002"/>
    <w:rsid w:val="508972D2"/>
    <w:rsid w:val="50A535FB"/>
    <w:rsid w:val="50D650BC"/>
    <w:rsid w:val="50F86CD4"/>
    <w:rsid w:val="51071719"/>
    <w:rsid w:val="512300D5"/>
    <w:rsid w:val="5138282E"/>
    <w:rsid w:val="51F85DD2"/>
    <w:rsid w:val="51FE1D5B"/>
    <w:rsid w:val="52014EE5"/>
    <w:rsid w:val="52067844"/>
    <w:rsid w:val="52340C61"/>
    <w:rsid w:val="5288688A"/>
    <w:rsid w:val="52972F71"/>
    <w:rsid w:val="529B480F"/>
    <w:rsid w:val="52BA27BB"/>
    <w:rsid w:val="52D84DB4"/>
    <w:rsid w:val="52E362E9"/>
    <w:rsid w:val="5305199C"/>
    <w:rsid w:val="53332C9A"/>
    <w:rsid w:val="53703FC2"/>
    <w:rsid w:val="538C4158"/>
    <w:rsid w:val="53C738FE"/>
    <w:rsid w:val="53E67D0C"/>
    <w:rsid w:val="53FE4091"/>
    <w:rsid w:val="543071D9"/>
    <w:rsid w:val="54370568"/>
    <w:rsid w:val="543F2E49"/>
    <w:rsid w:val="54451EC0"/>
    <w:rsid w:val="547C6945"/>
    <w:rsid w:val="54A343F4"/>
    <w:rsid w:val="54AA6F8B"/>
    <w:rsid w:val="54B54CC0"/>
    <w:rsid w:val="54B97065"/>
    <w:rsid w:val="54C53D67"/>
    <w:rsid w:val="54F5777E"/>
    <w:rsid w:val="55374749"/>
    <w:rsid w:val="554D7917"/>
    <w:rsid w:val="55A35789"/>
    <w:rsid w:val="56244B1C"/>
    <w:rsid w:val="562B5EAA"/>
    <w:rsid w:val="563F1955"/>
    <w:rsid w:val="56440D1A"/>
    <w:rsid w:val="565F1AEB"/>
    <w:rsid w:val="568124EC"/>
    <w:rsid w:val="56933A4F"/>
    <w:rsid w:val="574216FD"/>
    <w:rsid w:val="57427BEF"/>
    <w:rsid w:val="57517B92"/>
    <w:rsid w:val="576FD86C"/>
    <w:rsid w:val="578C63DF"/>
    <w:rsid w:val="57921BFB"/>
    <w:rsid w:val="57C9597B"/>
    <w:rsid w:val="58117322"/>
    <w:rsid w:val="5823513B"/>
    <w:rsid w:val="584C6310"/>
    <w:rsid w:val="58507E4A"/>
    <w:rsid w:val="586C6306"/>
    <w:rsid w:val="58B24661"/>
    <w:rsid w:val="593A7423"/>
    <w:rsid w:val="593B5FB5"/>
    <w:rsid w:val="593C3F2A"/>
    <w:rsid w:val="59DB1995"/>
    <w:rsid w:val="5A094754"/>
    <w:rsid w:val="5A110DC3"/>
    <w:rsid w:val="5A17368D"/>
    <w:rsid w:val="5A405C9C"/>
    <w:rsid w:val="5A535C14"/>
    <w:rsid w:val="5A65343B"/>
    <w:rsid w:val="5AB126F6"/>
    <w:rsid w:val="5AFA5E4B"/>
    <w:rsid w:val="5AFC6067"/>
    <w:rsid w:val="5B184523"/>
    <w:rsid w:val="5B800982"/>
    <w:rsid w:val="5B972453"/>
    <w:rsid w:val="5BB0182D"/>
    <w:rsid w:val="5BD448EE"/>
    <w:rsid w:val="5BDC5041"/>
    <w:rsid w:val="5C6807B9"/>
    <w:rsid w:val="5CA37ECD"/>
    <w:rsid w:val="5CCE3A33"/>
    <w:rsid w:val="5CD26DAA"/>
    <w:rsid w:val="5CE34E1E"/>
    <w:rsid w:val="5CEC390E"/>
    <w:rsid w:val="5D1321A4"/>
    <w:rsid w:val="5D2454EF"/>
    <w:rsid w:val="5D2673CB"/>
    <w:rsid w:val="5D27445B"/>
    <w:rsid w:val="5D2D2508"/>
    <w:rsid w:val="5D2E16B2"/>
    <w:rsid w:val="5D534E5C"/>
    <w:rsid w:val="5D5C19F4"/>
    <w:rsid w:val="5D8E3823"/>
    <w:rsid w:val="5DCF35BF"/>
    <w:rsid w:val="5E304C5E"/>
    <w:rsid w:val="5E3735CA"/>
    <w:rsid w:val="5E51032C"/>
    <w:rsid w:val="5E5C28B0"/>
    <w:rsid w:val="5E9D0554"/>
    <w:rsid w:val="5E9D190F"/>
    <w:rsid w:val="5EC0115A"/>
    <w:rsid w:val="5F6C2999"/>
    <w:rsid w:val="5F842877"/>
    <w:rsid w:val="5FDA624B"/>
    <w:rsid w:val="5FF922CF"/>
    <w:rsid w:val="600A4D82"/>
    <w:rsid w:val="600F05EB"/>
    <w:rsid w:val="602C4AE6"/>
    <w:rsid w:val="607C7302"/>
    <w:rsid w:val="60DA29A7"/>
    <w:rsid w:val="610958F0"/>
    <w:rsid w:val="614B0D5E"/>
    <w:rsid w:val="617F08A1"/>
    <w:rsid w:val="61A66D2D"/>
    <w:rsid w:val="61CB22EF"/>
    <w:rsid w:val="61CB792F"/>
    <w:rsid w:val="61DD1805"/>
    <w:rsid w:val="61EC2DDC"/>
    <w:rsid w:val="625D2770"/>
    <w:rsid w:val="62AE1EC2"/>
    <w:rsid w:val="63493BD5"/>
    <w:rsid w:val="63500CFE"/>
    <w:rsid w:val="639E2957"/>
    <w:rsid w:val="63F22446"/>
    <w:rsid w:val="641066DF"/>
    <w:rsid w:val="64294B00"/>
    <w:rsid w:val="644A1BF1"/>
    <w:rsid w:val="644C1D35"/>
    <w:rsid w:val="64A15589"/>
    <w:rsid w:val="64CF40AB"/>
    <w:rsid w:val="64F74CF1"/>
    <w:rsid w:val="658709C8"/>
    <w:rsid w:val="65D73958"/>
    <w:rsid w:val="65EBC2B5"/>
    <w:rsid w:val="65EF127F"/>
    <w:rsid w:val="65FC33BF"/>
    <w:rsid w:val="662723A4"/>
    <w:rsid w:val="66DE592A"/>
    <w:rsid w:val="6755677A"/>
    <w:rsid w:val="67A27F96"/>
    <w:rsid w:val="67F758A6"/>
    <w:rsid w:val="68517FFC"/>
    <w:rsid w:val="68993147"/>
    <w:rsid w:val="68B858B8"/>
    <w:rsid w:val="68C301C4"/>
    <w:rsid w:val="68ED6C33"/>
    <w:rsid w:val="696268AB"/>
    <w:rsid w:val="69826F10"/>
    <w:rsid w:val="699A7177"/>
    <w:rsid w:val="6A1D1B56"/>
    <w:rsid w:val="6A366774"/>
    <w:rsid w:val="6A3D24D1"/>
    <w:rsid w:val="6A413A96"/>
    <w:rsid w:val="6A7242C1"/>
    <w:rsid w:val="6A99742E"/>
    <w:rsid w:val="6AAB0F10"/>
    <w:rsid w:val="6AE213F9"/>
    <w:rsid w:val="6B2A452A"/>
    <w:rsid w:val="6B5F41C5"/>
    <w:rsid w:val="6B6562D0"/>
    <w:rsid w:val="6B8C7634"/>
    <w:rsid w:val="6BC91126"/>
    <w:rsid w:val="6BDC5CA0"/>
    <w:rsid w:val="6BF1089A"/>
    <w:rsid w:val="6C3A254B"/>
    <w:rsid w:val="6C411B2C"/>
    <w:rsid w:val="6C572A93"/>
    <w:rsid w:val="6C6410D9"/>
    <w:rsid w:val="6C8251EB"/>
    <w:rsid w:val="6C867EA1"/>
    <w:rsid w:val="6CB10096"/>
    <w:rsid w:val="6CD9503C"/>
    <w:rsid w:val="6D172E93"/>
    <w:rsid w:val="6D54588F"/>
    <w:rsid w:val="6E21682C"/>
    <w:rsid w:val="6E22162D"/>
    <w:rsid w:val="6E5212E8"/>
    <w:rsid w:val="6EC70298"/>
    <w:rsid w:val="6EC802E2"/>
    <w:rsid w:val="6F3068FA"/>
    <w:rsid w:val="6F8A4364"/>
    <w:rsid w:val="6F8F47C9"/>
    <w:rsid w:val="6F9FE80D"/>
    <w:rsid w:val="6FD04699"/>
    <w:rsid w:val="703419A7"/>
    <w:rsid w:val="7036127C"/>
    <w:rsid w:val="70490180"/>
    <w:rsid w:val="70730722"/>
    <w:rsid w:val="7085370D"/>
    <w:rsid w:val="70A95549"/>
    <w:rsid w:val="70B022DD"/>
    <w:rsid w:val="70FA453C"/>
    <w:rsid w:val="714C5947"/>
    <w:rsid w:val="714E56E1"/>
    <w:rsid w:val="7164006A"/>
    <w:rsid w:val="71D92CBD"/>
    <w:rsid w:val="72133F6A"/>
    <w:rsid w:val="721D39A9"/>
    <w:rsid w:val="72312A51"/>
    <w:rsid w:val="724203AC"/>
    <w:rsid w:val="725C4AB9"/>
    <w:rsid w:val="7285457E"/>
    <w:rsid w:val="72B24F8E"/>
    <w:rsid w:val="72BF04C7"/>
    <w:rsid w:val="73027B3B"/>
    <w:rsid w:val="730A4AF1"/>
    <w:rsid w:val="730C532F"/>
    <w:rsid w:val="732531F5"/>
    <w:rsid w:val="732B08D2"/>
    <w:rsid w:val="733D0B73"/>
    <w:rsid w:val="73A03DC2"/>
    <w:rsid w:val="73B1673D"/>
    <w:rsid w:val="73D019E7"/>
    <w:rsid w:val="74832F17"/>
    <w:rsid w:val="749C57BE"/>
    <w:rsid w:val="74B81B56"/>
    <w:rsid w:val="74EB6AD9"/>
    <w:rsid w:val="75A66EA3"/>
    <w:rsid w:val="75D02172"/>
    <w:rsid w:val="75F25C45"/>
    <w:rsid w:val="765B7319"/>
    <w:rsid w:val="765F7F9D"/>
    <w:rsid w:val="76617A71"/>
    <w:rsid w:val="76622145"/>
    <w:rsid w:val="766F056D"/>
    <w:rsid w:val="768B56A2"/>
    <w:rsid w:val="76CE304C"/>
    <w:rsid w:val="76DC4CCE"/>
    <w:rsid w:val="76F605C0"/>
    <w:rsid w:val="77446974"/>
    <w:rsid w:val="77D63FDB"/>
    <w:rsid w:val="77F839E1"/>
    <w:rsid w:val="77FCB545"/>
    <w:rsid w:val="783562BD"/>
    <w:rsid w:val="78471FE7"/>
    <w:rsid w:val="785A1755"/>
    <w:rsid w:val="787768D5"/>
    <w:rsid w:val="789C633C"/>
    <w:rsid w:val="78A3622C"/>
    <w:rsid w:val="78AA0A59"/>
    <w:rsid w:val="79134850"/>
    <w:rsid w:val="79346AB7"/>
    <w:rsid w:val="7947637C"/>
    <w:rsid w:val="79771508"/>
    <w:rsid w:val="79C21DD2"/>
    <w:rsid w:val="79D61A74"/>
    <w:rsid w:val="7A37456E"/>
    <w:rsid w:val="7A802D46"/>
    <w:rsid w:val="7AAD2A82"/>
    <w:rsid w:val="7ACC115A"/>
    <w:rsid w:val="7B8C0E2E"/>
    <w:rsid w:val="7C7A4BE6"/>
    <w:rsid w:val="7C944EF3"/>
    <w:rsid w:val="7CC15E9D"/>
    <w:rsid w:val="7D37553B"/>
    <w:rsid w:val="7D5E1E12"/>
    <w:rsid w:val="7DAC7021"/>
    <w:rsid w:val="7DC611BF"/>
    <w:rsid w:val="7DD30A52"/>
    <w:rsid w:val="7DFDAE59"/>
    <w:rsid w:val="7DFFBE3A"/>
    <w:rsid w:val="7E1075B0"/>
    <w:rsid w:val="7E215319"/>
    <w:rsid w:val="7E2272E3"/>
    <w:rsid w:val="7E247357"/>
    <w:rsid w:val="7E32242A"/>
    <w:rsid w:val="7E325778"/>
    <w:rsid w:val="7E52591A"/>
    <w:rsid w:val="7E561A8B"/>
    <w:rsid w:val="7EE30820"/>
    <w:rsid w:val="7EEF3669"/>
    <w:rsid w:val="7EEF56D2"/>
    <w:rsid w:val="7EF31162"/>
    <w:rsid w:val="7EFF2081"/>
    <w:rsid w:val="7F022551"/>
    <w:rsid w:val="7F0F7867"/>
    <w:rsid w:val="7F387467"/>
    <w:rsid w:val="7FBB607F"/>
    <w:rsid w:val="7FFE9D38"/>
    <w:rsid w:val="8FFFCDBC"/>
    <w:rsid w:val="ADFCE470"/>
    <w:rsid w:val="B4FEC0D5"/>
    <w:rsid w:val="BEFBCED9"/>
    <w:rsid w:val="BFF91846"/>
    <w:rsid w:val="DFFE40B6"/>
    <w:rsid w:val="EBAB8FC3"/>
    <w:rsid w:val="EF3D5D99"/>
    <w:rsid w:val="EFFFCD61"/>
    <w:rsid w:val="FB7FB17A"/>
    <w:rsid w:val="FDFB0D6B"/>
    <w:rsid w:val="FF3D3192"/>
    <w:rsid w:val="FF5BD865"/>
    <w:rsid w:val="FF7315ED"/>
    <w:rsid w:val="FF971798"/>
    <w:rsid w:val="FFD759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officialmode val="1"/>
    </mc:Choice>
  </mc:AlternateContent>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utoSpaceDE w:val="0"/>
      <w:autoSpaceDN w:val="0"/>
      <w:spacing w:line="500" w:lineRule="exact"/>
      <w:ind w:firstLine="560" w:firstLineChars="200"/>
      <w:jc w:val="both"/>
      <w:textAlignment w:val="baseline"/>
    </w:pPr>
    <w:rPr>
      <w:rFonts w:ascii="Times New Roman" w:hAnsi="Times New Roman" w:eastAsia="仿宋" w:cs="Arial"/>
      <w:snapToGrid w:val="0"/>
      <w:color w:val="000000"/>
      <w:sz w:val="28"/>
      <w:szCs w:val="21"/>
      <w:lang w:val="en-US" w:eastAsia="zh-CN" w:bidi="ar-SA"/>
    </w:rPr>
  </w:style>
  <w:style w:type="paragraph" w:styleId="2">
    <w:name w:val="heading 1"/>
    <w:next w:val="1"/>
    <w:qFormat/>
    <w:uiPriority w:val="0"/>
    <w:pPr>
      <w:keepNext/>
      <w:keepLines/>
      <w:spacing w:beforeLines="0" w:beforeAutospacing="0" w:afterLines="0" w:afterAutospacing="0" w:line="560" w:lineRule="exact"/>
      <w:ind w:firstLine="894" w:firstLineChars="200"/>
      <w:outlineLvl w:val="0"/>
    </w:pPr>
    <w:rPr>
      <w:rFonts w:ascii="黑体" w:hAnsi="黑体" w:eastAsia="黑体" w:cs="黑体"/>
      <w:kern w:val="44"/>
      <w:sz w:val="32"/>
      <w:szCs w:val="32"/>
    </w:rPr>
  </w:style>
  <w:style w:type="paragraph" w:styleId="3">
    <w:name w:val="heading 2"/>
    <w:next w:val="1"/>
    <w:unhideWhenUsed/>
    <w:qFormat/>
    <w:uiPriority w:val="0"/>
    <w:pPr>
      <w:keepNext/>
      <w:keepLines/>
      <w:spacing w:beforeLines="0" w:beforeAutospacing="0" w:afterLines="0" w:afterAutospacing="0" w:line="560" w:lineRule="exact"/>
      <w:ind w:firstLine="894" w:firstLineChars="200"/>
      <w:outlineLvl w:val="1"/>
    </w:pPr>
    <w:rPr>
      <w:rFonts w:ascii="Times New Roman" w:hAnsi="Times New Roman" w:eastAsia="楷体_GB2312" w:cs="楷体_GB2312"/>
      <w:sz w:val="32"/>
      <w:szCs w:val="32"/>
    </w:rPr>
  </w:style>
  <w:style w:type="paragraph" w:styleId="4">
    <w:name w:val="heading 3"/>
    <w:next w:val="1"/>
    <w:unhideWhenUsed/>
    <w:qFormat/>
    <w:uiPriority w:val="0"/>
    <w:pPr>
      <w:keepNext/>
      <w:keepLines/>
      <w:spacing w:beforeLines="0" w:beforeAutospacing="0" w:afterLines="0" w:afterAutospacing="0" w:line="560" w:lineRule="exact"/>
      <w:ind w:firstLine="894" w:firstLineChars="200"/>
      <w:outlineLvl w:val="2"/>
    </w:pPr>
    <w:rPr>
      <w:rFonts w:ascii="Times New Roman" w:hAnsi="Times New Roman" w:eastAsia="仿宋_GB2312" w:cs="仿宋_GB2312"/>
      <w:sz w:val="32"/>
      <w:szCs w:val="32"/>
    </w:rPr>
  </w:style>
  <w:style w:type="paragraph" w:styleId="5">
    <w:name w:val="heading 4"/>
    <w:next w:val="1"/>
    <w:unhideWhenUsed/>
    <w:qFormat/>
    <w:uiPriority w:val="0"/>
    <w:pPr>
      <w:keepNext/>
      <w:keepLines/>
      <w:spacing w:beforeLines="0" w:beforeAutospacing="0" w:afterLines="0" w:afterAutospacing="0" w:line="560" w:lineRule="exact"/>
      <w:ind w:firstLine="894" w:firstLineChars="200"/>
      <w:outlineLvl w:val="3"/>
    </w:pPr>
    <w:rPr>
      <w:rFonts w:ascii="Times New Roman" w:hAnsi="Times New Roman" w:eastAsia="仿宋_GB2312" w:cs="仿宋_GB2312"/>
      <w:sz w:val="32"/>
      <w:szCs w:val="32"/>
    </w:rPr>
  </w:style>
  <w:style w:type="paragraph" w:styleId="6">
    <w:name w:val="heading 5"/>
    <w:next w:val="1"/>
    <w:unhideWhenUsed/>
    <w:qFormat/>
    <w:uiPriority w:val="0"/>
    <w:pPr>
      <w:spacing w:line="560" w:lineRule="exact"/>
      <w:ind w:firstLine="894" w:firstLineChars="200"/>
      <w:outlineLvl w:val="4"/>
    </w:pPr>
    <w:rPr>
      <w:rFonts w:ascii="Times New Roman" w:hAnsi="Times New Roman" w:eastAsia="仿宋_GB2312" w:cs="仿宋_GB2312"/>
      <w:sz w:val="32"/>
      <w:szCs w:val="32"/>
    </w:rPr>
  </w:style>
  <w:style w:type="paragraph" w:styleId="7">
    <w:name w:val="heading 6"/>
    <w:next w:val="1"/>
    <w:unhideWhenUsed/>
    <w:qFormat/>
    <w:uiPriority w:val="0"/>
    <w:pPr>
      <w:spacing w:line="560" w:lineRule="exact"/>
      <w:ind w:firstLine="894" w:firstLineChars="200"/>
      <w:outlineLvl w:val="5"/>
    </w:pPr>
    <w:rPr>
      <w:rFonts w:ascii="Times New Roman" w:hAnsi="Times New Roman" w:eastAsia="仿宋_GB2312" w:cs="仿宋_GB2312"/>
      <w:sz w:val="32"/>
      <w:szCs w:val="32"/>
    </w:rPr>
  </w:style>
  <w:style w:type="paragraph" w:styleId="8">
    <w:name w:val="heading 7"/>
    <w:next w:val="1"/>
    <w:semiHidden/>
    <w:unhideWhenUsed/>
    <w:qFormat/>
    <w:uiPriority w:val="0"/>
    <w:pPr>
      <w:spacing w:line="560" w:lineRule="exact"/>
      <w:ind w:firstLine="894" w:firstLineChars="200"/>
      <w:outlineLvl w:val="6"/>
    </w:pPr>
    <w:rPr>
      <w:rFonts w:ascii="Times New Roman" w:hAnsi="Times New Roman" w:eastAsia="仿宋_GB2312" w:cs="仿宋_GB2312"/>
      <w:sz w:val="32"/>
      <w:szCs w:val="32"/>
    </w:rPr>
  </w:style>
  <w:style w:type="paragraph" w:styleId="9">
    <w:name w:val="heading 8"/>
    <w:next w:val="1"/>
    <w:semiHidden/>
    <w:unhideWhenUsed/>
    <w:qFormat/>
    <w:uiPriority w:val="0"/>
    <w:pPr>
      <w:spacing w:line="560" w:lineRule="exact"/>
      <w:ind w:firstLine="894" w:firstLineChars="200"/>
      <w:outlineLvl w:val="7"/>
    </w:pPr>
    <w:rPr>
      <w:rFonts w:ascii="Times New Roman" w:hAnsi="Times New Roman" w:eastAsia="仿宋_GB2312" w:cs="仿宋_GB2312"/>
      <w:sz w:val="32"/>
      <w:szCs w:val="32"/>
    </w:rPr>
  </w:style>
  <w:style w:type="paragraph" w:styleId="10">
    <w:name w:val="heading 9"/>
    <w:next w:val="1"/>
    <w:semiHidden/>
    <w:unhideWhenUsed/>
    <w:qFormat/>
    <w:uiPriority w:val="0"/>
    <w:pPr>
      <w:spacing w:line="560" w:lineRule="exact"/>
      <w:ind w:firstLine="894" w:firstLineChars="200"/>
      <w:outlineLvl w:val="8"/>
    </w:pPr>
    <w:rPr>
      <w:rFonts w:ascii="Times New Roman" w:hAnsi="Times New Roman" w:eastAsia="仿宋_GB2312" w:cs="仿宋_GB2312"/>
      <w:sz w:val="32"/>
      <w:szCs w:val="32"/>
    </w:rPr>
  </w:style>
  <w:style w:type="character" w:default="1" w:styleId="22">
    <w:name w:val="Default Paragraph Font"/>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qFormat/>
    <w:uiPriority w:val="0"/>
    <w:pPr>
      <w:spacing w:before="60" w:after="60" w:line="440" w:lineRule="exact"/>
      <w:ind w:right="-4" w:rightChars="-4" w:firstLine="490" w:firstLineChars="204"/>
    </w:pPr>
    <w:rPr>
      <w:rFonts w:eastAsia="宋体" w:cs="Times New Roman"/>
      <w:sz w:val="24"/>
      <w:szCs w:val="22"/>
    </w:rPr>
  </w:style>
  <w:style w:type="paragraph" w:styleId="12">
    <w:name w:val="annotation text"/>
    <w:basedOn w:val="1"/>
    <w:qFormat/>
    <w:uiPriority w:val="0"/>
    <w:pPr>
      <w:jc w:val="left"/>
    </w:pPr>
  </w:style>
  <w:style w:type="paragraph" w:styleId="13">
    <w:name w:val="Body Text"/>
    <w:qFormat/>
    <w:uiPriority w:val="0"/>
    <w:pPr>
      <w:spacing w:line="560" w:lineRule="exact"/>
      <w:ind w:firstLine="630" w:firstLineChars="200"/>
      <w:jc w:val="both"/>
    </w:pPr>
    <w:rPr>
      <w:rFonts w:ascii="Times New Roman" w:hAnsi="Times New Roman" w:eastAsia="仿宋_GB2312" w:cs="仿宋_GB2312"/>
      <w:spacing w:val="-6"/>
      <w:sz w:val="32"/>
      <w:szCs w:val="32"/>
    </w:rPr>
  </w:style>
  <w:style w:type="paragraph" w:styleId="14">
    <w:name w:val="footer"/>
    <w:basedOn w:val="1"/>
    <w:link w:val="37"/>
    <w:qFormat/>
    <w:uiPriority w:val="99"/>
    <w:pPr>
      <w:tabs>
        <w:tab w:val="center" w:pos="4153"/>
        <w:tab w:val="right" w:pos="8306"/>
      </w:tabs>
      <w:spacing w:line="240" w:lineRule="auto"/>
    </w:pPr>
    <w:rPr>
      <w:sz w:val="18"/>
      <w:szCs w:val="18"/>
    </w:rPr>
  </w:style>
  <w:style w:type="paragraph" w:styleId="1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16">
    <w:name w:val="Subtitle"/>
    <w:qFormat/>
    <w:uiPriority w:val="0"/>
    <w:pPr>
      <w:spacing w:beforeLines="0" w:beforeAutospacing="0" w:afterLines="0" w:afterAutospacing="0" w:line="720" w:lineRule="exact"/>
      <w:jc w:val="center"/>
      <w:outlineLvl w:val="9"/>
    </w:pPr>
    <w:rPr>
      <w:rFonts w:ascii="Times New Roman" w:hAnsi="Times New Roman" w:eastAsia="仿宋_GB2312" w:cs="仿宋_GB2312"/>
      <w:kern w:val="28"/>
      <w:sz w:val="32"/>
      <w:szCs w:val="32"/>
    </w:rPr>
  </w:style>
  <w:style w:type="paragraph" w:styleId="17">
    <w:name w:val="Body Text 2"/>
    <w:basedOn w:val="1"/>
    <w:unhideWhenUsed/>
    <w:qFormat/>
    <w:uiPriority w:val="0"/>
    <w:rPr>
      <w:rFonts w:ascii="宋体" w:hAnsi="宋体"/>
      <w:sz w:val="32"/>
    </w:rPr>
  </w:style>
  <w:style w:type="paragraph" w:styleId="18">
    <w:name w:val="Normal (Web)"/>
    <w:basedOn w:val="1"/>
    <w:qFormat/>
    <w:uiPriority w:val="0"/>
    <w:rPr>
      <w:sz w:val="24"/>
    </w:rPr>
  </w:style>
  <w:style w:type="paragraph" w:styleId="19">
    <w:name w:val="Title"/>
    <w:qFormat/>
    <w:uiPriority w:val="0"/>
    <w:pPr>
      <w:spacing w:line="720" w:lineRule="exact"/>
      <w:jc w:val="center"/>
      <w:outlineLvl w:val="9"/>
    </w:pPr>
    <w:rPr>
      <w:rFonts w:ascii="方正小标宋简体" w:hAnsi="方正小标宋简体" w:eastAsia="方正小标宋简体" w:cs="方正小标宋简体"/>
      <w:sz w:val="44"/>
      <w:szCs w:val="44"/>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annotation reference"/>
    <w:basedOn w:val="22"/>
    <w:qFormat/>
    <w:uiPriority w:val="0"/>
    <w:rPr>
      <w:sz w:val="21"/>
      <w:szCs w:val="21"/>
    </w:rPr>
  </w:style>
  <w:style w:type="paragraph" w:customStyle="1" w:styleId="24">
    <w:name w:val="段"/>
    <w:next w:val="1"/>
    <w:qFormat/>
    <w:uiPriority w:val="0"/>
    <w:pPr>
      <w:widowControl w:val="0"/>
      <w:autoSpaceDE w:val="0"/>
      <w:autoSpaceDN w:val="0"/>
      <w:adjustRightInd w:val="0"/>
      <w:spacing w:before="120" w:after="120" w:line="360" w:lineRule="atLeast"/>
      <w:ind w:firstLine="200" w:firstLineChars="200"/>
      <w:jc w:val="both"/>
      <w:textAlignment w:val="baseline"/>
    </w:pPr>
    <w:rPr>
      <w:rFonts w:ascii="宋体" w:hAnsi="Times New Roman" w:eastAsia="宋体" w:cs="Times New Roman"/>
      <w:sz w:val="21"/>
      <w:lang w:val="en-US" w:eastAsia="zh-CN" w:bidi="ar-SA"/>
    </w:rPr>
  </w:style>
  <w:style w:type="paragraph" w:customStyle="1" w:styleId="25">
    <w:name w:val="Table Text"/>
    <w:basedOn w:val="1"/>
    <w:semiHidden/>
    <w:qFormat/>
    <w:uiPriority w:val="0"/>
    <w:rPr>
      <w:rFonts w:ascii="仿宋" w:hAnsi="仿宋" w:cs="仿宋"/>
      <w:sz w:val="23"/>
      <w:szCs w:val="23"/>
    </w:rPr>
  </w:style>
  <w:style w:type="table" w:customStyle="1" w:styleId="26">
    <w:name w:val="Table Normal"/>
    <w:semiHidden/>
    <w:unhideWhenUsed/>
    <w:qFormat/>
    <w:uiPriority w:val="0"/>
    <w:tblPr>
      <w:tblCellMar>
        <w:top w:w="0" w:type="dxa"/>
        <w:left w:w="0" w:type="dxa"/>
        <w:bottom w:w="0" w:type="dxa"/>
        <w:right w:w="0" w:type="dxa"/>
      </w:tblCellMar>
    </w:tblPr>
  </w:style>
  <w:style w:type="paragraph" w:customStyle="1" w:styleId="27">
    <w:name w:val="样式1"/>
    <w:basedOn w:val="1"/>
    <w:qFormat/>
    <w:uiPriority w:val="0"/>
    <w:pPr>
      <w:spacing w:line="240" w:lineRule="auto"/>
      <w:ind w:firstLine="0" w:firstLineChars="0"/>
      <w:jc w:val="center"/>
    </w:pPr>
    <w:rPr>
      <w:rFonts w:ascii="Arial" w:hAnsi="Arial"/>
    </w:rPr>
  </w:style>
  <w:style w:type="character" w:customStyle="1" w:styleId="28">
    <w:name w:val="标题 3 字符"/>
    <w:qFormat/>
    <w:uiPriority w:val="0"/>
    <w:rPr>
      <w:rFonts w:ascii="Times New Roman" w:hAnsi="Times New Roman" w:eastAsia="仿宋" w:cs="Arial"/>
      <w:snapToGrid w:val="0"/>
      <w:color w:val="000000"/>
      <w:sz w:val="30"/>
      <w:szCs w:val="21"/>
      <w:lang w:eastAsia="en-US"/>
    </w:rPr>
  </w:style>
  <w:style w:type="character" w:customStyle="1" w:styleId="29">
    <w:name w:val="font31"/>
    <w:basedOn w:val="22"/>
    <w:qFormat/>
    <w:uiPriority w:val="0"/>
    <w:rPr>
      <w:rFonts w:hint="eastAsia" w:ascii="宋体" w:hAnsi="宋体" w:eastAsia="宋体" w:cs="宋体"/>
      <w:b/>
      <w:bCs/>
      <w:color w:val="000000"/>
      <w:sz w:val="40"/>
      <w:szCs w:val="40"/>
      <w:u w:val="none"/>
    </w:rPr>
  </w:style>
  <w:style w:type="character" w:customStyle="1" w:styleId="30">
    <w:name w:val="font81"/>
    <w:basedOn w:val="22"/>
    <w:qFormat/>
    <w:uiPriority w:val="0"/>
    <w:rPr>
      <w:rFonts w:hint="eastAsia" w:ascii="宋体" w:hAnsi="宋体" w:eastAsia="宋体" w:cs="宋体"/>
      <w:b/>
      <w:bCs/>
      <w:color w:val="000000"/>
      <w:sz w:val="32"/>
      <w:szCs w:val="32"/>
      <w:u w:val="none"/>
    </w:rPr>
  </w:style>
  <w:style w:type="character" w:customStyle="1" w:styleId="31">
    <w:name w:val="font71"/>
    <w:basedOn w:val="22"/>
    <w:qFormat/>
    <w:uiPriority w:val="0"/>
    <w:rPr>
      <w:rFonts w:hint="eastAsia" w:ascii="宋体" w:hAnsi="宋体" w:eastAsia="宋体" w:cs="宋体"/>
      <w:color w:val="000000"/>
      <w:sz w:val="22"/>
      <w:szCs w:val="22"/>
      <w:u w:val="none"/>
    </w:rPr>
  </w:style>
  <w:style w:type="character" w:customStyle="1" w:styleId="32">
    <w:name w:val="font21"/>
    <w:basedOn w:val="22"/>
    <w:qFormat/>
    <w:uiPriority w:val="0"/>
    <w:rPr>
      <w:rFonts w:hint="eastAsia" w:ascii="仿宋" w:hAnsi="仿宋" w:eastAsia="仿宋" w:cs="仿宋"/>
      <w:color w:val="000000"/>
      <w:sz w:val="22"/>
      <w:szCs w:val="22"/>
      <w:u w:val="none"/>
    </w:rPr>
  </w:style>
  <w:style w:type="character" w:customStyle="1" w:styleId="33">
    <w:name w:val="font11"/>
    <w:basedOn w:val="22"/>
    <w:qFormat/>
    <w:uiPriority w:val="0"/>
    <w:rPr>
      <w:rFonts w:hint="eastAsia" w:ascii="宋体" w:hAnsi="宋体" w:eastAsia="宋体" w:cs="宋体"/>
      <w:color w:val="000000"/>
      <w:sz w:val="32"/>
      <w:szCs w:val="32"/>
      <w:u w:val="none"/>
    </w:rPr>
  </w:style>
  <w:style w:type="character" w:customStyle="1" w:styleId="34">
    <w:name w:val="font51"/>
    <w:basedOn w:val="22"/>
    <w:qFormat/>
    <w:uiPriority w:val="0"/>
    <w:rPr>
      <w:rFonts w:hint="eastAsia" w:ascii="宋体" w:hAnsi="宋体" w:eastAsia="宋体" w:cs="宋体"/>
      <w:color w:val="FF0000"/>
      <w:sz w:val="32"/>
      <w:szCs w:val="32"/>
      <w:u w:val="none"/>
    </w:rPr>
  </w:style>
  <w:style w:type="character" w:customStyle="1" w:styleId="35">
    <w:name w:val="font41"/>
    <w:basedOn w:val="22"/>
    <w:qFormat/>
    <w:uiPriority w:val="0"/>
    <w:rPr>
      <w:rFonts w:hint="eastAsia" w:ascii="宋体" w:hAnsi="宋体" w:eastAsia="宋体" w:cs="宋体"/>
      <w:color w:val="000000"/>
      <w:sz w:val="32"/>
      <w:szCs w:val="32"/>
      <w:u w:val="none"/>
    </w:rPr>
  </w:style>
  <w:style w:type="character" w:customStyle="1" w:styleId="36">
    <w:name w:val="font61"/>
    <w:basedOn w:val="22"/>
    <w:qFormat/>
    <w:uiPriority w:val="0"/>
    <w:rPr>
      <w:rFonts w:hint="eastAsia" w:ascii="宋体" w:hAnsi="宋体" w:eastAsia="宋体" w:cs="宋体"/>
      <w:color w:val="4874CB"/>
      <w:sz w:val="32"/>
      <w:szCs w:val="32"/>
      <w:u w:val="none"/>
    </w:rPr>
  </w:style>
  <w:style w:type="character" w:customStyle="1" w:styleId="37">
    <w:name w:val="页脚 字符"/>
    <w:basedOn w:val="22"/>
    <w:link w:val="14"/>
    <w:qFormat/>
    <w:uiPriority w:val="99"/>
    <w:rPr>
      <w:rFonts w:ascii="Arial" w:hAnsi="Arial" w:eastAsia="仿宋" w:cs="Arial"/>
      <w:snapToGrid w:val="0"/>
      <w:color w:val="000000"/>
      <w:sz w:val="18"/>
      <w:szCs w:val="18"/>
      <w:lang w:eastAsia="en-US"/>
    </w:rPr>
  </w:style>
  <w:style w:type="paragraph" w:styleId="38">
    <w:name w:val="List Paragraph"/>
    <w:basedOn w:val="1"/>
    <w:unhideWhenUsed/>
    <w:qFormat/>
    <w:uiPriority w:val="99"/>
    <w:pPr>
      <w:numPr>
        <w:ilvl w:val="0"/>
        <w:numId w:val="1"/>
      </w:numPr>
      <w:ind w:left="1000" w:hanging="440" w:firstLineChars="0"/>
    </w:pPr>
    <w:rPr>
      <w:rFonts w:ascii="Times New Roman" w:hAnsi="Times New Roman"/>
    </w:rPr>
  </w:style>
  <w:style w:type="character" w:customStyle="1" w:styleId="39">
    <w:name w:val="font01"/>
    <w:basedOn w:val="22"/>
    <w:qFormat/>
    <w:uiPriority w:val="0"/>
    <w:rPr>
      <w:rFonts w:hint="eastAsia" w:ascii="宋体" w:hAnsi="宋体" w:eastAsia="宋体" w:cs="宋体"/>
      <w:color w:val="000000"/>
      <w:sz w:val="22"/>
      <w:szCs w:val="22"/>
      <w:u w:val="none"/>
    </w:rPr>
  </w:style>
  <w:style w:type="character" w:customStyle="1" w:styleId="40">
    <w:name w:val="标题 4 字符"/>
    <w:qFormat/>
    <w:uiPriority w:val="0"/>
    <w:rPr>
      <w:rFonts w:ascii="Times New Roman" w:hAnsi="Times New Roman" w:eastAsia="仿宋"/>
      <w:sz w:val="30"/>
    </w:rPr>
  </w:style>
  <w:style w:type="paragraph" w:customStyle="1" w:styleId="41">
    <w:name w:val="表格"/>
    <w:basedOn w:val="1"/>
    <w:qFormat/>
    <w:uiPriority w:val="0"/>
    <w:pPr>
      <w:spacing w:line="240" w:lineRule="auto"/>
      <w:ind w:firstLine="0" w:firstLineChars="0"/>
      <w:jc w:val="center"/>
    </w:pPr>
    <w:rPr>
      <w:rFonts w:hint="eastAsia"/>
      <w:bCs/>
      <w:sz w:val="24"/>
      <w:szCs w:val="24"/>
      <w:lang w:eastAsia="zh-CN"/>
    </w:rPr>
  </w:style>
  <w:style w:type="paragraph" w:customStyle="1" w:styleId="42">
    <w:name w:val="正文（深信服科技）"/>
    <w:qFormat/>
    <w:uiPriority w:val="0"/>
    <w:pPr>
      <w:adjustRightInd w:val="0"/>
      <w:snapToGrid w:val="0"/>
      <w:spacing w:line="360" w:lineRule="auto"/>
      <w:ind w:firstLine="480" w:firstLineChars="200"/>
      <w:jc w:val="both"/>
    </w:pPr>
    <w:rPr>
      <w:rFonts w:ascii="Times New Roman" w:hAnsi="Times New Roman" w:eastAsia="宋体" w:cs="Times New Roman"/>
      <w:kern w:val="0"/>
      <w:sz w:val="24"/>
      <w:szCs w:val="21"/>
      <w:lang w:val="en-US" w:eastAsia="zh-CN" w:bidi="ar-SA"/>
    </w:rPr>
  </w:style>
  <w:style w:type="paragraph" w:customStyle="1" w:styleId="43">
    <w:name w:val="正文（深信服）"/>
    <w:qFormat/>
    <w:uiPriority w:val="0"/>
    <w:pPr>
      <w:adjustRightInd w:val="0"/>
      <w:snapToGrid w:val="0"/>
      <w:spacing w:line="360" w:lineRule="auto"/>
      <w:ind w:firstLine="200" w:firstLineChars="200"/>
      <w:jc w:val="both"/>
    </w:pPr>
    <w:rPr>
      <w:rFonts w:ascii="Times New Roman" w:hAnsi="Times New Roman" w:eastAsia="宋体" w:cs="Times New Roman"/>
      <w:iCs/>
      <w:kern w:val="0"/>
      <w:sz w:val="24"/>
      <w:szCs w:val="21"/>
      <w:lang w:val="en-US" w:eastAsia="zh-CN" w:bidi="ar-SA"/>
    </w:rPr>
  </w:style>
  <w:style w:type="paragraph" w:customStyle="1" w:styleId="44">
    <w:name w:val="正文首行缩进（深信服）"/>
    <w:basedOn w:val="43"/>
    <w:qFormat/>
    <w:uiPriority w:val="0"/>
    <w:pPr>
      <w:spacing w:after="50"/>
      <w:ind w:firstLine="480" w:firstLineChars="200"/>
    </w:pPr>
    <w:rPr>
      <w:kern w:val="0"/>
      <w:sz w:val="24"/>
    </w:rPr>
  </w:style>
  <w:style w:type="paragraph" w:customStyle="1" w:styleId="45">
    <w:name w:val="附录标题"/>
    <w:next w:val="1"/>
    <w:qFormat/>
    <w:uiPriority w:val="0"/>
    <w:pPr>
      <w:overflowPunct w:val="0"/>
      <w:topLinePunct/>
      <w:spacing w:line="560" w:lineRule="exact"/>
      <w:jc w:val="left"/>
      <w:outlineLvl w:val="0"/>
    </w:pPr>
    <w:rPr>
      <w:rFonts w:ascii="Times New Roman" w:hAnsi="Times New Roman" w:eastAsia="宋体" w:cs="Times New Roman"/>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30bd52b8-92a8-4406-9032-6280a4c9d9e7</errorID>
      <errorWord>一张</errorWord>
      <group>L1_Word</group>
      <groupName>字词问题</groupName>
      <ability>L2_Typo</ability>
      <abilityName>字词错误</abilityName>
      <candidateList>
        <item>一个</item>
      </candidateList>
      <explain/>
      <paraID>60E73FAB</paraID>
      <start>38</start>
      <end>40</end>
      <status>ignored</status>
      <modifiedWord/>
      <trackRevisions>false</trackRevisions>
    </reviewItem>
    <reviewItem>
      <errorID>f55bd6fb-9b81-4fb3-90b2-0164a525df02</errorID>
      <errorWord>保障</errorWord>
      <group>L1_Word</group>
      <groupName>字词问题</groupName>
      <ability>L2_Typo</ability>
      <abilityName>字词错误</abilityName>
      <candidateList>
        <item>以保障</item>
      </candidateList>
      <explain/>
      <paraID>7B1D4B38</paraID>
      <start>19</start>
      <end>21</end>
      <status>ignored</status>
      <modifiedWord/>
      <trackRevisions>false</trackRevisions>
    </reviewItem>
    <reviewItem>
      <errorID>1c6b6673-9069-4953-8f95-683f57467c66</errorID>
      <errorWord>／</errorWord>
      <group>L1_Word</group>
      <groupName>字词问题</groupName>
      <ability>L2_Typo</ability>
      <abilityName>字词错误</abilityName>
      <candidateList>
        <item>/</item>
      </candidateList>
      <explain/>
      <paraID>  4B4347</paraID>
      <start>3</start>
      <end>4</end>
      <status>ignored</status>
      <modifiedWord/>
      <trackRevisions>false</trackRevisions>
    </reviewItem>
    <reviewItem>
      <errorID>6138b31d-4504-4312-9a24-52cd1fbe9436</errorID>
      <errorWord>，</errorWord>
      <group>L1_Word</group>
      <groupName>字词问题</groupName>
      <ability>L2_Typo</ability>
      <abilityName>字词错误</abilityName>
      <candidateList>
        <item>，在</item>
      </candidateList>
      <explain/>
      <paraID>52B119B0</paraID>
      <start>24</start>
      <end>25</end>
      <status>ignored</status>
      <modifiedWord/>
      <trackRevisions>false</trackRevisions>
    </reviewItem>
    <reviewItem>
      <errorID>7949190d-b076-409a-b825-1d6583c4c2b4</errorID>
      <errorWord>的</errorWord>
      <group>L1_Word</group>
      <groupName>字词问题</groupName>
      <ability>L2_Typo</ability>
      <abilityName>字词错误</abilityName>
      <candidateList>
        <item>，对</item>
      </candidateList>
      <explain/>
      <paraID>6786D865</paraID>
      <start>32</start>
      <end>33</end>
      <status>ignored</status>
      <modifiedWord/>
      <trackRevisions>false</trackRevisions>
    </reviewItem>
    <reviewItem>
      <errorID>584bb010-3773-4b35-b59c-e460aa2d4554</errorID>
      <errorWord>；</errorWord>
      <group>L1_Punc</group>
      <groupName>标点问题</groupName>
      <ability>L2_Punc_CN</ability>
      <abilityName>标点符号问题</abilityName>
      <candidateList>
        <item>。</item>
      </candidateList>
      <explain/>
      <paraID>6786D865</paraID>
      <start>87</start>
      <end>88</end>
      <status>modified</status>
      <modifiedWord>。</modifiedWord>
      <trackRevisions>false</trackRevisions>
    </reviewItem>
    <reviewItem>
      <errorID>f782734e-b008-46e1-81b1-df6588d28d6b</errorID>
      <errorWord>和</errorWord>
      <group>L1_Word</group>
      <groupName>字词问题</groupName>
      <ability>L2_Typo</ability>
      <abilityName>字词错误</abilityName>
      <candidateList>
        <item>，并</item>
      </candidateList>
      <explain/>
      <paraID>7D28A0A4</paraID>
      <start>88</start>
      <end>89</end>
      <status>ignored</status>
      <modifiedWord/>
      <trackRevisions>false</trackRevisions>
    </reviewItem>
    <reviewItem>
      <errorID>1b12d0de-19f0-4127-b800-773ae9b4fb96</errorID>
      <errorWord>；</errorWord>
      <group>L1_Punc</group>
      <groupName>标点问题</groupName>
      <ability>L2_Punc_CN</ability>
      <abilityName>标点符号问题</abilityName>
      <candidateList>
        <item>。</item>
      </candidateList>
      <explain/>
      <paraID>7D28A0A4</paraID>
      <start>95</start>
      <end>96</end>
      <status>modified</status>
      <modifiedWord>。</modifiedWord>
      <trackRevisions>false</trackRevisions>
    </reviewItem>
    <reviewItem>
      <errorID>23d987ff-e242-4310-bad1-ec5cd56fecea</errorID>
      <errorWord>；</errorWord>
      <group>L1_Punc</group>
      <groupName>标点问题</groupName>
      <ability>L2_Punc_CN</ability>
      <abilityName>标点符号问题</abilityName>
      <candidateList>
        <item>。</item>
      </candidateList>
      <explain/>
      <paraID>33C134E1</paraID>
      <start>41</start>
      <end>42</end>
      <status>modified</status>
      <modifiedWord>。</modifiedWord>
      <trackRevisions>false</trackRevisions>
    </reviewItem>
    <reviewItem>
      <errorID>0396aff5-b8bf-467d-aef2-eb21cc03843b</errorID>
      <errorWord>以及</errorWord>
      <group>L1_Word</group>
      <groupName>字词问题</groupName>
      <ability>L2_Typo</ability>
      <abilityName>字词错误</abilityName>
      <candidateList>
        <item>，</item>
      </candidateList>
      <explain/>
      <paraID>7BDA189A</paraID>
      <start>31</start>
      <end>32</end>
      <status>modified</status>
      <modifiedWord>，</modifiedWord>
      <trackRevisions>false</trackRevisions>
    </reviewItem>
    <reviewItem>
      <errorID>825c9295-0ea4-4782-84da-2ed4c6b1a83c</errorID>
      <errorWord>，可以</errorWord>
      <group>L1_Grammar</group>
      <groupName>语法问题</groupName>
      <ability>L2_Grammar</ability>
      <abilityName>语法错误</abilityName>
      <candidateList>
        <item>，</item>
      </candidateList>
      <explain/>
      <paraID>7BDA189A</paraID>
      <start>40</start>
      <end>43</end>
      <status>ignored</status>
      <modifiedWord/>
      <trackRevisions>false</trackRevisions>
    </reviewItem>
    <reviewItem>
      <errorID>f6042204-4585-441e-adb3-640e681f6b75</errorID>
      <errorWord>；</errorWord>
      <group>L1_Punc</group>
      <groupName>标点问题</groupName>
      <ability>L2_Punc_CN</ability>
      <abilityName>标点符号问题</abilityName>
      <candidateList>
        <item>。</item>
      </candidateList>
      <explain/>
      <paraID>7BDA189A</paraID>
      <start>88</start>
      <end>89</end>
      <status>modified</status>
      <modifiedWord>。</modifiedWord>
      <trackRevisions>false</trackRevisions>
    </reviewItem>
    <reviewItem>
      <errorID>6a3df494-5d19-4717-808d-1803ea71abda</errorID>
      <errorWord>：</errorWord>
      <group>L1_Punc</group>
      <groupName>标点问题</groupName>
      <ability>L2_Punc_CN</ability>
      <abilityName>标点符号问题</abilityName>
      <candidateList>
        <item/>
      </candidateList>
      <explain/>
      <paraID>2470B35F</paraID>
      <start>13</start>
      <end>13</end>
      <status>modified</status>
      <modifiedWord/>
      <trackRevisions>false</trackRevisions>
    </reviewItem>
    <reviewItem>
      <errorID>f932ba5f-ca92-43a2-886d-a28273af64d5</errorID>
      <errorWord>，</errorWord>
      <group>L1_Grammar</group>
      <groupName>语法问题</groupName>
      <ability>L2_Grammar</ability>
      <abilityName>语法错误</abilityName>
      <candidateList>
        <item>的能力，</item>
      </candidateList>
      <explain/>
      <paraID>45218425</paraID>
      <start>12</start>
      <end>13</end>
      <status>ignored</status>
      <modifiedWord/>
      <trackRevisions>false</trackRevisions>
    </reviewItem>
    <reviewItem>
      <errorID>2833d531-02d5-4281-8236-fc5a1b2d33a4</errorID>
      <errorWord>：</errorWord>
      <group>L1_Punc</group>
      <groupName>标点问题</groupName>
      <ability>L2_Punc_CN</ability>
      <abilityName>标点符号问题</abilityName>
      <candidateList>
        <item/>
      </candidateList>
      <explain/>
      <paraID>45218425</paraID>
      <start>41</start>
      <end>41</end>
      <status>modified</status>
      <modifiedWord/>
      <trackRevisions>false</trackRevisions>
    </reviewItem>
    <reviewItem>
      <errorID>823ab81c-7895-468a-90c7-b219327a2f8c</errorID>
      <errorWord>；</errorWord>
      <group>L1_Punc</group>
      <groupName>标点问题</groupName>
      <ability>L2_Punc_CN</ability>
      <abilityName>标点符号问题</abilityName>
      <candidateList>
        <item>。</item>
      </candidateList>
      <explain/>
      <paraID>45218425</paraID>
      <start>53</start>
      <end>54</end>
      <status>modified</status>
      <modifiedWord>。</modifiedWord>
      <trackRevisions>false</trackRevisions>
    </reviewItem>
    <reviewItem>
      <errorID>f8d1cc44-6e4d-4e54-93cd-9898cf259f9b</errorID>
      <errorWord>，可</errorWord>
      <group>L1_Word</group>
      <groupName>字词问题</groupName>
      <ability>L2_Typo</ability>
      <abilityName>字词错误</abilityName>
      <candidateList>
        <item>，</item>
      </candidateList>
      <explain/>
      <paraID>5A9410A1</paraID>
      <start>69</start>
      <end>71</end>
      <status>ignored</status>
      <modifiedWord/>
      <trackRevisions>false</trackRevisions>
    </reviewItem>
    <reviewItem>
      <errorID>12f0b17b-adea-48db-9c03-fa013618b773</errorID>
      <errorWord>；</errorWord>
      <group>L1_Punc</group>
      <groupName>标点问题</groupName>
      <ability>L2_Punc_CN</ability>
      <abilityName>标点符号问题</abilityName>
      <candidateList>
        <item>。</item>
      </candidateList>
      <explain/>
      <paraID>5A9410A1</paraID>
      <start>83</start>
      <end>84</end>
      <status>modified</status>
      <modifiedWord>。</modifiedWord>
      <trackRevisions>false</trackRevisions>
    </reviewItem>
    <reviewItem>
      <errorID>ac08554b-9876-449f-a62d-6029473baa7a</errorID>
      <errorWord>或者</errorWord>
      <group>L1_Word</group>
      <groupName>字词问题</groupName>
      <ability>L2_Typo</ability>
      <abilityName>字词错误</abilityName>
      <candidateList>
        <item>或</item>
      </candidateList>
      <explain/>
      <paraID>38A6AE6A</paraID>
      <start>58</start>
      <end>59</end>
      <status>modified</status>
      <modifiedWord>或</modifiedWord>
      <trackRevisions>false</trackRevisions>
    </reviewItem>
    <reviewItem>
      <errorID>7068e140-4d77-4ede-8b58-f93d0005cff1</errorID>
      <errorWord>检测能力</errorWord>
      <group>L1_Grammar</group>
      <groupName>语法问题</groupName>
      <ability>L2_Grammar</ability>
      <abilityName>语法错误</abilityName>
      <candidateList>
        <item>检测</item>
      </candidateList>
      <explain/>
      <paraID>77C46780</paraID>
      <start>10</start>
      <end>12</end>
      <status>modified</status>
      <modifiedWord>检测</modifiedWord>
      <trackRevisions>false</trackRevisions>
    </reviewItem>
    <reviewItem>
      <errorID>08c4c587-0862-4793-bd58-b4adf273bc76</errorID>
      <errorWord>、</errorWord>
      <group>L1_Grammar</group>
      <groupName>语法问题</groupName>
      <ability>L2_Grammar</ability>
      <abilityName>语法错误</abilityName>
      <candidateList>
        <item>漏洞攻击、</item>
      </candidateList>
      <explain/>
      <paraID>26EAC2E1</paraID>
      <start>54</start>
      <end>55</end>
      <status>ignored</status>
      <modifiedWord/>
      <trackRevisions>false</trackRevisions>
    </reviewItem>
    <reviewItem>
      <errorID>d48bb739-75b8-4cfa-8768-a3c64643e498</errorID>
      <errorWord>；</errorWord>
      <group>L1_Punc</group>
      <groupName>标点问题</groupName>
      <ability>L2_Punc_CN</ability>
      <abilityName>标点符号问题</abilityName>
      <candidateList>
        <item>。</item>
      </candidateList>
      <explain/>
      <paraID>26EAC2E1</paraID>
      <start>142</start>
      <end>143</end>
      <status>modified</status>
      <modifiedWord>。</modifiedWord>
      <trackRevisions>false</trackRevisions>
    </reviewItem>
    <reviewItem>
      <errorID>ff2c4563-8767-41c4-9fb5-ac0530215947</errorID>
      <errorWord>／</errorWord>
      <group>L1_Word</group>
      <groupName>字词问题</groupName>
      <ability>L2_Typo</ability>
      <abilityName>字词错误</abilityName>
      <candidateList>
        <item>/</item>
      </candidateList>
      <explain/>
      <paraID>48B4264C</paraID>
      <start>49</start>
      <end>50</end>
      <status>modified</status>
      <modifiedWord>/</modifiedWord>
      <trackRevisions>false</trackRevisions>
    </reviewItem>
    <reviewItem>
      <errorID>c393b7d9-6925-4773-bba9-78494982845b</errorID>
      <errorWord>；</errorWord>
      <group>L1_Punc</group>
      <groupName>标点问题</groupName>
      <ability>L2_Punc_CN</ability>
      <abilityName>标点符号问题</abilityName>
      <candidateList>
        <item>。</item>
      </candidateList>
      <explain/>
      <paraID>48B4264C</paraID>
      <start>79</start>
      <end>80</end>
      <status>modified</status>
      <modifiedWord>。</modifiedWord>
      <trackRevisions>false</trackRevisions>
    </reviewItem>
    <reviewItem>
      <errorID>a3b0cb20-85dc-41d9-985d-8029943d3e73</errorID>
      <errorWord>适应</errorWord>
      <group>L1_Word</group>
      <groupName>字词问题</groupName>
      <ability>L2_Typo</ability>
      <abilityName>字词错误</abilityName>
      <candidateList>
        <item>以适应</item>
      </candidateList>
      <explain/>
      <paraID> E399583</paraID>
      <start>42</start>
      <end>44</end>
      <status>ignored</status>
      <modifiedWord/>
      <trackRevisions>false</trackRevisions>
    </reviewItem>
    <reviewItem>
      <errorID>f9a26ecb-2689-4a6f-9ea6-ddc14f2c0ee6</errorID>
      <errorWord>；</errorWord>
      <group>L1_Punc</group>
      <groupName>标点问题</groupName>
      <ability>L2_Punc_CN</ability>
      <abilityName>标点符号问题</abilityName>
      <candidateList>
        <item>。</item>
      </candidateList>
      <explain/>
      <paraID>3258245F</paraID>
      <start>50</start>
      <end>51</end>
      <status>modified</status>
      <modifiedWord>。</modifiedWord>
      <trackRevisions>false</trackRevisions>
    </reviewItem>
    <reviewItem>
      <errorID>f81910f9-0252-4e45-92b0-a9fc6d89ac8f</errorID>
      <errorWord>；</errorWord>
      <group>L1_Punc</group>
      <groupName>标点问题</groupName>
      <ability>L2_Punc_CN</ability>
      <abilityName>标点符号问题</abilityName>
      <candidateList>
        <item>。</item>
      </candidateList>
      <explain/>
      <paraID>2AAF3A37</paraID>
      <start>36</start>
      <end>37</end>
      <status>modified</status>
      <modifiedWord>。</modifiedWord>
      <trackRevisions>false</trackRevisions>
    </reviewItem>
    <reviewItem>
      <errorID>9b5ad80e-d721-403e-8590-01855ba55a2c</errorID>
      <errorWord>；</errorWord>
      <group>L1_Punc</group>
      <groupName>标点问题</groupName>
      <ability>L2_Punc_CN</ability>
      <abilityName>标点符号问题</abilityName>
      <candidateList>
        <item>。</item>
      </candidateList>
      <explain/>
      <paraID>5861268F</paraID>
      <start>24</start>
      <end>25</end>
      <status>modified</status>
      <modifiedWord>。</modifiedWord>
      <trackRevisions>false</trackRevisions>
    </reviewItem>
    <reviewItem>
      <errorID>6d0a91fa-c9cc-44f7-9a63-03cf73172e24</errorID>
      <errorWord>；</errorWord>
      <group>L1_Punc</group>
      <groupName>标点问题</groupName>
      <ability>L2_Punc_CN</ability>
      <abilityName>标点符号问题</abilityName>
      <candidateList>
        <item>。</item>
      </candidateList>
      <explain/>
      <paraID>5314CD32</paraID>
      <start>23</start>
      <end>24</end>
      <status>modified</status>
      <modifiedWord>。</modifiedWord>
      <trackRevisions>false</trackRevisions>
    </reviewItem>
    <reviewItem>
      <errorID>6c790e7c-3f4c-4a6b-936e-2c69c4774242</errorID>
      <errorWord>；</errorWord>
      <group>L1_Punc</group>
      <groupName>标点问题</groupName>
      <ability>L2_Punc_CN</ability>
      <abilityName>标点符号问题</abilityName>
      <candidateList>
        <item>。</item>
      </candidateList>
      <explain/>
      <paraID>12D410D4</paraID>
      <start>15</start>
      <end>16</end>
      <status>modified</status>
      <modifiedWord>。</modifiedWord>
      <trackRevisions>false</trackRevisions>
    </reviewItem>
    <reviewItem>
      <errorID>12d3b611-16ac-46c4-a82c-c149795d9f29</errorID>
      <errorWord>暴露</errorWord>
      <group>L1_Word</group>
      <groupName>字词问题</groupName>
      <ability>L2_Typo</ability>
      <abilityName>字词错误</abilityName>
      <candidateList>
        <item>的暴露</item>
      </candidateList>
      <explain/>
      <paraID>3DD2A1A8</paraID>
      <start>39</start>
      <end>41</end>
      <status>ignored</status>
      <modifiedWord/>
      <trackRevisions>false</trackRevisions>
    </reviewItem>
    <reviewItem>
      <errorID>9beb240d-60df-4b65-b11c-4127bfae5933</errorID>
      <errorWord>及</errorWord>
      <group>L1_Word</group>
      <groupName>字词问题</groupName>
      <ability>L2_Typo</ability>
      <abilityName>字词错误</abilityName>
      <candidateList>
        <item>以及</item>
      </candidateList>
      <explain/>
      <paraID>3DD2A1A8</paraID>
      <start>119</start>
      <end>120</end>
      <status>ignored</status>
      <modifiedWord/>
      <trackRevisions>false</trackRevisions>
    </reviewItem>
    <reviewItem>
      <errorID>9d47e708-bee5-4edd-bb7f-92fabc29521d</errorID>
      <errorWord>采购人</errorWord>
      <group>L1_Word</group>
      <groupName>字词问题</groupName>
      <ability>L2_Typo</ability>
      <abilityName>字词错误</abilityName>
      <candidateList>
        <item>供应商</item>
      </candidateList>
      <explain/>
      <paraID>63ED3BD7</paraID>
      <start>8</start>
      <end>11</end>
      <status>modified</status>
      <modifiedWord>供应商</modifiedWord>
      <trackRevisions>false</trackRevisions>
    </reviewItem>
    <reviewItem>
      <errorID>ed94d6ec-bfb0-43ab-b2cb-b338193f9bc3</errorID>
      <errorWord>具备</errorWord>
      <group>L1_Grammar</group>
      <groupName>语法问题</groupName>
      <ability>L2_Grammar</ability>
      <abilityName>语法错误</abilityName>
      <candidateList>
        <item>，以具备</item>
      </candidateList>
      <explain/>
      <paraID>1DB26BAF</paraID>
      <start>47</start>
      <end>51</end>
      <status>modified</status>
      <modifiedWord>，以具备</modifiedWord>
      <trackRevisions>false</trackRevisions>
    </reviewItem>
    <reviewItem>
      <errorID>1425bd89-6c85-4400-8d20-abb246f995cb</errorID>
      <errorWord>个的</errorWord>
      <group>L1_Word</group>
      <groupName>字词问题</groupName>
      <ability>L2_Typo</ability>
      <abilityName>字词错误</abilityName>
      <candidateList>
        <item>个</item>
      </candidateList>
      <explain/>
      <paraID> 4BAD207</paraID>
      <start>45</start>
      <end>46</end>
      <status>modified</status>
      <modifiedWord>个</modifiedWord>
      <trackRevisions>false</trackRevisions>
    </reviewItem>
    <reviewItem>
      <errorID>d082007e-1ae7-43ef-a9ce-9cbf443611a3</errorID>
      <errorWord>》</errorWord>
      <group>L1_Punc</group>
      <groupName>标点问题</groupName>
      <ability>L2_Punc_CN</ability>
      <abilityName>标点符号问题</abilityName>
      <candidateList>
        <item>》。</item>
      </candidateList>
      <explain/>
      <paraID>16AEBB62</paraID>
      <start>82</start>
      <end>84</end>
      <status>modified</status>
      <modifiedWord>》。</modifiedWord>
      <trackRevisions>false</trackRevisions>
    </reviewItem>
    <reviewItem>
      <errorID>3febdbce-6472-4886-86fa-882f6a1b6c35</errorID>
      <errorWord>和</errorWord>
      <group>L1_Word</group>
      <groupName>字词问题</groupName>
      <ability>L2_Typo</ability>
      <abilityName>字词错误</abilityName>
      <candidateList>
        <item>、</item>
      </candidateList>
      <explain/>
      <paraID>3CA8DC41</paraID>
      <start>54</start>
      <end>55</end>
      <status>modified</status>
      <modifiedWord>、</modifiedWord>
      <trackRevisions>false</trackRevisions>
    </reviewItem>
    <reviewItem>
      <errorID>2d3555e9-3912-41ef-9bb0-72ace56df361</errorID>
      <errorWord>，</errorWord>
      <group>L1_Grammar</group>
      <groupName>语法问题</groupName>
      <ability>L2_Grammar</ability>
      <abilityName>语法错误</abilityName>
      <candidateList>
        <item>情况，</item>
      </candidateList>
      <explain/>
      <paraID>3CA8DC41</paraID>
      <start>78</start>
      <end>81</end>
      <status>modified</status>
      <modifiedWord>情况，</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f7d8fd3-2ef3-4cea-b47e-0b112d1165ef}">
  <ds:schemaRefs/>
</ds:datastoreItem>
</file>

<file path=docProps/app.xml><?xml version="1.0" encoding="utf-8"?>
<Properties xmlns="http://schemas.openxmlformats.org/officeDocument/2006/extended-properties" xmlns:vt="http://schemas.openxmlformats.org/officeDocument/2006/docPropsVTypes">
  <Template>Normal.dotm</Template>
  <Pages>18</Pages>
  <Words>1080</Words>
  <Characters>1113</Characters>
  <Lines>1653</Lines>
  <Paragraphs>1224</Paragraphs>
  <TotalTime>12</TotalTime>
  <ScaleCrop>false</ScaleCrop>
  <LinksUpToDate>false</LinksUpToDate>
  <CharactersWithSpaces>1113</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2026-05-13T08:57:00Z</dcterms:created>
  <dc:creator>路人</dc:creator>
  <cp:lastModifiedBy>10302</cp:lastModifiedBy>
  <cp:lastPrinted>2026-07-07T16:50:00Z</cp:lastPrinted>
  <dcterms:modified xsi:type="dcterms:W3CDTF">2026-10-12T01:20:52Z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33B7148060074073B9B1BF4E8C6F9DFF_13</vt:lpwstr>
  </property>
  <property fmtid="{D5CDD505-2E9C-101B-9397-08002B2CF9AE}" pid="4" name="KSOTemplateDocerSaveRecord">
    <vt:lpwstr>eyJoZGlkIjoiZjM4ZTA1ZWU0YzdlOTJmZDdhNzE1MjRiNGI0OTk2ZTMiLCJ1c2VySWQiOiIyNzMyMDc5MyJ9</vt:lpwstr>
  </property>
</Properties>
</file>