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578394">
      <w:pPr>
        <w:pStyle w:val="7"/>
        <w:adjustRightInd w:val="0"/>
        <w:snapToGrid w:val="0"/>
        <w:spacing w:after="240"/>
        <w:ind w:firstLine="480" w:firstLineChars="200"/>
        <w:jc w:val="both"/>
        <w:rPr>
          <w:color w:val="auto"/>
          <w:sz w:val="24"/>
          <w:szCs w:val="24"/>
        </w:rPr>
      </w:pPr>
      <w:bookmarkStart w:id="0" w:name="bookmark54"/>
      <w:bookmarkStart w:id="1" w:name="bookmark53"/>
      <w:bookmarkStart w:id="2" w:name="bookmark52"/>
      <w:r>
        <w:rPr>
          <w:rFonts w:hint="eastAsia"/>
          <w:color w:val="auto"/>
          <w:sz w:val="24"/>
          <w:szCs w:val="24"/>
        </w:rPr>
        <w:t>服务总人数</w:t>
      </w:r>
      <w:r>
        <w:rPr>
          <w:rFonts w:hint="eastAsia"/>
          <w:color w:val="auto"/>
          <w:sz w:val="24"/>
          <w:szCs w:val="24"/>
          <w:lang w:val="en-US" w:eastAsia="zh-CN"/>
        </w:rPr>
        <w:t>38</w:t>
      </w:r>
      <w:r>
        <w:rPr>
          <w:rFonts w:hint="eastAsia"/>
          <w:color w:val="auto"/>
          <w:sz w:val="24"/>
          <w:szCs w:val="24"/>
        </w:rPr>
        <w:t>人：其中：项目主管2人</w:t>
      </w:r>
      <w:r>
        <w:rPr>
          <w:rFonts w:hint="eastAsia"/>
          <w:color w:val="auto"/>
          <w:sz w:val="24"/>
          <w:szCs w:val="24"/>
          <w:lang w:eastAsia="zh-CN"/>
        </w:rPr>
        <w:t>（两院区各</w:t>
      </w:r>
      <w:r>
        <w:rPr>
          <w:rFonts w:hint="eastAsia"/>
          <w:color w:val="auto"/>
          <w:sz w:val="24"/>
          <w:szCs w:val="24"/>
          <w:lang w:val="en-US" w:eastAsia="zh-CN"/>
        </w:rPr>
        <w:t>1人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、消防监控管理员</w:t>
      </w:r>
      <w:r>
        <w:rPr>
          <w:rFonts w:hint="eastAsia"/>
          <w:color w:val="auto"/>
          <w:sz w:val="24"/>
          <w:szCs w:val="24"/>
          <w:lang w:val="en-US" w:eastAsia="zh-CN"/>
        </w:rPr>
        <w:t>6</w:t>
      </w:r>
      <w:r>
        <w:rPr>
          <w:rFonts w:hint="eastAsia"/>
          <w:color w:val="auto"/>
          <w:sz w:val="24"/>
          <w:szCs w:val="24"/>
        </w:rPr>
        <w:t>人</w:t>
      </w:r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花园山院区3人、</w:t>
      </w:r>
      <w:r>
        <w:rPr>
          <w:rFonts w:hint="eastAsia"/>
          <w:color w:val="auto"/>
          <w:sz w:val="24"/>
          <w:szCs w:val="24"/>
          <w:lang w:eastAsia="zh-CN"/>
        </w:rPr>
        <w:t>龙泉山院区</w:t>
      </w:r>
      <w:r>
        <w:rPr>
          <w:rFonts w:hint="eastAsia"/>
          <w:color w:val="auto"/>
          <w:sz w:val="24"/>
          <w:szCs w:val="24"/>
          <w:lang w:val="en-US" w:eastAsia="zh-CN"/>
        </w:rPr>
        <w:t>3人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、保安12人</w:t>
      </w:r>
      <w:r>
        <w:rPr>
          <w:rFonts w:hint="eastAsia"/>
          <w:color w:val="auto"/>
          <w:sz w:val="24"/>
          <w:szCs w:val="24"/>
          <w:lang w:eastAsia="zh-CN"/>
        </w:rPr>
        <w:t>（两院区各</w:t>
      </w:r>
      <w:r>
        <w:rPr>
          <w:rFonts w:hint="eastAsia"/>
          <w:color w:val="auto"/>
          <w:sz w:val="24"/>
          <w:szCs w:val="24"/>
          <w:lang w:val="en-US" w:eastAsia="zh-CN"/>
        </w:rPr>
        <w:t>6人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、保洁11人</w:t>
      </w:r>
      <w:r>
        <w:rPr>
          <w:rFonts w:hint="eastAsia"/>
          <w:color w:val="auto"/>
          <w:sz w:val="24"/>
          <w:szCs w:val="24"/>
          <w:lang w:eastAsia="zh-CN"/>
        </w:rPr>
        <w:t>（花园山院区</w:t>
      </w:r>
      <w:r>
        <w:rPr>
          <w:rFonts w:hint="eastAsia"/>
          <w:color w:val="auto"/>
          <w:sz w:val="24"/>
          <w:szCs w:val="24"/>
          <w:lang w:val="en-US" w:eastAsia="zh-CN"/>
        </w:rPr>
        <w:t>3人、龙泉山院区8人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、绿化3人</w:t>
      </w:r>
      <w:r>
        <w:rPr>
          <w:rFonts w:hint="eastAsia"/>
          <w:color w:val="auto"/>
          <w:sz w:val="24"/>
          <w:szCs w:val="24"/>
          <w:lang w:eastAsia="zh-CN"/>
        </w:rPr>
        <w:t>（龙泉山院区</w:t>
      </w:r>
      <w:r>
        <w:rPr>
          <w:rFonts w:hint="eastAsia"/>
          <w:color w:val="auto"/>
          <w:sz w:val="24"/>
          <w:szCs w:val="24"/>
          <w:lang w:val="en-US" w:eastAsia="zh-CN"/>
        </w:rPr>
        <w:t>3人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、维护工1人</w:t>
      </w:r>
      <w:r>
        <w:rPr>
          <w:rFonts w:hint="eastAsia"/>
          <w:color w:val="auto"/>
          <w:sz w:val="24"/>
          <w:szCs w:val="24"/>
          <w:lang w:eastAsia="zh-CN"/>
        </w:rPr>
        <w:t>（龙泉山院区</w:t>
      </w:r>
      <w:r>
        <w:rPr>
          <w:rFonts w:hint="eastAsia"/>
          <w:color w:val="auto"/>
          <w:sz w:val="24"/>
          <w:szCs w:val="24"/>
          <w:lang w:val="en-US" w:eastAsia="zh-CN"/>
        </w:rPr>
        <w:t>1人</w:t>
      </w:r>
      <w:r>
        <w:rPr>
          <w:rFonts w:hint="eastAsia"/>
          <w:color w:val="auto"/>
          <w:sz w:val="24"/>
          <w:szCs w:val="24"/>
          <w:lang w:eastAsia="zh-CN"/>
        </w:rPr>
        <w:t>）、</w:t>
      </w:r>
      <w:r>
        <w:rPr>
          <w:rFonts w:hint="eastAsia"/>
          <w:color w:val="auto"/>
          <w:sz w:val="24"/>
          <w:szCs w:val="24"/>
          <w:lang w:val="en-US" w:eastAsia="zh-CN"/>
        </w:rPr>
        <w:t>厨师1人</w:t>
      </w:r>
      <w:r>
        <w:rPr>
          <w:rFonts w:hint="eastAsia"/>
          <w:color w:val="auto"/>
          <w:sz w:val="24"/>
          <w:szCs w:val="24"/>
          <w:lang w:eastAsia="zh-CN"/>
        </w:rPr>
        <w:t>（龙泉山院区</w:t>
      </w:r>
      <w:r>
        <w:rPr>
          <w:rFonts w:hint="eastAsia"/>
          <w:color w:val="auto"/>
          <w:sz w:val="24"/>
          <w:szCs w:val="24"/>
          <w:lang w:val="en-US" w:eastAsia="zh-CN"/>
        </w:rPr>
        <w:t>1人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  <w:lang w:val="en-US" w:eastAsia="zh-CN"/>
        </w:rPr>
        <w:t>、厨工2人(龙泉山院区2人)</w:t>
      </w:r>
      <w:r>
        <w:rPr>
          <w:rFonts w:hint="eastAsia"/>
          <w:color w:val="auto"/>
          <w:sz w:val="24"/>
          <w:szCs w:val="24"/>
          <w:lang w:eastAsia="zh-CN"/>
        </w:rPr>
        <w:t>，两院区人数根据甲方需求进行安排、调剂</w:t>
      </w:r>
      <w:r>
        <w:rPr>
          <w:rFonts w:hint="eastAsia"/>
          <w:color w:val="auto"/>
          <w:sz w:val="24"/>
          <w:szCs w:val="24"/>
        </w:rPr>
        <w:t>。</w:t>
      </w:r>
    </w:p>
    <w:p w14:paraId="56B246CC">
      <w:pPr>
        <w:pStyle w:val="25"/>
        <w:keepNext/>
        <w:keepLines/>
        <w:adjustRightInd w:val="0"/>
        <w:snapToGrid w:val="0"/>
        <w:spacing w:line="480" w:lineRule="auto"/>
        <w:ind w:firstLine="482" w:firstLineChars="200"/>
        <w:jc w:val="both"/>
        <w:rPr>
          <w:rFonts w:hint="eastAsia"/>
          <w:color w:val="auto"/>
          <w:sz w:val="24"/>
          <w:szCs w:val="24"/>
        </w:rPr>
      </w:pPr>
    </w:p>
    <w:p w14:paraId="3059DF29">
      <w:pPr>
        <w:pStyle w:val="25"/>
        <w:keepNext/>
        <w:keepLines/>
        <w:adjustRightInd w:val="0"/>
        <w:snapToGrid w:val="0"/>
        <w:spacing w:line="480" w:lineRule="auto"/>
        <w:ind w:firstLine="482" w:firstLineChars="200"/>
        <w:jc w:val="both"/>
        <w:rPr>
          <w:rFonts w:hint="eastAsia"/>
          <w:color w:val="auto"/>
          <w:sz w:val="24"/>
          <w:szCs w:val="24"/>
        </w:rPr>
      </w:pPr>
    </w:p>
    <w:p w14:paraId="15F3B3F9">
      <w:pPr>
        <w:pStyle w:val="25"/>
        <w:keepNext/>
        <w:keepLines/>
        <w:adjustRightInd w:val="0"/>
        <w:snapToGrid w:val="0"/>
        <w:spacing w:line="480" w:lineRule="auto"/>
        <w:ind w:firstLine="482" w:firstLineChars="200"/>
        <w:jc w:val="both"/>
        <w:rPr>
          <w:rFonts w:hint="eastAsia"/>
          <w:color w:val="auto"/>
          <w:sz w:val="24"/>
          <w:szCs w:val="24"/>
        </w:rPr>
      </w:pPr>
    </w:p>
    <w:p w14:paraId="3298B1F0">
      <w:pPr>
        <w:pStyle w:val="25"/>
        <w:keepNext/>
        <w:keepLines/>
        <w:adjustRightInd w:val="0"/>
        <w:snapToGrid w:val="0"/>
        <w:spacing w:line="480" w:lineRule="auto"/>
        <w:ind w:firstLine="482" w:firstLineChars="200"/>
        <w:jc w:val="both"/>
        <w:rPr>
          <w:rFonts w:hint="eastAsia"/>
          <w:color w:val="auto"/>
          <w:sz w:val="24"/>
          <w:szCs w:val="24"/>
        </w:rPr>
      </w:pPr>
    </w:p>
    <w:p w14:paraId="0D30B905">
      <w:pPr>
        <w:pStyle w:val="25"/>
        <w:keepNext/>
        <w:keepLines/>
        <w:adjustRightInd w:val="0"/>
        <w:snapToGrid w:val="0"/>
        <w:spacing w:line="480" w:lineRule="auto"/>
        <w:ind w:firstLine="482" w:firstLineChars="200"/>
        <w:jc w:val="both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附件</w:t>
      </w:r>
      <w:r>
        <w:rPr>
          <w:rFonts w:hint="eastAsia"/>
          <w:color w:val="auto"/>
          <w:sz w:val="24"/>
          <w:szCs w:val="24"/>
          <w:lang w:val="en-US" w:eastAsia="zh-CN"/>
        </w:rPr>
        <w:t>1</w:t>
      </w:r>
      <w:r>
        <w:rPr>
          <w:rFonts w:hint="eastAsia"/>
          <w:color w:val="auto"/>
          <w:sz w:val="24"/>
          <w:szCs w:val="24"/>
        </w:rPr>
        <w:t>：服务内容与标准</w:t>
      </w:r>
      <w:bookmarkEnd w:id="0"/>
    </w:p>
    <w:p w14:paraId="706D7E24">
      <w:pPr>
        <w:pStyle w:val="25"/>
        <w:keepNext/>
        <w:keepLines/>
        <w:adjustRightInd w:val="0"/>
        <w:snapToGrid w:val="0"/>
        <w:spacing w:line="480" w:lineRule="auto"/>
        <w:ind w:firstLine="482" w:firstLineChars="200"/>
        <w:jc w:val="center"/>
        <w:rPr>
          <w:color w:val="auto"/>
          <w:sz w:val="24"/>
          <w:szCs w:val="24"/>
        </w:rPr>
      </w:pPr>
      <w:bookmarkStart w:id="3" w:name="bookmark55"/>
      <w:bookmarkStart w:id="4" w:name="bookmark56"/>
      <w:r>
        <w:rPr>
          <w:rFonts w:hint="eastAsia"/>
          <w:color w:val="auto"/>
          <w:sz w:val="24"/>
          <w:szCs w:val="24"/>
        </w:rPr>
        <w:t>一</w:t>
      </w:r>
      <w:bookmarkEnd w:id="3"/>
      <w:r>
        <w:rPr>
          <w:rFonts w:hint="eastAsia"/>
          <w:color w:val="auto"/>
          <w:sz w:val="24"/>
          <w:szCs w:val="24"/>
        </w:rPr>
        <w:t>、物业服务内容</w:t>
      </w:r>
      <w:bookmarkEnd w:id="1"/>
      <w:bookmarkEnd w:id="2"/>
      <w:bookmarkEnd w:id="4"/>
    </w:p>
    <w:p w14:paraId="687AA5BD">
      <w:pPr>
        <w:pStyle w:val="7"/>
        <w:tabs>
          <w:tab w:val="left" w:pos="1209"/>
        </w:tabs>
        <w:adjustRightInd w:val="0"/>
        <w:snapToGrid w:val="0"/>
        <w:ind w:firstLine="480" w:firstLineChars="200"/>
        <w:jc w:val="both"/>
        <w:rPr>
          <w:rFonts w:hint="eastAsia" w:eastAsia="宋体"/>
          <w:color w:val="auto"/>
          <w:sz w:val="24"/>
          <w:szCs w:val="24"/>
          <w:lang w:eastAsia="zh-CN"/>
        </w:rPr>
      </w:pPr>
      <w:bookmarkStart w:id="5" w:name="bookmark57"/>
      <w:r>
        <w:rPr>
          <w:rFonts w:hint="eastAsia"/>
          <w:color w:val="auto"/>
          <w:sz w:val="24"/>
          <w:szCs w:val="24"/>
        </w:rPr>
        <w:t>1</w:t>
      </w:r>
      <w:bookmarkEnd w:id="5"/>
      <w:r>
        <w:rPr>
          <w:rFonts w:hint="eastAsia"/>
          <w:color w:val="auto"/>
          <w:sz w:val="24"/>
          <w:szCs w:val="24"/>
        </w:rPr>
        <w:t>、</w:t>
      </w:r>
      <w:r>
        <w:rPr>
          <w:rFonts w:hint="eastAsia"/>
          <w:color w:val="auto"/>
          <w:sz w:val="24"/>
          <w:szCs w:val="24"/>
          <w:lang w:eastAsia="zh-CN"/>
        </w:rPr>
        <w:t>负责做好两院区</w:t>
      </w:r>
      <w:r>
        <w:rPr>
          <w:rFonts w:hint="eastAsia"/>
          <w:color w:val="auto"/>
          <w:sz w:val="24"/>
          <w:szCs w:val="24"/>
        </w:rPr>
        <w:t>公共秩序、安防</w:t>
      </w:r>
      <w:r>
        <w:rPr>
          <w:rFonts w:hint="eastAsia"/>
          <w:color w:val="auto"/>
          <w:sz w:val="24"/>
          <w:szCs w:val="24"/>
          <w:lang w:eastAsia="zh-CN"/>
        </w:rPr>
        <w:t>管理工作。</w:t>
      </w:r>
    </w:p>
    <w:p w14:paraId="0C9A2C8E">
      <w:pPr>
        <w:pStyle w:val="7"/>
        <w:tabs>
          <w:tab w:val="left" w:pos="1209"/>
        </w:tabs>
        <w:adjustRightInd w:val="0"/>
        <w:snapToGrid w:val="0"/>
        <w:ind w:firstLine="480" w:firstLineChars="200"/>
        <w:jc w:val="both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2、</w:t>
      </w:r>
      <w:r>
        <w:rPr>
          <w:rFonts w:hint="eastAsia"/>
          <w:color w:val="auto"/>
          <w:sz w:val="24"/>
          <w:szCs w:val="24"/>
          <w:lang w:eastAsia="zh-CN"/>
        </w:rPr>
        <w:t>负责做好两院区</w:t>
      </w:r>
      <w:r>
        <w:rPr>
          <w:rFonts w:hint="eastAsia"/>
          <w:color w:val="auto"/>
          <w:sz w:val="24"/>
          <w:szCs w:val="24"/>
        </w:rPr>
        <w:t>停车管理</w:t>
      </w:r>
      <w:r>
        <w:rPr>
          <w:rFonts w:hint="eastAsia"/>
          <w:color w:val="auto"/>
          <w:sz w:val="24"/>
          <w:szCs w:val="24"/>
          <w:lang w:eastAsia="zh-CN"/>
        </w:rPr>
        <w:t>工作</w:t>
      </w:r>
      <w:r>
        <w:rPr>
          <w:rFonts w:hint="eastAsia"/>
          <w:color w:val="auto"/>
          <w:sz w:val="24"/>
          <w:szCs w:val="24"/>
        </w:rPr>
        <w:t>。</w:t>
      </w:r>
    </w:p>
    <w:p w14:paraId="0734CE84">
      <w:pPr>
        <w:pStyle w:val="7"/>
        <w:tabs>
          <w:tab w:val="left" w:pos="1209"/>
        </w:tabs>
        <w:adjustRightInd w:val="0"/>
        <w:snapToGrid w:val="0"/>
        <w:ind w:firstLine="480" w:firstLineChars="200"/>
        <w:jc w:val="both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3</w:t>
      </w:r>
      <w:r>
        <w:rPr>
          <w:rFonts w:hint="eastAsia"/>
          <w:color w:val="auto"/>
          <w:sz w:val="24"/>
          <w:szCs w:val="24"/>
        </w:rPr>
        <w:t>、院区建筑公共区域、道路环境卫生的保洁管理</w:t>
      </w:r>
      <w:r>
        <w:rPr>
          <w:rFonts w:hint="eastAsia"/>
          <w:color w:val="auto"/>
          <w:sz w:val="24"/>
          <w:szCs w:val="24"/>
          <w:lang w:eastAsia="zh-CN"/>
        </w:rPr>
        <w:t>，院区垃圾分类工作</w:t>
      </w:r>
      <w:r>
        <w:rPr>
          <w:rFonts w:hint="eastAsia"/>
          <w:color w:val="auto"/>
          <w:sz w:val="24"/>
          <w:szCs w:val="24"/>
        </w:rPr>
        <w:t>。</w:t>
      </w:r>
    </w:p>
    <w:p w14:paraId="70348D58">
      <w:pPr>
        <w:pStyle w:val="7"/>
        <w:tabs>
          <w:tab w:val="left" w:pos="1209"/>
        </w:tabs>
        <w:adjustRightInd w:val="0"/>
        <w:snapToGrid w:val="0"/>
        <w:ind w:firstLine="480" w:firstLineChars="200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4</w:t>
      </w:r>
      <w:r>
        <w:rPr>
          <w:rFonts w:hint="eastAsia"/>
          <w:color w:val="auto"/>
          <w:sz w:val="24"/>
          <w:szCs w:val="24"/>
        </w:rPr>
        <w:t>、负责做好花园山、龙泉山院区园林绿化养护管理工作。</w:t>
      </w:r>
    </w:p>
    <w:p w14:paraId="70C76B70">
      <w:pPr>
        <w:pStyle w:val="7"/>
        <w:tabs>
          <w:tab w:val="left" w:pos="1209"/>
        </w:tabs>
        <w:adjustRightInd w:val="0"/>
        <w:snapToGrid w:val="0"/>
        <w:ind w:firstLine="480" w:firstLineChars="200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5、</w:t>
      </w:r>
      <w:r>
        <w:rPr>
          <w:rFonts w:hint="eastAsia"/>
          <w:color w:val="auto"/>
          <w:sz w:val="24"/>
          <w:szCs w:val="24"/>
        </w:rPr>
        <w:t>负责做好花园山、龙泉山院区</w:t>
      </w:r>
      <w:r>
        <w:rPr>
          <w:rFonts w:hint="eastAsia"/>
          <w:color w:val="auto"/>
          <w:sz w:val="24"/>
          <w:szCs w:val="24"/>
          <w:lang w:eastAsia="zh-CN"/>
        </w:rPr>
        <w:t>小型零星维修</w:t>
      </w:r>
      <w:r>
        <w:rPr>
          <w:rFonts w:hint="eastAsia"/>
          <w:color w:val="auto"/>
          <w:sz w:val="24"/>
          <w:szCs w:val="24"/>
        </w:rPr>
        <w:t>工作。</w:t>
      </w:r>
    </w:p>
    <w:p w14:paraId="50A71690">
      <w:pPr>
        <w:pStyle w:val="7"/>
        <w:tabs>
          <w:tab w:val="left" w:pos="1209"/>
        </w:tabs>
        <w:adjustRightInd w:val="0"/>
        <w:snapToGrid w:val="0"/>
        <w:ind w:firstLine="480" w:firstLineChars="200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6、</w:t>
      </w:r>
      <w:r>
        <w:rPr>
          <w:rFonts w:hint="eastAsia"/>
          <w:color w:val="auto"/>
          <w:sz w:val="24"/>
          <w:szCs w:val="24"/>
        </w:rPr>
        <w:t>负责做好花园山、龙泉山院区</w:t>
      </w:r>
      <w:r>
        <w:rPr>
          <w:rFonts w:hint="eastAsia"/>
          <w:color w:val="auto"/>
          <w:sz w:val="24"/>
          <w:szCs w:val="24"/>
          <w:lang w:eastAsia="zh-CN"/>
        </w:rPr>
        <w:t>环境消杀、垃圾清运等</w:t>
      </w:r>
      <w:r>
        <w:rPr>
          <w:rFonts w:hint="eastAsia"/>
          <w:color w:val="auto"/>
          <w:sz w:val="24"/>
          <w:szCs w:val="24"/>
        </w:rPr>
        <w:t>工作。</w:t>
      </w:r>
    </w:p>
    <w:p w14:paraId="009298C8">
      <w:pPr>
        <w:pStyle w:val="7"/>
        <w:tabs>
          <w:tab w:val="left" w:pos="1209"/>
        </w:tabs>
        <w:adjustRightInd w:val="0"/>
        <w:snapToGrid w:val="0"/>
        <w:ind w:firstLine="480" w:firstLineChars="200"/>
        <w:rPr>
          <w:color w:val="auto"/>
          <w:sz w:val="24"/>
          <w:szCs w:val="24"/>
          <w:lang w:val="en-US" w:eastAsia="zh-CN"/>
        </w:rPr>
      </w:pPr>
    </w:p>
    <w:p w14:paraId="46B4F64D">
      <w:pPr>
        <w:pStyle w:val="25"/>
        <w:keepNext/>
        <w:keepLines/>
        <w:adjustRightInd w:val="0"/>
        <w:snapToGrid w:val="0"/>
        <w:spacing w:line="480" w:lineRule="auto"/>
        <w:ind w:firstLine="0"/>
        <w:jc w:val="center"/>
        <w:rPr>
          <w:color w:val="auto"/>
          <w:sz w:val="24"/>
          <w:szCs w:val="24"/>
        </w:rPr>
      </w:pPr>
      <w:bookmarkStart w:id="6" w:name="bookmark62"/>
      <w:bookmarkStart w:id="7" w:name="bookmark63"/>
      <w:bookmarkStart w:id="8" w:name="bookmark60"/>
      <w:bookmarkStart w:id="9" w:name="bookmark61"/>
      <w:r>
        <w:rPr>
          <w:rFonts w:hint="eastAsia"/>
          <w:color w:val="auto"/>
          <w:sz w:val="24"/>
          <w:szCs w:val="24"/>
        </w:rPr>
        <w:t>二</w:t>
      </w:r>
      <w:bookmarkEnd w:id="6"/>
      <w:r>
        <w:rPr>
          <w:rFonts w:hint="eastAsia"/>
          <w:color w:val="auto"/>
          <w:sz w:val="24"/>
          <w:szCs w:val="24"/>
        </w:rPr>
        <w:t>、物业服务内容及要求</w:t>
      </w:r>
      <w:bookmarkEnd w:id="7"/>
    </w:p>
    <w:p w14:paraId="7FBECB09">
      <w:pPr>
        <w:pStyle w:val="25"/>
        <w:keepNext/>
        <w:keepLines/>
        <w:adjustRightInd w:val="0"/>
        <w:snapToGrid w:val="0"/>
        <w:spacing w:line="480" w:lineRule="auto"/>
        <w:ind w:firstLine="482" w:firstLineChars="200"/>
        <w:jc w:val="both"/>
        <w:rPr>
          <w:color w:val="auto"/>
          <w:sz w:val="24"/>
          <w:szCs w:val="24"/>
        </w:rPr>
      </w:pPr>
      <w:bookmarkStart w:id="10" w:name="bookmark64"/>
      <w:r>
        <w:rPr>
          <w:rFonts w:hint="eastAsia"/>
          <w:color w:val="auto"/>
          <w:sz w:val="24"/>
          <w:szCs w:val="24"/>
        </w:rPr>
        <w:t>(一)公共秩序安防管理</w:t>
      </w:r>
      <w:bookmarkEnd w:id="8"/>
      <w:bookmarkEnd w:id="9"/>
      <w:bookmarkEnd w:id="10"/>
    </w:p>
    <w:p w14:paraId="283CB004">
      <w:pPr>
        <w:pStyle w:val="7"/>
        <w:tabs>
          <w:tab w:val="left" w:pos="1209"/>
        </w:tabs>
        <w:adjustRightInd w:val="0"/>
        <w:snapToGrid w:val="0"/>
        <w:ind w:firstLine="960" w:firstLineChars="400"/>
        <w:jc w:val="both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1、</w:t>
      </w:r>
      <w:r>
        <w:rPr>
          <w:rFonts w:hint="eastAsia"/>
          <w:color w:val="auto"/>
          <w:sz w:val="24"/>
          <w:szCs w:val="24"/>
        </w:rPr>
        <w:t>安全保卫工作内容</w:t>
      </w:r>
    </w:p>
    <w:p w14:paraId="364636CB">
      <w:pPr>
        <w:pStyle w:val="7"/>
        <w:tabs>
          <w:tab w:val="left" w:pos="1302"/>
        </w:tabs>
        <w:adjustRightInd w:val="0"/>
        <w:snapToGrid w:val="0"/>
        <w:ind w:left="480" w:leftChars="200" w:firstLine="480" w:firstLineChars="200"/>
        <w:jc w:val="both"/>
        <w:rPr>
          <w:color w:val="auto"/>
          <w:sz w:val="24"/>
          <w:szCs w:val="24"/>
        </w:rPr>
      </w:pPr>
      <w:bookmarkStart w:id="11" w:name="bookmark66"/>
      <w:bookmarkEnd w:id="11"/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1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大门进出口实行24小时值守，对出入大门人员进行验证检查和来访登记。</w:t>
      </w:r>
    </w:p>
    <w:p w14:paraId="07395EBB">
      <w:pPr>
        <w:pStyle w:val="7"/>
        <w:tabs>
          <w:tab w:val="left" w:pos="1302"/>
        </w:tabs>
        <w:adjustRightInd w:val="0"/>
        <w:snapToGrid w:val="0"/>
        <w:ind w:left="480" w:leftChars="200" w:firstLine="480" w:firstLineChars="200"/>
        <w:jc w:val="both"/>
        <w:rPr>
          <w:color w:val="auto"/>
          <w:sz w:val="24"/>
          <w:szCs w:val="24"/>
        </w:rPr>
      </w:pPr>
      <w:bookmarkStart w:id="12" w:name="bookmark67"/>
      <w:bookmarkEnd w:id="12"/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2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对出入大门人员和车辆携带及装运的物资严格检查，凭证放行。</w:t>
      </w:r>
    </w:p>
    <w:p w14:paraId="0DA138AB">
      <w:pPr>
        <w:pStyle w:val="7"/>
        <w:tabs>
          <w:tab w:val="left" w:pos="1294"/>
        </w:tabs>
        <w:adjustRightInd w:val="0"/>
        <w:snapToGrid w:val="0"/>
        <w:ind w:left="480" w:leftChars="200" w:firstLine="480" w:firstLineChars="200"/>
        <w:jc w:val="both"/>
        <w:rPr>
          <w:color w:val="auto"/>
          <w:sz w:val="24"/>
          <w:szCs w:val="24"/>
        </w:rPr>
      </w:pPr>
      <w:bookmarkStart w:id="13" w:name="bookmark68"/>
      <w:bookmarkEnd w:id="13"/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3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维护出入通道的车辆运行畅通，车辆停放有序；遇有重要接待任务等加派人员引导车流。</w:t>
      </w:r>
    </w:p>
    <w:p w14:paraId="6AC68900">
      <w:pPr>
        <w:pStyle w:val="7"/>
        <w:tabs>
          <w:tab w:val="left" w:pos="1302"/>
        </w:tabs>
        <w:adjustRightInd w:val="0"/>
        <w:snapToGrid w:val="0"/>
        <w:ind w:left="480" w:leftChars="200" w:firstLine="480" w:firstLineChars="200"/>
        <w:jc w:val="both"/>
        <w:rPr>
          <w:color w:val="auto"/>
          <w:sz w:val="24"/>
          <w:szCs w:val="24"/>
        </w:rPr>
      </w:pPr>
      <w:bookmarkStart w:id="14" w:name="bookmark69"/>
      <w:bookmarkEnd w:id="14"/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4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电子巡更，巡查并监控院内各重点部位，防止突发事件的发生；负责监控设备设施的运行情况，发现异常，立即按有关程序处置。</w:t>
      </w:r>
    </w:p>
    <w:p w14:paraId="70DA6878">
      <w:pPr>
        <w:pStyle w:val="7"/>
        <w:tabs>
          <w:tab w:val="left" w:pos="1369"/>
        </w:tabs>
        <w:adjustRightInd w:val="0"/>
        <w:snapToGrid w:val="0"/>
        <w:ind w:left="480" w:leftChars="200" w:firstLine="480" w:firstLineChars="200"/>
        <w:jc w:val="both"/>
        <w:rPr>
          <w:color w:val="auto"/>
          <w:sz w:val="24"/>
          <w:szCs w:val="24"/>
        </w:rPr>
      </w:pPr>
      <w:bookmarkStart w:id="15" w:name="bookmark70"/>
      <w:bookmarkEnd w:id="15"/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5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负责安防监控室24小时值守。</w:t>
      </w:r>
    </w:p>
    <w:p w14:paraId="00E355B8">
      <w:pPr>
        <w:pStyle w:val="7"/>
        <w:tabs>
          <w:tab w:val="left" w:pos="1369"/>
        </w:tabs>
        <w:adjustRightInd w:val="0"/>
        <w:snapToGrid w:val="0"/>
        <w:ind w:left="480" w:leftChars="200" w:firstLine="480" w:firstLineChars="200"/>
        <w:jc w:val="both"/>
        <w:rPr>
          <w:color w:val="auto"/>
          <w:sz w:val="24"/>
          <w:szCs w:val="24"/>
        </w:rPr>
      </w:pPr>
      <w:bookmarkStart w:id="16" w:name="bookmark71"/>
      <w:bookmarkEnd w:id="16"/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6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制定各种安全保卫应急预案，维护好正常工作秩序。</w:t>
      </w:r>
    </w:p>
    <w:p w14:paraId="06DAE1A4">
      <w:pPr>
        <w:pStyle w:val="7"/>
        <w:tabs>
          <w:tab w:val="left" w:pos="1209"/>
        </w:tabs>
        <w:adjustRightInd w:val="0"/>
        <w:snapToGrid w:val="0"/>
        <w:ind w:firstLine="960" w:firstLineChars="400"/>
        <w:jc w:val="both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2、</w:t>
      </w:r>
      <w:r>
        <w:rPr>
          <w:rFonts w:hint="eastAsia"/>
          <w:color w:val="auto"/>
          <w:sz w:val="24"/>
          <w:szCs w:val="24"/>
        </w:rPr>
        <w:t>安全保卫工作要求</w:t>
      </w:r>
    </w:p>
    <w:p w14:paraId="65EADCD6">
      <w:pPr>
        <w:pStyle w:val="7"/>
        <w:tabs>
          <w:tab w:val="left" w:pos="1302"/>
        </w:tabs>
        <w:adjustRightInd w:val="0"/>
        <w:snapToGrid w:val="0"/>
        <w:ind w:firstLine="960" w:firstLineChars="400"/>
        <w:rPr>
          <w:color w:val="auto"/>
          <w:sz w:val="24"/>
          <w:szCs w:val="24"/>
        </w:rPr>
      </w:pPr>
      <w:bookmarkStart w:id="17" w:name="bookmark73"/>
      <w:bookmarkEnd w:id="17"/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1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秩序维护人员24小时值班备勤。每天3班，每班次</w:t>
      </w:r>
      <w:r>
        <w:rPr>
          <w:rFonts w:hint="eastAsia"/>
          <w:color w:val="auto"/>
          <w:sz w:val="24"/>
          <w:szCs w:val="24"/>
          <w:lang w:eastAsia="zh-CN"/>
        </w:rPr>
        <w:t>2</w:t>
      </w:r>
      <w:r>
        <w:rPr>
          <w:rFonts w:hint="eastAsia"/>
          <w:color w:val="auto"/>
          <w:sz w:val="24"/>
          <w:szCs w:val="24"/>
        </w:rPr>
        <w:t>人</w:t>
      </w:r>
      <w:r>
        <w:rPr>
          <w:rFonts w:hint="eastAsia"/>
          <w:color w:val="auto"/>
          <w:sz w:val="24"/>
          <w:szCs w:val="24"/>
          <w:lang w:eastAsia="zh-CN"/>
        </w:rPr>
        <w:t>。</w:t>
      </w:r>
      <w:r>
        <w:rPr>
          <w:rFonts w:hint="eastAsia"/>
          <w:color w:val="auto"/>
          <w:sz w:val="24"/>
          <w:szCs w:val="24"/>
        </w:rPr>
        <w:t>每班巡查安防监控设备一次。每天清洁消防</w:t>
      </w:r>
      <w:r>
        <w:rPr>
          <w:rFonts w:hint="eastAsia"/>
          <w:color w:val="auto"/>
          <w:sz w:val="24"/>
          <w:szCs w:val="24"/>
          <w:lang w:eastAsia="zh-CN"/>
        </w:rPr>
        <w:t>、</w:t>
      </w:r>
      <w:r>
        <w:rPr>
          <w:rFonts w:hint="eastAsia"/>
          <w:color w:val="auto"/>
          <w:sz w:val="24"/>
          <w:szCs w:val="24"/>
        </w:rPr>
        <w:t>安防设备房卫生一次。</w:t>
      </w:r>
    </w:p>
    <w:p w14:paraId="72DA75E2">
      <w:pPr>
        <w:pStyle w:val="7"/>
        <w:tabs>
          <w:tab w:val="left" w:pos="1294"/>
        </w:tabs>
        <w:adjustRightInd w:val="0"/>
        <w:snapToGrid w:val="0"/>
        <w:ind w:left="480" w:leftChars="200" w:firstLine="480" w:firstLineChars="200"/>
        <w:jc w:val="both"/>
        <w:rPr>
          <w:color w:val="auto"/>
          <w:sz w:val="24"/>
          <w:szCs w:val="24"/>
        </w:rPr>
      </w:pPr>
      <w:bookmarkStart w:id="18" w:name="bookmark74"/>
      <w:bookmarkEnd w:id="18"/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2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各班秩序维护员必须按照班长编排的岗位表上岗工作，并严格履行岗位责任制的要求，坚守岗位，不迟到、不早退、不无故脱岗</w:t>
      </w:r>
      <w:r>
        <w:rPr>
          <w:rFonts w:hint="eastAsia"/>
          <w:color w:val="auto"/>
          <w:sz w:val="24"/>
          <w:szCs w:val="24"/>
          <w:lang w:eastAsia="zh-CN"/>
        </w:rPr>
        <w:t>、</w:t>
      </w:r>
      <w:r>
        <w:rPr>
          <w:rFonts w:hint="eastAsia"/>
          <w:color w:val="auto"/>
          <w:sz w:val="24"/>
          <w:szCs w:val="24"/>
        </w:rPr>
        <w:t>不饮酒。</w:t>
      </w:r>
    </w:p>
    <w:p w14:paraId="3C3F34C7">
      <w:pPr>
        <w:pStyle w:val="7"/>
        <w:tabs>
          <w:tab w:val="left" w:pos="1283"/>
        </w:tabs>
        <w:adjustRightInd w:val="0"/>
        <w:snapToGrid w:val="0"/>
        <w:ind w:left="480" w:leftChars="200" w:firstLine="480" w:firstLineChars="200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  <w:lang w:val="zh-CN" w:eastAsia="zh-CN" w:bidi="zh-CN"/>
        </w:rPr>
        <w:t>（</w:t>
      </w:r>
      <w:r>
        <w:rPr>
          <w:rFonts w:hint="eastAsia"/>
          <w:color w:val="auto"/>
          <w:sz w:val="24"/>
          <w:szCs w:val="24"/>
          <w:lang w:val="en-US" w:eastAsia="zh-CN" w:bidi="zh-CN"/>
        </w:rPr>
        <w:t>3）</w:t>
      </w:r>
      <w:r>
        <w:rPr>
          <w:rFonts w:hint="eastAsia"/>
          <w:color w:val="auto"/>
          <w:sz w:val="24"/>
          <w:szCs w:val="24"/>
        </w:rPr>
        <w:t>门岗遇来人来访时要热诚、礼貌、得体，并及时联系受访部门，查验证件，详细填写访客登记，方能放行。</w:t>
      </w:r>
    </w:p>
    <w:p w14:paraId="3A0CDE11">
      <w:pPr>
        <w:pStyle w:val="7"/>
        <w:tabs>
          <w:tab w:val="left" w:pos="1322"/>
        </w:tabs>
        <w:adjustRightInd w:val="0"/>
        <w:snapToGrid w:val="0"/>
        <w:ind w:firstLine="960" w:firstLineChars="400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4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车场出入口当值秩序维护员每30分钟对车场例行检查一次。</w:t>
      </w:r>
    </w:p>
    <w:p w14:paraId="35C4E3E3">
      <w:pPr>
        <w:pStyle w:val="7"/>
        <w:tabs>
          <w:tab w:val="left" w:pos="1322"/>
        </w:tabs>
        <w:adjustRightInd w:val="0"/>
        <w:snapToGrid w:val="0"/>
        <w:ind w:firstLine="960" w:firstLineChars="400"/>
        <w:rPr>
          <w:color w:val="auto"/>
          <w:sz w:val="24"/>
          <w:szCs w:val="24"/>
        </w:rPr>
      </w:pPr>
      <w:bookmarkStart w:id="19" w:name="bookmark77"/>
      <w:r>
        <w:rPr>
          <w:rFonts w:hint="eastAsia"/>
          <w:color w:val="auto"/>
          <w:sz w:val="24"/>
          <w:szCs w:val="24"/>
        </w:rPr>
        <w:t>（</w:t>
      </w:r>
      <w:bookmarkEnd w:id="19"/>
      <w:r>
        <w:rPr>
          <w:rFonts w:hint="eastAsia"/>
          <w:color w:val="auto"/>
          <w:sz w:val="24"/>
          <w:szCs w:val="24"/>
        </w:rPr>
        <w:t>5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当值秩序维护员对车辆进行有序引导就位。</w:t>
      </w:r>
    </w:p>
    <w:p w14:paraId="5DA6D9AE">
      <w:pPr>
        <w:pStyle w:val="7"/>
        <w:tabs>
          <w:tab w:val="left" w:pos="1302"/>
        </w:tabs>
        <w:adjustRightInd w:val="0"/>
        <w:snapToGrid w:val="0"/>
        <w:ind w:firstLine="960" w:firstLineChars="400"/>
        <w:rPr>
          <w:color w:val="auto"/>
          <w:sz w:val="24"/>
          <w:szCs w:val="24"/>
        </w:rPr>
      </w:pPr>
      <w:bookmarkStart w:id="20" w:name="bookmark78"/>
      <w:r>
        <w:rPr>
          <w:rFonts w:hint="eastAsia"/>
          <w:color w:val="auto"/>
          <w:sz w:val="24"/>
          <w:szCs w:val="24"/>
        </w:rPr>
        <w:t>（</w:t>
      </w:r>
      <w:bookmarkEnd w:id="20"/>
      <w:r>
        <w:rPr>
          <w:rFonts w:hint="eastAsia"/>
          <w:color w:val="auto"/>
          <w:sz w:val="24"/>
          <w:szCs w:val="24"/>
        </w:rPr>
        <w:t>6）当值人员对车辆的出入做详细记录。</w:t>
      </w:r>
    </w:p>
    <w:p w14:paraId="2FB00659">
      <w:pPr>
        <w:pStyle w:val="19"/>
        <w:tabs>
          <w:tab w:val="left" w:pos="1309"/>
          <w:tab w:val="right" w:pos="10238"/>
        </w:tabs>
        <w:adjustRightInd w:val="0"/>
        <w:snapToGrid w:val="0"/>
        <w:spacing w:after="0" w:line="480" w:lineRule="auto"/>
        <w:ind w:left="480" w:leftChars="200" w:firstLine="480" w:firstLineChars="200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fldChar w:fldCharType="begin"/>
      </w:r>
      <w:r>
        <w:rPr>
          <w:rFonts w:hint="eastAsia"/>
          <w:color w:val="auto"/>
          <w:sz w:val="24"/>
          <w:szCs w:val="24"/>
        </w:rPr>
        <w:instrText xml:space="preserve"> TOC \o "1-5" \h \z </w:instrText>
      </w:r>
      <w:r>
        <w:rPr>
          <w:rFonts w:hint="eastAsia"/>
          <w:color w:val="auto"/>
          <w:sz w:val="24"/>
          <w:szCs w:val="24"/>
        </w:rPr>
        <w:fldChar w:fldCharType="separate"/>
      </w:r>
      <w:bookmarkStart w:id="21" w:name="bookmark79"/>
      <w:r>
        <w:rPr>
          <w:rFonts w:hint="eastAsia"/>
          <w:color w:val="auto"/>
          <w:sz w:val="24"/>
          <w:szCs w:val="24"/>
        </w:rPr>
        <w:t>（</w:t>
      </w:r>
      <w:bookmarkEnd w:id="21"/>
      <w:r>
        <w:rPr>
          <w:rFonts w:hint="eastAsia"/>
          <w:color w:val="auto"/>
          <w:sz w:val="24"/>
          <w:szCs w:val="24"/>
        </w:rPr>
        <w:t>7）车位秩序维护员注意车辆的防盗、防损、防火灾等事故隐患的安全检査。</w:t>
      </w:r>
    </w:p>
    <w:p w14:paraId="49A2058D">
      <w:pPr>
        <w:pStyle w:val="7"/>
        <w:tabs>
          <w:tab w:val="left" w:pos="1309"/>
        </w:tabs>
        <w:adjustRightInd w:val="0"/>
        <w:snapToGrid w:val="0"/>
        <w:ind w:firstLine="960" w:firstLineChars="400"/>
        <w:rPr>
          <w:color w:val="auto"/>
          <w:sz w:val="24"/>
          <w:szCs w:val="24"/>
        </w:rPr>
      </w:pPr>
      <w:bookmarkStart w:id="22" w:name="bookmark80"/>
      <w:r>
        <w:rPr>
          <w:rFonts w:hint="eastAsia"/>
          <w:color w:val="auto"/>
          <w:sz w:val="24"/>
          <w:szCs w:val="24"/>
        </w:rPr>
        <w:t>（</w:t>
      </w:r>
      <w:bookmarkEnd w:id="22"/>
      <w:r>
        <w:rPr>
          <w:rFonts w:hint="eastAsia"/>
          <w:color w:val="auto"/>
          <w:sz w:val="24"/>
          <w:szCs w:val="24"/>
        </w:rPr>
        <w:t>8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按责任范围每周巡查责任设备一次，并进行维修养护。每天两小时一次对公共区域巡视巡查，防止被盗及火灾事故的发生。</w:t>
      </w:r>
      <w:r>
        <w:rPr>
          <w:rFonts w:hint="eastAsia"/>
          <w:color w:val="auto"/>
          <w:sz w:val="24"/>
          <w:szCs w:val="24"/>
        </w:rPr>
        <w:tab/>
      </w:r>
      <w:r>
        <w:rPr>
          <w:rFonts w:hint="eastAsia"/>
          <w:color w:val="auto"/>
          <w:sz w:val="24"/>
          <w:szCs w:val="24"/>
        </w:rPr>
        <w:fldChar w:fldCharType="end"/>
      </w:r>
    </w:p>
    <w:p w14:paraId="6ECFD718">
      <w:pPr>
        <w:pStyle w:val="25"/>
        <w:keepNext/>
        <w:keepLines/>
        <w:adjustRightInd w:val="0"/>
        <w:snapToGrid w:val="0"/>
        <w:spacing w:line="480" w:lineRule="auto"/>
        <w:ind w:firstLine="482" w:firstLineChars="200"/>
        <w:rPr>
          <w:color w:val="auto"/>
          <w:sz w:val="24"/>
          <w:szCs w:val="24"/>
        </w:rPr>
      </w:pPr>
      <w:bookmarkStart w:id="23" w:name="bookmark87"/>
      <w:bookmarkStart w:id="24" w:name="bookmark85"/>
      <w:bookmarkStart w:id="25" w:name="bookmark86"/>
      <w:r>
        <w:rPr>
          <w:rFonts w:hint="eastAsia"/>
          <w:color w:val="auto"/>
          <w:sz w:val="24"/>
          <w:szCs w:val="24"/>
        </w:rPr>
        <w:t>（二）环境卫生（保洁）维护与管理</w:t>
      </w:r>
      <w:bookmarkEnd w:id="23"/>
      <w:bookmarkEnd w:id="24"/>
      <w:bookmarkEnd w:id="25"/>
    </w:p>
    <w:p w14:paraId="211D3768">
      <w:pPr>
        <w:pStyle w:val="7"/>
        <w:tabs>
          <w:tab w:val="left" w:pos="1003"/>
        </w:tabs>
        <w:adjustRightInd w:val="0"/>
        <w:snapToGrid w:val="0"/>
        <w:ind w:firstLine="960" w:firstLineChars="400"/>
        <w:jc w:val="both"/>
        <w:rPr>
          <w:color w:val="auto"/>
          <w:sz w:val="24"/>
          <w:szCs w:val="24"/>
        </w:rPr>
      </w:pPr>
      <w:bookmarkStart w:id="26" w:name="bookmark88"/>
      <w:r>
        <w:rPr>
          <w:rFonts w:hint="eastAsia"/>
          <w:color w:val="auto"/>
          <w:sz w:val="24"/>
          <w:szCs w:val="24"/>
        </w:rPr>
        <w:t>1</w:t>
      </w:r>
      <w:bookmarkEnd w:id="26"/>
      <w:r>
        <w:rPr>
          <w:rFonts w:hint="eastAsia"/>
          <w:color w:val="auto"/>
          <w:sz w:val="24"/>
          <w:szCs w:val="24"/>
        </w:rPr>
        <w:t>、环境管理工作内容</w:t>
      </w:r>
    </w:p>
    <w:p w14:paraId="599C44A5">
      <w:pPr>
        <w:pStyle w:val="7"/>
        <w:tabs>
          <w:tab w:val="left" w:pos="1336"/>
        </w:tabs>
        <w:adjustRightInd w:val="0"/>
        <w:snapToGrid w:val="0"/>
        <w:ind w:firstLine="960" w:firstLineChars="400"/>
        <w:rPr>
          <w:color w:val="auto"/>
          <w:sz w:val="24"/>
          <w:szCs w:val="24"/>
        </w:rPr>
      </w:pPr>
      <w:bookmarkStart w:id="27" w:name="bookmark89"/>
      <w:r>
        <w:rPr>
          <w:rFonts w:hint="eastAsia"/>
          <w:color w:val="auto"/>
          <w:sz w:val="24"/>
          <w:szCs w:val="24"/>
        </w:rPr>
        <w:t>（</w:t>
      </w:r>
      <w:bookmarkEnd w:id="27"/>
      <w:r>
        <w:rPr>
          <w:rFonts w:hint="eastAsia"/>
          <w:color w:val="auto"/>
          <w:sz w:val="24"/>
          <w:szCs w:val="24"/>
        </w:rPr>
        <w:t>1）道路</w:t>
      </w:r>
      <w:r>
        <w:rPr>
          <w:rFonts w:hint="eastAsia"/>
          <w:color w:val="auto"/>
          <w:sz w:val="24"/>
          <w:szCs w:val="24"/>
          <w:lang w:eastAsia="zh-CN"/>
        </w:rPr>
        <w:t>（含院大门口）</w:t>
      </w:r>
      <w:r>
        <w:rPr>
          <w:rFonts w:hint="eastAsia"/>
          <w:color w:val="auto"/>
          <w:sz w:val="24"/>
          <w:szCs w:val="24"/>
        </w:rPr>
        <w:t>、场馆、餐厅、停车场</w:t>
      </w:r>
      <w:r>
        <w:rPr>
          <w:rFonts w:hint="eastAsia"/>
          <w:color w:val="auto"/>
          <w:sz w:val="24"/>
          <w:szCs w:val="24"/>
          <w:lang w:eastAsia="zh-CN"/>
        </w:rPr>
        <w:t>等</w:t>
      </w:r>
      <w:r>
        <w:rPr>
          <w:rFonts w:hint="eastAsia"/>
          <w:color w:val="auto"/>
          <w:sz w:val="24"/>
          <w:szCs w:val="24"/>
        </w:rPr>
        <w:t>周边环境卫生；</w:t>
      </w:r>
    </w:p>
    <w:p w14:paraId="3E74AE9D">
      <w:pPr>
        <w:pStyle w:val="7"/>
        <w:tabs>
          <w:tab w:val="left" w:pos="1302"/>
        </w:tabs>
        <w:adjustRightInd w:val="0"/>
        <w:snapToGrid w:val="0"/>
        <w:ind w:left="480" w:leftChars="200" w:firstLine="480" w:firstLineChars="200"/>
        <w:rPr>
          <w:color w:val="auto"/>
          <w:sz w:val="24"/>
          <w:szCs w:val="24"/>
        </w:rPr>
      </w:pPr>
      <w:bookmarkStart w:id="28" w:name="bookmark90"/>
      <w:r>
        <w:rPr>
          <w:rFonts w:hint="eastAsia"/>
          <w:color w:val="auto"/>
          <w:sz w:val="24"/>
          <w:szCs w:val="24"/>
        </w:rPr>
        <w:t>（</w:t>
      </w:r>
      <w:bookmarkEnd w:id="28"/>
      <w:r>
        <w:rPr>
          <w:rFonts w:hint="eastAsia"/>
          <w:color w:val="auto"/>
          <w:sz w:val="24"/>
          <w:szCs w:val="24"/>
        </w:rPr>
        <w:t>2）垃圾的处理，做到</w:t>
      </w:r>
      <w:r>
        <w:rPr>
          <w:rFonts w:hint="eastAsia"/>
          <w:color w:val="auto"/>
          <w:sz w:val="24"/>
          <w:szCs w:val="24"/>
          <w:lang w:eastAsia="zh-CN"/>
        </w:rPr>
        <w:t>按武汉市垃圾分类要求分类</w:t>
      </w:r>
      <w:r>
        <w:rPr>
          <w:rFonts w:hint="eastAsia"/>
          <w:color w:val="auto"/>
          <w:sz w:val="24"/>
          <w:szCs w:val="24"/>
        </w:rPr>
        <w:t>处理，避免二次污染，保持垃圾中转</w:t>
      </w:r>
      <w:r>
        <w:rPr>
          <w:rFonts w:hint="eastAsia"/>
          <w:color w:val="auto"/>
          <w:sz w:val="24"/>
          <w:szCs w:val="24"/>
          <w:lang w:eastAsia="zh-CN"/>
        </w:rPr>
        <w:t>站</w:t>
      </w:r>
      <w:r>
        <w:rPr>
          <w:rFonts w:hint="eastAsia"/>
          <w:color w:val="auto"/>
          <w:sz w:val="24"/>
          <w:szCs w:val="24"/>
        </w:rPr>
        <w:t>卫生、清洁，做到无污水、无臭味、无四害；</w:t>
      </w:r>
    </w:p>
    <w:p w14:paraId="72FC202B">
      <w:pPr>
        <w:pStyle w:val="7"/>
        <w:tabs>
          <w:tab w:val="left" w:pos="1309"/>
        </w:tabs>
        <w:adjustRightInd w:val="0"/>
        <w:snapToGrid w:val="0"/>
        <w:ind w:left="480" w:leftChars="200" w:firstLine="480" w:firstLineChars="200"/>
        <w:rPr>
          <w:color w:val="auto"/>
          <w:sz w:val="24"/>
          <w:szCs w:val="24"/>
        </w:rPr>
      </w:pPr>
      <w:bookmarkStart w:id="29" w:name="bookmark91"/>
      <w:r>
        <w:rPr>
          <w:rFonts w:hint="eastAsia"/>
          <w:color w:val="auto"/>
          <w:sz w:val="24"/>
          <w:szCs w:val="24"/>
        </w:rPr>
        <w:t>（</w:t>
      </w:r>
      <w:bookmarkEnd w:id="29"/>
      <w:r>
        <w:rPr>
          <w:rFonts w:hint="eastAsia"/>
          <w:color w:val="auto"/>
          <w:sz w:val="24"/>
          <w:szCs w:val="24"/>
        </w:rPr>
        <w:t>3）沟渠的清理，污水井、雨水井、化粪池、隔油</w:t>
      </w:r>
      <w:r>
        <w:rPr>
          <w:rFonts w:hint="eastAsia"/>
          <w:color w:val="auto"/>
          <w:sz w:val="24"/>
          <w:szCs w:val="24"/>
          <w:lang w:eastAsia="zh-CN"/>
        </w:rPr>
        <w:t>池</w:t>
      </w:r>
      <w:r>
        <w:rPr>
          <w:rFonts w:hint="eastAsia"/>
          <w:color w:val="auto"/>
          <w:sz w:val="24"/>
          <w:szCs w:val="24"/>
        </w:rPr>
        <w:t>无堵塞，遇特殊情况及时疏通。</w:t>
      </w:r>
    </w:p>
    <w:p w14:paraId="27A3699B">
      <w:pPr>
        <w:pStyle w:val="7"/>
        <w:tabs>
          <w:tab w:val="left" w:pos="1010"/>
        </w:tabs>
        <w:adjustRightInd w:val="0"/>
        <w:snapToGrid w:val="0"/>
        <w:ind w:firstLine="960" w:firstLineChars="400"/>
        <w:rPr>
          <w:color w:val="auto"/>
          <w:sz w:val="24"/>
          <w:szCs w:val="24"/>
        </w:rPr>
      </w:pPr>
      <w:bookmarkStart w:id="30" w:name="bookmark92"/>
      <w:r>
        <w:rPr>
          <w:rFonts w:hint="eastAsia"/>
          <w:color w:val="auto"/>
          <w:sz w:val="24"/>
          <w:szCs w:val="24"/>
        </w:rPr>
        <w:t>2</w:t>
      </w:r>
      <w:bookmarkEnd w:id="30"/>
      <w:r>
        <w:rPr>
          <w:rFonts w:hint="eastAsia"/>
          <w:color w:val="auto"/>
          <w:sz w:val="24"/>
          <w:szCs w:val="24"/>
        </w:rPr>
        <w:t>、环境管理工作要求</w:t>
      </w:r>
    </w:p>
    <w:p w14:paraId="3B82C83F">
      <w:pPr>
        <w:pStyle w:val="7"/>
        <w:tabs>
          <w:tab w:val="left" w:pos="1289"/>
        </w:tabs>
        <w:adjustRightInd w:val="0"/>
        <w:snapToGrid w:val="0"/>
        <w:ind w:left="480" w:leftChars="200" w:firstLine="480" w:firstLineChars="200"/>
        <w:rPr>
          <w:color w:val="auto"/>
          <w:sz w:val="24"/>
          <w:szCs w:val="24"/>
        </w:rPr>
      </w:pPr>
      <w:bookmarkStart w:id="31" w:name="bookmark93"/>
      <w:r>
        <w:rPr>
          <w:rFonts w:hint="eastAsia"/>
          <w:color w:val="auto"/>
          <w:sz w:val="24"/>
          <w:szCs w:val="24"/>
        </w:rPr>
        <w:t>（</w:t>
      </w:r>
      <w:bookmarkEnd w:id="31"/>
      <w:r>
        <w:rPr>
          <w:rFonts w:hint="eastAsia"/>
          <w:color w:val="auto"/>
          <w:sz w:val="24"/>
          <w:szCs w:val="24"/>
        </w:rPr>
        <w:t>1）环境卫生的清扫每天须循环保洁，不留死角</w:t>
      </w:r>
      <w:r>
        <w:rPr>
          <w:rFonts w:hint="eastAsia"/>
          <w:color w:val="auto"/>
          <w:sz w:val="24"/>
          <w:szCs w:val="24"/>
          <w:lang w:eastAsia="zh-CN"/>
        </w:rPr>
        <w:t>。</w:t>
      </w:r>
      <w:r>
        <w:rPr>
          <w:rFonts w:hint="eastAsia"/>
          <w:color w:val="auto"/>
          <w:sz w:val="24"/>
          <w:szCs w:val="24"/>
        </w:rPr>
        <w:t>公共区域、会议室、接待室、各类场馆、茶水间、卫生间、 消防通道、道路、停车位</w:t>
      </w:r>
      <w:r>
        <w:rPr>
          <w:rFonts w:hint="eastAsia"/>
          <w:color w:val="auto"/>
          <w:sz w:val="24"/>
          <w:szCs w:val="24"/>
          <w:lang w:eastAsia="zh-CN"/>
        </w:rPr>
        <w:t>，</w:t>
      </w:r>
      <w:r>
        <w:rPr>
          <w:rFonts w:hint="eastAsia"/>
          <w:color w:val="auto"/>
          <w:sz w:val="24"/>
          <w:szCs w:val="24"/>
        </w:rPr>
        <w:t>窗明地净、墙面天花无污垢、无灰尘。电梯轿箱内外不锈钢油定期清洁养护。</w:t>
      </w:r>
    </w:p>
    <w:p w14:paraId="023F4FC3">
      <w:pPr>
        <w:pStyle w:val="7"/>
        <w:tabs>
          <w:tab w:val="left" w:pos="1302"/>
        </w:tabs>
        <w:adjustRightInd w:val="0"/>
        <w:snapToGrid w:val="0"/>
        <w:ind w:left="480" w:leftChars="200" w:firstLine="480" w:firstLineChars="200"/>
        <w:jc w:val="both"/>
        <w:rPr>
          <w:color w:val="auto"/>
          <w:sz w:val="24"/>
          <w:szCs w:val="24"/>
        </w:rPr>
      </w:pPr>
      <w:bookmarkStart w:id="32" w:name="bookmark94"/>
      <w:bookmarkEnd w:id="32"/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2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广场区域地面和道路：路面整齐、干净、无垃圾、沙土、纸 屑、油迹等，无脏物，无积水、青苔。</w:t>
      </w:r>
    </w:p>
    <w:p w14:paraId="79B0A593">
      <w:pPr>
        <w:pStyle w:val="7"/>
        <w:tabs>
          <w:tab w:val="left" w:pos="1294"/>
        </w:tabs>
        <w:adjustRightInd w:val="0"/>
        <w:snapToGrid w:val="0"/>
        <w:ind w:left="480" w:leftChars="200" w:firstLine="480" w:firstLineChars="200"/>
        <w:jc w:val="both"/>
        <w:rPr>
          <w:color w:val="auto"/>
          <w:sz w:val="24"/>
          <w:szCs w:val="24"/>
        </w:rPr>
      </w:pPr>
      <w:bookmarkStart w:id="33" w:name="bookmark95"/>
      <w:bookmarkEnd w:id="33"/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3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门前：执行政府的门前</w:t>
      </w:r>
      <w:r>
        <w:rPr>
          <w:rFonts w:hint="eastAsia"/>
          <w:color w:val="auto"/>
          <w:sz w:val="24"/>
          <w:szCs w:val="24"/>
          <w:lang w:val="zh-CN" w:eastAsia="zh-CN" w:bidi="zh-CN"/>
        </w:rPr>
        <w:t>“三</w:t>
      </w:r>
      <w:r>
        <w:rPr>
          <w:rFonts w:hint="eastAsia"/>
          <w:color w:val="auto"/>
          <w:sz w:val="24"/>
          <w:szCs w:val="24"/>
        </w:rPr>
        <w:t>包”规定，做到门前无垃圾、纸 屑。</w:t>
      </w:r>
    </w:p>
    <w:p w14:paraId="45756205">
      <w:pPr>
        <w:pStyle w:val="7"/>
        <w:tabs>
          <w:tab w:val="left" w:pos="1296"/>
        </w:tabs>
        <w:adjustRightInd w:val="0"/>
        <w:snapToGrid w:val="0"/>
        <w:ind w:left="480" w:leftChars="200" w:firstLine="480" w:firstLineChars="200"/>
        <w:rPr>
          <w:color w:val="auto"/>
          <w:sz w:val="24"/>
          <w:szCs w:val="24"/>
        </w:rPr>
      </w:pPr>
      <w:bookmarkStart w:id="34" w:name="bookmark96"/>
      <w:bookmarkEnd w:id="34"/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4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停车位：保持地面无垃圾、纸屑，无积水。</w:t>
      </w:r>
    </w:p>
    <w:p w14:paraId="65B7AB35">
      <w:pPr>
        <w:pStyle w:val="7"/>
        <w:tabs>
          <w:tab w:val="left" w:pos="1296"/>
        </w:tabs>
        <w:adjustRightInd w:val="0"/>
        <w:snapToGrid w:val="0"/>
        <w:ind w:left="480" w:leftChars="200" w:firstLine="480" w:firstLineChars="200"/>
        <w:rPr>
          <w:color w:val="auto"/>
          <w:sz w:val="24"/>
          <w:szCs w:val="24"/>
        </w:rPr>
      </w:pPr>
      <w:bookmarkStart w:id="35" w:name="bookmark97"/>
      <w:bookmarkEnd w:id="35"/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5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垃圾箱：外观干净整洁，无异味散播，无蚊蝇孳生。</w:t>
      </w:r>
    </w:p>
    <w:p w14:paraId="02C23101">
      <w:pPr>
        <w:pStyle w:val="7"/>
        <w:tabs>
          <w:tab w:val="left" w:pos="1294"/>
        </w:tabs>
        <w:adjustRightInd w:val="0"/>
        <w:snapToGrid w:val="0"/>
        <w:ind w:left="480" w:leftChars="200" w:firstLine="480" w:firstLineChars="200"/>
        <w:jc w:val="both"/>
        <w:rPr>
          <w:color w:val="auto"/>
          <w:sz w:val="24"/>
          <w:szCs w:val="24"/>
          <w:lang w:eastAsia="zh-CN"/>
        </w:rPr>
      </w:pPr>
      <w:bookmarkStart w:id="36" w:name="bookmark98"/>
      <w:bookmarkEnd w:id="36"/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6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消杀处理：每月一次，保持明沟、暗沟、垃圾房、窖井等清 洁卫生无蚊蝇鼠害等。</w:t>
      </w:r>
      <w:r>
        <w:rPr>
          <w:rFonts w:hint="eastAsia"/>
          <w:color w:val="auto"/>
          <w:sz w:val="24"/>
          <w:szCs w:val="24"/>
          <w:lang w:eastAsia="zh-CN"/>
        </w:rPr>
        <w:t>疫情消杀按院区疫情管理规定按时消杀。</w:t>
      </w:r>
    </w:p>
    <w:p w14:paraId="7558DC8E">
      <w:pPr>
        <w:pStyle w:val="7"/>
        <w:tabs>
          <w:tab w:val="left" w:pos="1302"/>
        </w:tabs>
        <w:adjustRightInd w:val="0"/>
        <w:snapToGrid w:val="0"/>
        <w:ind w:left="480" w:leftChars="200" w:firstLine="480" w:firstLineChars="200"/>
        <w:jc w:val="both"/>
        <w:rPr>
          <w:color w:val="auto"/>
          <w:sz w:val="24"/>
          <w:szCs w:val="24"/>
        </w:rPr>
      </w:pPr>
      <w:bookmarkStart w:id="37" w:name="bookmark99"/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7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沟渠每月清洁一次</w:t>
      </w:r>
      <w:r>
        <w:rPr>
          <w:rFonts w:hint="eastAsia"/>
          <w:color w:val="auto"/>
          <w:sz w:val="24"/>
          <w:szCs w:val="24"/>
          <w:lang w:eastAsia="zh-CN"/>
        </w:rPr>
        <w:t>。</w:t>
      </w:r>
      <w:r>
        <w:rPr>
          <w:rFonts w:hint="eastAsia"/>
          <w:color w:val="auto"/>
          <w:sz w:val="24"/>
          <w:szCs w:val="24"/>
        </w:rPr>
        <w:t>污水井、雨水井、隔油</w:t>
      </w:r>
      <w:r>
        <w:rPr>
          <w:rFonts w:hint="eastAsia"/>
          <w:color w:val="auto"/>
          <w:sz w:val="24"/>
          <w:szCs w:val="24"/>
          <w:lang w:eastAsia="zh-CN"/>
        </w:rPr>
        <w:t>池</w:t>
      </w:r>
      <w:r>
        <w:rPr>
          <w:rFonts w:hint="eastAsia"/>
          <w:color w:val="auto"/>
          <w:sz w:val="24"/>
          <w:szCs w:val="24"/>
        </w:rPr>
        <w:t>每季度清理一次，遇特殊情况及时 疏通；</w:t>
      </w:r>
    </w:p>
    <w:bookmarkEnd w:id="37"/>
    <w:p w14:paraId="1B72EFE3">
      <w:pPr>
        <w:pStyle w:val="7"/>
        <w:tabs>
          <w:tab w:val="left" w:pos="978"/>
        </w:tabs>
        <w:adjustRightInd w:val="0"/>
        <w:snapToGrid w:val="0"/>
        <w:ind w:left="0" w:leftChars="0" w:firstLine="480" w:firstLineChars="200"/>
        <w:jc w:val="both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3</w:t>
      </w:r>
      <w:r>
        <w:rPr>
          <w:rFonts w:hint="eastAsia"/>
          <w:color w:val="auto"/>
          <w:sz w:val="24"/>
          <w:szCs w:val="24"/>
        </w:rPr>
        <w:t>、保洁工作内容</w:t>
      </w:r>
    </w:p>
    <w:p w14:paraId="2847F877">
      <w:pPr>
        <w:pStyle w:val="7"/>
        <w:tabs>
          <w:tab w:val="left" w:pos="1296"/>
        </w:tabs>
        <w:adjustRightInd w:val="0"/>
        <w:snapToGrid w:val="0"/>
        <w:ind w:left="480" w:leftChars="200" w:firstLine="480" w:firstLineChars="200"/>
        <w:jc w:val="both"/>
        <w:rPr>
          <w:color w:val="auto"/>
          <w:sz w:val="24"/>
          <w:szCs w:val="24"/>
          <w:lang w:eastAsia="zh-CN"/>
        </w:rPr>
      </w:pPr>
      <w:bookmarkStart w:id="38" w:name="bookmark104"/>
      <w:bookmarkEnd w:id="38"/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1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公共区域、楼梯、过道清洗保洁</w:t>
      </w:r>
      <w:r>
        <w:rPr>
          <w:rFonts w:hint="eastAsia"/>
          <w:color w:val="auto"/>
          <w:sz w:val="24"/>
          <w:szCs w:val="24"/>
          <w:lang w:eastAsia="zh-CN"/>
        </w:rPr>
        <w:t>每天上午、下午各一次，</w:t>
      </w:r>
      <w:r>
        <w:rPr>
          <w:rFonts w:hint="eastAsia"/>
          <w:color w:val="auto"/>
          <w:sz w:val="24"/>
          <w:szCs w:val="24"/>
        </w:rPr>
        <w:t>公共区域</w:t>
      </w:r>
      <w:r>
        <w:rPr>
          <w:rFonts w:hint="eastAsia"/>
          <w:color w:val="auto"/>
          <w:sz w:val="24"/>
          <w:szCs w:val="24"/>
          <w:lang w:eastAsia="zh-CN"/>
        </w:rPr>
        <w:t>窗户清洗每月一次；</w:t>
      </w:r>
    </w:p>
    <w:p w14:paraId="2FE5C3B6">
      <w:pPr>
        <w:pStyle w:val="7"/>
        <w:tabs>
          <w:tab w:val="left" w:pos="1296"/>
        </w:tabs>
        <w:adjustRightInd w:val="0"/>
        <w:snapToGrid w:val="0"/>
        <w:ind w:left="480" w:leftChars="200" w:firstLine="480" w:firstLineChars="200"/>
        <w:jc w:val="both"/>
        <w:rPr>
          <w:color w:val="auto"/>
          <w:sz w:val="24"/>
          <w:szCs w:val="24"/>
        </w:rPr>
      </w:pPr>
      <w:bookmarkStart w:id="39" w:name="bookmark105"/>
      <w:bookmarkEnd w:id="39"/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2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会议室清洁服务；</w:t>
      </w:r>
    </w:p>
    <w:p w14:paraId="1A1FEC76">
      <w:pPr>
        <w:pStyle w:val="7"/>
        <w:tabs>
          <w:tab w:val="left" w:pos="1296"/>
        </w:tabs>
        <w:adjustRightInd w:val="0"/>
        <w:snapToGrid w:val="0"/>
        <w:ind w:left="480" w:leftChars="200" w:firstLine="480" w:firstLineChars="200"/>
        <w:jc w:val="both"/>
        <w:rPr>
          <w:color w:val="auto"/>
          <w:sz w:val="24"/>
          <w:szCs w:val="24"/>
        </w:rPr>
      </w:pPr>
      <w:bookmarkStart w:id="40" w:name="bookmark106"/>
      <w:bookmarkEnd w:id="40"/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3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接待室及会客室保洁服务；</w:t>
      </w:r>
    </w:p>
    <w:p w14:paraId="5D37ABCE">
      <w:pPr>
        <w:pStyle w:val="7"/>
        <w:tabs>
          <w:tab w:val="left" w:pos="1309"/>
        </w:tabs>
        <w:adjustRightInd w:val="0"/>
        <w:snapToGrid w:val="0"/>
        <w:ind w:left="480" w:leftChars="200" w:firstLine="480" w:firstLineChars="200"/>
        <w:jc w:val="both"/>
        <w:rPr>
          <w:rFonts w:eastAsia="PMingLiU"/>
          <w:color w:val="auto"/>
          <w:sz w:val="24"/>
          <w:szCs w:val="24"/>
        </w:rPr>
      </w:pPr>
      <w:bookmarkStart w:id="41" w:name="bookmark107"/>
      <w:bookmarkEnd w:id="41"/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4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垃圾筒内垃圾日产日清，摆放整齐，将垃圾运送至垃圾中转站</w:t>
      </w:r>
      <w:r>
        <w:rPr>
          <w:rFonts w:hint="eastAsia" w:asciiTheme="minorEastAsia" w:hAnsiTheme="minorEastAsia" w:eastAsiaTheme="minorEastAsia"/>
          <w:color w:val="auto"/>
          <w:sz w:val="24"/>
          <w:szCs w:val="24"/>
        </w:rPr>
        <w:t>；</w:t>
      </w:r>
    </w:p>
    <w:p w14:paraId="6B08E310">
      <w:pPr>
        <w:pStyle w:val="7"/>
        <w:tabs>
          <w:tab w:val="left" w:pos="1296"/>
        </w:tabs>
        <w:adjustRightInd w:val="0"/>
        <w:snapToGrid w:val="0"/>
        <w:ind w:left="480" w:leftChars="200" w:firstLine="480" w:firstLineChars="200"/>
        <w:jc w:val="both"/>
        <w:rPr>
          <w:color w:val="auto"/>
          <w:sz w:val="24"/>
          <w:szCs w:val="24"/>
        </w:rPr>
      </w:pPr>
      <w:bookmarkStart w:id="42" w:name="bookmark108"/>
      <w:bookmarkEnd w:id="42"/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5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花园山院区保洁范围：</w:t>
      </w:r>
    </w:p>
    <w:p w14:paraId="496D652C">
      <w:pPr>
        <w:pStyle w:val="7"/>
        <w:tabs>
          <w:tab w:val="left" w:pos="906"/>
        </w:tabs>
        <w:adjustRightInd w:val="0"/>
        <w:snapToGrid w:val="0"/>
        <w:ind w:left="480" w:leftChars="200" w:firstLine="960" w:firstLineChars="400"/>
        <w:jc w:val="both"/>
        <w:rPr>
          <w:color w:val="auto"/>
          <w:sz w:val="24"/>
          <w:szCs w:val="24"/>
        </w:rPr>
      </w:pPr>
      <w:bookmarkStart w:id="43" w:name="bookmark109"/>
      <w:bookmarkEnd w:id="43"/>
      <w:r>
        <w:rPr>
          <w:rFonts w:hint="eastAsia"/>
          <w:color w:val="auto"/>
          <w:sz w:val="24"/>
          <w:szCs w:val="24"/>
          <w:lang w:val="en-US" w:eastAsia="zh-CN"/>
        </w:rPr>
        <w:t>1.</w:t>
      </w:r>
      <w:r>
        <w:rPr>
          <w:rFonts w:hint="eastAsia"/>
          <w:color w:val="auto"/>
          <w:sz w:val="24"/>
          <w:szCs w:val="24"/>
        </w:rPr>
        <w:t>室外所有区域</w:t>
      </w:r>
    </w:p>
    <w:p w14:paraId="0B94F4C0">
      <w:pPr>
        <w:pStyle w:val="7"/>
        <w:tabs>
          <w:tab w:val="left" w:pos="920"/>
        </w:tabs>
        <w:adjustRightInd w:val="0"/>
        <w:snapToGrid w:val="0"/>
        <w:ind w:left="480" w:leftChars="200" w:firstLine="960" w:firstLineChars="400"/>
        <w:rPr>
          <w:color w:val="auto"/>
          <w:sz w:val="24"/>
          <w:szCs w:val="24"/>
        </w:rPr>
      </w:pPr>
      <w:bookmarkStart w:id="44" w:name="bookmark110"/>
      <w:bookmarkEnd w:id="44"/>
      <w:r>
        <w:rPr>
          <w:rFonts w:hint="eastAsia"/>
          <w:color w:val="auto"/>
          <w:sz w:val="24"/>
          <w:szCs w:val="24"/>
          <w:lang w:val="en-US" w:eastAsia="zh-CN"/>
        </w:rPr>
        <w:t>2.行政楼</w:t>
      </w:r>
      <w:r>
        <w:rPr>
          <w:rFonts w:hint="eastAsia"/>
          <w:color w:val="auto"/>
          <w:sz w:val="24"/>
          <w:szCs w:val="24"/>
        </w:rPr>
        <w:t>：公共走道、卫生间、室外窗、三楼所有室内区域</w:t>
      </w:r>
    </w:p>
    <w:p w14:paraId="0F9744A9">
      <w:pPr>
        <w:pStyle w:val="7"/>
        <w:tabs>
          <w:tab w:val="left" w:pos="920"/>
        </w:tabs>
        <w:adjustRightInd w:val="0"/>
        <w:snapToGrid w:val="0"/>
        <w:ind w:left="480" w:leftChars="200" w:firstLine="960" w:firstLineChars="400"/>
        <w:jc w:val="both"/>
        <w:rPr>
          <w:color w:val="auto"/>
          <w:sz w:val="24"/>
          <w:szCs w:val="24"/>
        </w:rPr>
      </w:pPr>
      <w:bookmarkStart w:id="45" w:name="bookmark111"/>
      <w:bookmarkEnd w:id="45"/>
      <w:r>
        <w:rPr>
          <w:rFonts w:hint="eastAsia"/>
          <w:color w:val="auto"/>
          <w:sz w:val="24"/>
          <w:szCs w:val="24"/>
          <w:lang w:val="en-US" w:eastAsia="zh-CN"/>
        </w:rPr>
        <w:t>3.</w:t>
      </w:r>
      <w:r>
        <w:rPr>
          <w:rFonts w:hint="eastAsia"/>
          <w:color w:val="auto"/>
          <w:sz w:val="24"/>
          <w:szCs w:val="24"/>
        </w:rPr>
        <w:t>综合楼；公共走道、卫生间、室外窗、会议室、展厅、接待区域</w:t>
      </w:r>
    </w:p>
    <w:p w14:paraId="2D1F2778">
      <w:pPr>
        <w:pStyle w:val="7"/>
        <w:tabs>
          <w:tab w:val="left" w:pos="927"/>
        </w:tabs>
        <w:adjustRightInd w:val="0"/>
        <w:snapToGrid w:val="0"/>
        <w:ind w:left="480" w:leftChars="200" w:firstLine="960" w:firstLineChars="400"/>
        <w:rPr>
          <w:color w:val="auto"/>
          <w:sz w:val="24"/>
          <w:szCs w:val="24"/>
        </w:rPr>
      </w:pPr>
      <w:bookmarkStart w:id="46" w:name="bookmark112"/>
      <w:bookmarkEnd w:id="46"/>
      <w:r>
        <w:rPr>
          <w:rFonts w:hint="eastAsia"/>
          <w:color w:val="auto"/>
          <w:sz w:val="24"/>
          <w:szCs w:val="24"/>
          <w:lang w:val="en-US" w:eastAsia="zh-CN"/>
        </w:rPr>
        <w:t>4.</w:t>
      </w:r>
      <w:r>
        <w:rPr>
          <w:rFonts w:hint="eastAsia"/>
          <w:color w:val="auto"/>
          <w:sz w:val="24"/>
          <w:szCs w:val="24"/>
        </w:rPr>
        <w:t>后勤楼：除食堂操作间的所有区域</w:t>
      </w:r>
    </w:p>
    <w:p w14:paraId="3A1377EA">
      <w:pPr>
        <w:pStyle w:val="7"/>
        <w:tabs>
          <w:tab w:val="left" w:pos="927"/>
        </w:tabs>
        <w:adjustRightInd w:val="0"/>
        <w:snapToGrid w:val="0"/>
        <w:ind w:left="480" w:leftChars="200" w:firstLine="960" w:firstLineChars="400"/>
        <w:rPr>
          <w:color w:val="auto"/>
          <w:sz w:val="24"/>
          <w:szCs w:val="24"/>
        </w:rPr>
      </w:pPr>
      <w:bookmarkStart w:id="47" w:name="bookmark113"/>
      <w:bookmarkEnd w:id="47"/>
      <w:r>
        <w:rPr>
          <w:rFonts w:hint="eastAsia"/>
          <w:color w:val="auto"/>
          <w:sz w:val="24"/>
          <w:szCs w:val="24"/>
          <w:lang w:val="en-US" w:eastAsia="zh-CN"/>
        </w:rPr>
        <w:t>5.</w:t>
      </w:r>
      <w:r>
        <w:rPr>
          <w:rFonts w:hint="eastAsia"/>
          <w:color w:val="auto"/>
          <w:sz w:val="24"/>
          <w:szCs w:val="24"/>
        </w:rPr>
        <w:t>生活楼：除儿童居室内的所有区域</w:t>
      </w:r>
    </w:p>
    <w:p w14:paraId="44CB86F2">
      <w:pPr>
        <w:pStyle w:val="7"/>
        <w:adjustRightInd w:val="0"/>
        <w:snapToGrid w:val="0"/>
        <w:ind w:left="480" w:leftChars="200" w:firstLine="480" w:firstLineChars="200"/>
        <w:rPr>
          <w:color w:val="auto"/>
          <w:sz w:val="24"/>
          <w:szCs w:val="24"/>
        </w:rPr>
      </w:pPr>
      <w:bookmarkStart w:id="48" w:name="bookmark114"/>
      <w:bookmarkEnd w:id="48"/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6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龙泉院区保洁范围：</w:t>
      </w:r>
    </w:p>
    <w:p w14:paraId="3696BE84">
      <w:pPr>
        <w:pStyle w:val="7"/>
        <w:tabs>
          <w:tab w:val="left" w:pos="918"/>
        </w:tabs>
        <w:adjustRightInd w:val="0"/>
        <w:snapToGrid w:val="0"/>
        <w:ind w:left="480" w:leftChars="200" w:firstLine="960" w:firstLineChars="400"/>
        <w:jc w:val="both"/>
        <w:rPr>
          <w:color w:val="auto"/>
          <w:sz w:val="24"/>
          <w:szCs w:val="24"/>
        </w:rPr>
      </w:pPr>
      <w:bookmarkStart w:id="49" w:name="bookmark115"/>
      <w:bookmarkEnd w:id="49"/>
      <w:r>
        <w:rPr>
          <w:rFonts w:hint="eastAsia"/>
          <w:color w:val="auto"/>
          <w:sz w:val="24"/>
          <w:szCs w:val="24"/>
          <w:lang w:val="en-US" w:eastAsia="zh-CN"/>
        </w:rPr>
        <w:t>1.</w:t>
      </w:r>
      <w:r>
        <w:rPr>
          <w:rFonts w:hint="eastAsia"/>
          <w:color w:val="auto"/>
          <w:sz w:val="24"/>
          <w:szCs w:val="24"/>
        </w:rPr>
        <w:t>室外所有区域</w:t>
      </w:r>
    </w:p>
    <w:p w14:paraId="05020CA3">
      <w:pPr>
        <w:pStyle w:val="7"/>
        <w:tabs>
          <w:tab w:val="left" w:pos="940"/>
        </w:tabs>
        <w:adjustRightInd w:val="0"/>
        <w:snapToGrid w:val="0"/>
        <w:ind w:left="480" w:leftChars="200" w:firstLine="960" w:firstLineChars="400"/>
        <w:rPr>
          <w:color w:val="auto"/>
          <w:sz w:val="24"/>
          <w:szCs w:val="24"/>
        </w:rPr>
      </w:pPr>
      <w:bookmarkStart w:id="50" w:name="bookmark116"/>
      <w:bookmarkEnd w:id="50"/>
      <w:r>
        <w:rPr>
          <w:rFonts w:hint="eastAsia"/>
          <w:color w:val="auto"/>
          <w:sz w:val="24"/>
          <w:szCs w:val="24"/>
          <w:lang w:val="en-US" w:eastAsia="zh-CN"/>
        </w:rPr>
        <w:t>2.</w:t>
      </w:r>
      <w:r>
        <w:rPr>
          <w:rFonts w:hint="eastAsia"/>
          <w:color w:val="auto"/>
          <w:sz w:val="24"/>
          <w:szCs w:val="24"/>
          <w:lang w:eastAsia="zh-CN"/>
        </w:rPr>
        <w:t>综合楼</w:t>
      </w:r>
      <w:r>
        <w:rPr>
          <w:rFonts w:hint="eastAsia"/>
          <w:color w:val="auto"/>
          <w:sz w:val="24"/>
          <w:szCs w:val="24"/>
        </w:rPr>
        <w:t>：所有区域</w:t>
      </w:r>
    </w:p>
    <w:p w14:paraId="21A98F48">
      <w:pPr>
        <w:pStyle w:val="7"/>
        <w:tabs>
          <w:tab w:val="left" w:pos="940"/>
        </w:tabs>
        <w:adjustRightInd w:val="0"/>
        <w:snapToGrid w:val="0"/>
        <w:ind w:left="480" w:leftChars="200" w:firstLine="960" w:firstLineChars="400"/>
        <w:rPr>
          <w:color w:val="auto"/>
          <w:sz w:val="24"/>
          <w:szCs w:val="24"/>
        </w:rPr>
      </w:pPr>
      <w:bookmarkStart w:id="51" w:name="bookmark117"/>
      <w:bookmarkEnd w:id="51"/>
      <w:r>
        <w:rPr>
          <w:rFonts w:hint="eastAsia"/>
          <w:color w:val="auto"/>
          <w:sz w:val="24"/>
          <w:szCs w:val="24"/>
          <w:lang w:val="en-US" w:eastAsia="zh-CN"/>
        </w:rPr>
        <w:t>3.</w:t>
      </w:r>
      <w:r>
        <w:rPr>
          <w:rFonts w:hint="eastAsia"/>
          <w:color w:val="auto"/>
          <w:sz w:val="24"/>
          <w:szCs w:val="24"/>
        </w:rPr>
        <w:t>康复楼：公共走道、卫生间、室外门窗及扶栏</w:t>
      </w:r>
    </w:p>
    <w:p w14:paraId="438A0E5C">
      <w:pPr>
        <w:pStyle w:val="7"/>
        <w:tabs>
          <w:tab w:val="left" w:pos="940"/>
        </w:tabs>
        <w:adjustRightInd w:val="0"/>
        <w:snapToGrid w:val="0"/>
        <w:ind w:left="480" w:leftChars="200" w:firstLine="960" w:firstLineChars="400"/>
        <w:rPr>
          <w:color w:val="auto"/>
          <w:sz w:val="24"/>
          <w:szCs w:val="24"/>
        </w:rPr>
      </w:pPr>
      <w:bookmarkStart w:id="52" w:name="bookmark118"/>
      <w:bookmarkEnd w:id="52"/>
      <w:r>
        <w:rPr>
          <w:rFonts w:hint="eastAsia"/>
          <w:color w:val="auto"/>
          <w:sz w:val="24"/>
          <w:szCs w:val="24"/>
          <w:lang w:val="en-US" w:eastAsia="zh-CN" w:bidi="zh-CN"/>
        </w:rPr>
        <w:t>4.</w:t>
      </w:r>
      <w:r>
        <w:rPr>
          <w:rFonts w:hint="eastAsia"/>
          <w:color w:val="auto"/>
          <w:sz w:val="24"/>
          <w:szCs w:val="24"/>
          <w:lang w:val="zh-CN" w:eastAsia="zh-CN" w:bidi="zh-CN"/>
        </w:rPr>
        <w:t>后</w:t>
      </w:r>
      <w:r>
        <w:rPr>
          <w:rFonts w:hint="eastAsia"/>
          <w:color w:val="auto"/>
          <w:sz w:val="24"/>
          <w:szCs w:val="24"/>
        </w:rPr>
        <w:t>勤楼：公共走道、卫生间、室外门窗及扶栏</w:t>
      </w:r>
    </w:p>
    <w:p w14:paraId="6679DC2D">
      <w:pPr>
        <w:pStyle w:val="7"/>
        <w:tabs>
          <w:tab w:val="left" w:pos="940"/>
        </w:tabs>
        <w:adjustRightInd w:val="0"/>
        <w:snapToGrid w:val="0"/>
        <w:ind w:left="480" w:leftChars="200" w:firstLine="960" w:firstLineChars="400"/>
        <w:rPr>
          <w:color w:val="auto"/>
          <w:sz w:val="24"/>
          <w:szCs w:val="24"/>
        </w:rPr>
      </w:pPr>
      <w:bookmarkStart w:id="53" w:name="bookmark119"/>
      <w:bookmarkEnd w:id="53"/>
      <w:r>
        <w:rPr>
          <w:rFonts w:hint="eastAsia"/>
          <w:color w:val="auto"/>
          <w:sz w:val="24"/>
          <w:szCs w:val="24"/>
          <w:lang w:val="en-US" w:eastAsia="zh-CN"/>
        </w:rPr>
        <w:t>5.</w:t>
      </w:r>
      <w:r>
        <w:rPr>
          <w:rFonts w:hint="eastAsia"/>
          <w:color w:val="auto"/>
          <w:sz w:val="24"/>
          <w:szCs w:val="24"/>
        </w:rPr>
        <w:t>寄养楼：公共走道、室外门窗及扶栏、办公区域</w:t>
      </w:r>
    </w:p>
    <w:p w14:paraId="368F1283">
      <w:pPr>
        <w:pStyle w:val="7"/>
        <w:tabs>
          <w:tab w:val="left" w:pos="990"/>
          <w:tab w:val="left" w:pos="9963"/>
        </w:tabs>
        <w:adjustRightInd w:val="0"/>
        <w:snapToGrid w:val="0"/>
        <w:ind w:left="480" w:leftChars="200" w:firstLine="960" w:firstLineChars="400"/>
        <w:rPr>
          <w:color w:val="auto"/>
          <w:sz w:val="24"/>
          <w:szCs w:val="24"/>
        </w:rPr>
      </w:pPr>
      <w:bookmarkStart w:id="54" w:name="bookmark120"/>
      <w:bookmarkEnd w:id="54"/>
      <w:r>
        <w:rPr>
          <w:rFonts w:hint="eastAsia"/>
          <w:color w:val="auto"/>
          <w:sz w:val="24"/>
          <w:szCs w:val="24"/>
          <w:lang w:val="en-US" w:eastAsia="zh-CN"/>
        </w:rPr>
        <w:t>6.</w:t>
      </w:r>
      <w:r>
        <w:rPr>
          <w:rFonts w:hint="eastAsia"/>
          <w:color w:val="auto"/>
          <w:sz w:val="24"/>
          <w:szCs w:val="24"/>
        </w:rPr>
        <w:t>特教楼：公共走道、卫生间、室外门窗及扶栏、接待室、会</w:t>
      </w:r>
      <w:r>
        <w:rPr>
          <w:rFonts w:hint="eastAsia"/>
          <w:color w:val="auto"/>
          <w:sz w:val="24"/>
          <w:szCs w:val="24"/>
          <w:lang w:eastAsia="zh-CN"/>
        </w:rPr>
        <w:t>议室、</w:t>
      </w:r>
      <w:r>
        <w:rPr>
          <w:rFonts w:hint="eastAsia"/>
          <w:color w:val="auto"/>
          <w:sz w:val="24"/>
          <w:szCs w:val="24"/>
        </w:rPr>
        <w:t>多功能厅、电教室</w:t>
      </w:r>
    </w:p>
    <w:p w14:paraId="6EEAF2ED">
      <w:pPr>
        <w:pStyle w:val="7"/>
        <w:adjustRightInd w:val="0"/>
        <w:snapToGrid w:val="0"/>
        <w:ind w:firstLine="1200" w:firstLineChars="500"/>
        <w:jc w:val="both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4</w:t>
      </w:r>
      <w:r>
        <w:rPr>
          <w:rFonts w:hint="eastAsia"/>
          <w:color w:val="auto"/>
          <w:sz w:val="24"/>
          <w:szCs w:val="24"/>
        </w:rPr>
        <w:t>、保洁工作要求</w:t>
      </w:r>
    </w:p>
    <w:p w14:paraId="2BE53E12">
      <w:pPr>
        <w:pStyle w:val="7"/>
        <w:adjustRightInd w:val="0"/>
        <w:snapToGrid w:val="0"/>
        <w:ind w:firstLine="1120" w:firstLineChars="465"/>
        <w:rPr>
          <w:b/>
          <w:bCs/>
          <w:color w:val="auto"/>
          <w:sz w:val="24"/>
          <w:szCs w:val="24"/>
        </w:rPr>
      </w:pPr>
      <w:r>
        <w:rPr>
          <w:rFonts w:hint="eastAsia"/>
          <w:b/>
          <w:bCs/>
          <w:color w:val="auto"/>
          <w:sz w:val="24"/>
          <w:szCs w:val="24"/>
        </w:rPr>
        <w:t>•各楼层公共区域卫生</w:t>
      </w:r>
    </w:p>
    <w:p w14:paraId="6B6E0613">
      <w:pPr>
        <w:pStyle w:val="7"/>
        <w:tabs>
          <w:tab w:val="left" w:pos="1276"/>
        </w:tabs>
        <w:adjustRightInd w:val="0"/>
        <w:snapToGrid w:val="0"/>
        <w:ind w:left="480" w:leftChars="200" w:firstLine="720" w:firstLineChars="300"/>
        <w:jc w:val="both"/>
        <w:rPr>
          <w:color w:val="auto"/>
          <w:sz w:val="24"/>
          <w:szCs w:val="24"/>
        </w:rPr>
      </w:pPr>
      <w:bookmarkStart w:id="55" w:name="bookmark122"/>
      <w:bookmarkEnd w:id="55"/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1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地面：无废杂物、纸屑、无污迹、地毯平整、干净。</w:t>
      </w:r>
    </w:p>
    <w:p w14:paraId="0B2C0D55">
      <w:pPr>
        <w:pStyle w:val="7"/>
        <w:tabs>
          <w:tab w:val="left" w:pos="1294"/>
        </w:tabs>
        <w:adjustRightInd w:val="0"/>
        <w:snapToGrid w:val="0"/>
        <w:ind w:left="480" w:leftChars="200" w:firstLine="720" w:firstLineChars="300"/>
        <w:rPr>
          <w:color w:val="auto"/>
          <w:sz w:val="24"/>
          <w:szCs w:val="24"/>
        </w:rPr>
      </w:pPr>
      <w:bookmarkStart w:id="56" w:name="bookmark123"/>
      <w:bookmarkEnd w:id="56"/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2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墙面：踢脚线、消防排烟口、安全指示灯、各种标识牌表面干净，无灰尘，水迹、污迹、斑点。</w:t>
      </w:r>
    </w:p>
    <w:p w14:paraId="0BB11CA2">
      <w:pPr>
        <w:pStyle w:val="7"/>
        <w:tabs>
          <w:tab w:val="left" w:pos="1296"/>
        </w:tabs>
        <w:adjustRightInd w:val="0"/>
        <w:snapToGrid w:val="0"/>
        <w:ind w:left="480" w:leftChars="200" w:firstLine="720" w:firstLineChars="300"/>
        <w:rPr>
          <w:color w:val="auto"/>
          <w:sz w:val="24"/>
          <w:szCs w:val="24"/>
        </w:rPr>
      </w:pPr>
      <w:bookmarkStart w:id="57" w:name="bookmark124"/>
      <w:bookmarkEnd w:id="57"/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3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垃圾桶：外表干净，无积垢、臭味。</w:t>
      </w:r>
    </w:p>
    <w:p w14:paraId="17CE1EAE">
      <w:pPr>
        <w:pStyle w:val="7"/>
        <w:tabs>
          <w:tab w:val="left" w:pos="1294"/>
        </w:tabs>
        <w:adjustRightInd w:val="0"/>
        <w:snapToGrid w:val="0"/>
        <w:ind w:left="480" w:leftChars="200" w:firstLine="720" w:firstLineChars="300"/>
        <w:rPr>
          <w:color w:val="auto"/>
          <w:sz w:val="24"/>
          <w:szCs w:val="24"/>
        </w:rPr>
      </w:pPr>
      <w:bookmarkStart w:id="58" w:name="bookmark125"/>
      <w:bookmarkEnd w:id="58"/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4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玻璃窗(玻璃、窗框、窗台)；明净、光洁、无积尘、污迹、 斑点。</w:t>
      </w:r>
    </w:p>
    <w:p w14:paraId="79744859">
      <w:pPr>
        <w:pStyle w:val="7"/>
        <w:adjustRightInd w:val="0"/>
        <w:snapToGrid w:val="0"/>
        <w:ind w:firstLine="1205" w:firstLineChars="500"/>
        <w:jc w:val="both"/>
        <w:rPr>
          <w:b/>
          <w:bCs/>
          <w:color w:val="auto"/>
          <w:sz w:val="24"/>
          <w:szCs w:val="24"/>
        </w:rPr>
      </w:pPr>
      <w:r>
        <w:rPr>
          <w:rFonts w:hint="eastAsia"/>
          <w:b/>
          <w:bCs/>
          <w:color w:val="auto"/>
          <w:sz w:val="24"/>
          <w:szCs w:val="24"/>
        </w:rPr>
        <w:t>•卫生间</w:t>
      </w:r>
    </w:p>
    <w:p w14:paraId="6F1162B7">
      <w:pPr>
        <w:pStyle w:val="7"/>
        <w:tabs>
          <w:tab w:val="left" w:pos="1280"/>
        </w:tabs>
        <w:adjustRightInd w:val="0"/>
        <w:snapToGrid w:val="0"/>
        <w:ind w:left="480" w:leftChars="200" w:firstLine="480" w:firstLineChars="200"/>
        <w:jc w:val="both"/>
        <w:rPr>
          <w:color w:val="auto"/>
          <w:sz w:val="24"/>
          <w:szCs w:val="24"/>
        </w:rPr>
      </w:pPr>
      <w:bookmarkStart w:id="59" w:name="bookmark126"/>
      <w:bookmarkEnd w:id="59"/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1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大、小便池：内外光洁、无污垢、积尘。</w:t>
      </w:r>
      <w:r>
        <w:rPr>
          <w:rFonts w:hint="eastAsia"/>
          <w:color w:val="auto"/>
          <w:sz w:val="24"/>
          <w:szCs w:val="24"/>
          <w:lang w:eastAsia="zh-CN"/>
        </w:rPr>
        <w:t>小便池</w:t>
      </w:r>
      <w:r>
        <w:rPr>
          <w:rFonts w:hint="eastAsia"/>
          <w:color w:val="auto"/>
          <w:sz w:val="24"/>
          <w:szCs w:val="24"/>
        </w:rPr>
        <w:t xml:space="preserve">放卫生球, </w:t>
      </w:r>
      <w:r>
        <w:rPr>
          <w:rFonts w:hint="eastAsia"/>
          <w:color w:val="auto"/>
          <w:sz w:val="24"/>
          <w:szCs w:val="24"/>
          <w:lang w:eastAsia="zh-CN"/>
        </w:rPr>
        <w:t>卫生间放置固体的</w:t>
      </w:r>
      <w:r>
        <w:rPr>
          <w:rFonts w:hint="eastAsia"/>
          <w:color w:val="auto"/>
          <w:sz w:val="24"/>
          <w:szCs w:val="24"/>
        </w:rPr>
        <w:t>空气清新剂。</w:t>
      </w:r>
    </w:p>
    <w:p w14:paraId="2D3B9D0D">
      <w:pPr>
        <w:pStyle w:val="7"/>
        <w:tabs>
          <w:tab w:val="left" w:pos="582"/>
        </w:tabs>
        <w:adjustRightInd w:val="0"/>
        <w:snapToGrid w:val="0"/>
        <w:ind w:left="480" w:leftChars="200" w:firstLine="480" w:firstLineChars="200"/>
        <w:jc w:val="both"/>
        <w:rPr>
          <w:color w:val="auto"/>
          <w:sz w:val="24"/>
          <w:szCs w:val="24"/>
        </w:rPr>
      </w:pPr>
      <w:bookmarkStart w:id="60" w:name="bookmark127"/>
      <w:bookmarkEnd w:id="60"/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2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洗手盆、镜台、镜面：内外光洁，无污垢、斑点、积水、积 尘。</w:t>
      </w:r>
    </w:p>
    <w:p w14:paraId="12255BB1">
      <w:pPr>
        <w:pStyle w:val="7"/>
        <w:tabs>
          <w:tab w:val="left" w:pos="1302"/>
        </w:tabs>
        <w:adjustRightInd w:val="0"/>
        <w:snapToGrid w:val="0"/>
        <w:ind w:left="480" w:leftChars="200" w:firstLine="480" w:firstLineChars="200"/>
        <w:rPr>
          <w:color w:val="auto"/>
          <w:sz w:val="24"/>
          <w:szCs w:val="24"/>
        </w:rPr>
      </w:pPr>
      <w:bookmarkStart w:id="61" w:name="bookmark128"/>
      <w:bookmarkEnd w:id="61"/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3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地面、墙面：光洁、无污迹，无杂物、脏物，无积水、积尘, 无蜘蛛网。</w:t>
      </w:r>
    </w:p>
    <w:p w14:paraId="167C665B">
      <w:pPr>
        <w:pStyle w:val="7"/>
        <w:tabs>
          <w:tab w:val="left" w:pos="1269"/>
        </w:tabs>
        <w:adjustRightInd w:val="0"/>
        <w:snapToGrid w:val="0"/>
        <w:ind w:left="480" w:leftChars="200" w:firstLine="480" w:firstLineChars="200"/>
        <w:rPr>
          <w:color w:val="auto"/>
          <w:sz w:val="24"/>
          <w:szCs w:val="24"/>
        </w:rPr>
      </w:pPr>
      <w:bookmarkStart w:id="62" w:name="bookmark129"/>
      <w:bookmarkEnd w:id="62"/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4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厕纸篓、垃圾篓：无沉积物、无臭味、外表干净。</w:t>
      </w:r>
    </w:p>
    <w:p w14:paraId="357CE8EB">
      <w:pPr>
        <w:pStyle w:val="25"/>
        <w:keepNext/>
        <w:keepLines/>
        <w:adjustRightInd w:val="0"/>
        <w:snapToGrid w:val="0"/>
        <w:spacing w:line="480" w:lineRule="auto"/>
        <w:ind w:firstLine="1205" w:firstLineChars="500"/>
        <w:outlineLvl w:val="9"/>
        <w:rPr>
          <w:color w:val="auto"/>
          <w:sz w:val="24"/>
          <w:szCs w:val="24"/>
        </w:rPr>
      </w:pPr>
      <w:bookmarkStart w:id="63" w:name="bookmark132"/>
      <w:bookmarkStart w:id="64" w:name="bookmark131"/>
      <w:bookmarkStart w:id="65" w:name="bookmark130"/>
      <w:r>
        <w:rPr>
          <w:rFonts w:hint="eastAsia"/>
          <w:color w:val="auto"/>
          <w:sz w:val="24"/>
          <w:szCs w:val="24"/>
        </w:rPr>
        <w:t>•楼梯</w:t>
      </w:r>
      <w:bookmarkEnd w:id="63"/>
      <w:bookmarkEnd w:id="64"/>
      <w:bookmarkEnd w:id="65"/>
    </w:p>
    <w:p w14:paraId="66FF6ACC">
      <w:pPr>
        <w:pStyle w:val="7"/>
        <w:tabs>
          <w:tab w:val="left" w:pos="1294"/>
        </w:tabs>
        <w:adjustRightInd w:val="0"/>
        <w:snapToGrid w:val="0"/>
        <w:ind w:left="480" w:leftChars="200" w:firstLine="480" w:firstLineChars="200"/>
        <w:rPr>
          <w:color w:val="auto"/>
          <w:sz w:val="24"/>
          <w:szCs w:val="24"/>
        </w:rPr>
      </w:pPr>
      <w:bookmarkStart w:id="66" w:name="bookmark133"/>
      <w:bookmarkEnd w:id="66"/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1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楼梯(所管理区域内的楼梯、防火梯、栏杆)：无灰尘，无杂物。</w:t>
      </w:r>
    </w:p>
    <w:p w14:paraId="22390452">
      <w:pPr>
        <w:pStyle w:val="7"/>
        <w:tabs>
          <w:tab w:val="left" w:pos="1302"/>
        </w:tabs>
        <w:adjustRightInd w:val="0"/>
        <w:snapToGrid w:val="0"/>
        <w:ind w:left="480" w:leftChars="200" w:firstLine="480" w:firstLineChars="200"/>
        <w:rPr>
          <w:color w:val="auto"/>
          <w:sz w:val="24"/>
          <w:szCs w:val="24"/>
        </w:rPr>
      </w:pPr>
      <w:bookmarkStart w:id="67" w:name="bookmark134"/>
      <w:bookmarkEnd w:id="67"/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2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楼梯</w:t>
      </w:r>
      <w:r>
        <w:rPr>
          <w:rFonts w:hint="eastAsia"/>
          <w:color w:val="auto"/>
          <w:sz w:val="24"/>
          <w:szCs w:val="24"/>
          <w:lang w:val="zh-CN" w:eastAsia="zh-CN" w:bidi="zh-CN"/>
        </w:rPr>
        <w:t>走道、</w:t>
      </w:r>
      <w:r>
        <w:rPr>
          <w:rFonts w:hint="eastAsia"/>
          <w:color w:val="auto"/>
          <w:sz w:val="24"/>
          <w:szCs w:val="24"/>
        </w:rPr>
        <w:t>墙上各种设施(应急灯、水管、出入指示牌等)； 无积尘、污迹、脏杂物。</w:t>
      </w:r>
    </w:p>
    <w:p w14:paraId="6583EDC1">
      <w:pPr>
        <w:pStyle w:val="7"/>
        <w:tabs>
          <w:tab w:val="left" w:pos="1289"/>
        </w:tabs>
        <w:adjustRightInd w:val="0"/>
        <w:snapToGrid w:val="0"/>
        <w:ind w:left="480" w:leftChars="200" w:firstLine="480" w:firstLineChars="200"/>
        <w:rPr>
          <w:color w:val="auto"/>
          <w:sz w:val="24"/>
          <w:szCs w:val="24"/>
        </w:rPr>
      </w:pPr>
      <w:bookmarkStart w:id="68" w:name="bookmark135"/>
      <w:bookmarkEnd w:id="68"/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3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扶手、栏杆：无积尘，玻璃无污迹。</w:t>
      </w:r>
    </w:p>
    <w:p w14:paraId="1A701976">
      <w:pPr>
        <w:pStyle w:val="7"/>
        <w:tabs>
          <w:tab w:val="left" w:pos="1289"/>
        </w:tabs>
        <w:adjustRightInd w:val="0"/>
        <w:snapToGrid w:val="0"/>
        <w:ind w:left="480" w:leftChars="200" w:firstLine="480" w:firstLineChars="200"/>
        <w:rPr>
          <w:color w:val="auto"/>
          <w:sz w:val="24"/>
          <w:szCs w:val="24"/>
        </w:rPr>
      </w:pPr>
      <w:bookmarkStart w:id="69" w:name="bookmark136"/>
      <w:bookmarkEnd w:id="69"/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4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门(各卫生区域的门)：干净，无灰尘、污迹。</w:t>
      </w:r>
    </w:p>
    <w:p w14:paraId="331D4826">
      <w:pPr>
        <w:pStyle w:val="7"/>
        <w:adjustRightInd w:val="0"/>
        <w:snapToGrid w:val="0"/>
        <w:ind w:firstLine="964" w:firstLineChars="400"/>
        <w:rPr>
          <w:b/>
          <w:bCs/>
          <w:color w:val="auto"/>
          <w:sz w:val="24"/>
          <w:szCs w:val="24"/>
        </w:rPr>
      </w:pPr>
      <w:r>
        <w:rPr>
          <w:rFonts w:hint="eastAsia"/>
          <w:b/>
          <w:bCs/>
          <w:color w:val="auto"/>
          <w:sz w:val="24"/>
          <w:szCs w:val="24"/>
        </w:rPr>
        <w:t>•训练场馆、会议室、接待室、客房</w:t>
      </w:r>
    </w:p>
    <w:p w14:paraId="25BE0A99">
      <w:pPr>
        <w:pStyle w:val="7"/>
        <w:tabs>
          <w:tab w:val="left" w:pos="1289"/>
        </w:tabs>
        <w:adjustRightInd w:val="0"/>
        <w:snapToGrid w:val="0"/>
        <w:ind w:left="480" w:leftChars="200" w:firstLine="480" w:firstLineChars="200"/>
        <w:rPr>
          <w:color w:val="auto"/>
          <w:sz w:val="24"/>
          <w:szCs w:val="24"/>
        </w:rPr>
      </w:pPr>
      <w:bookmarkStart w:id="70" w:name="bookmark137"/>
      <w:bookmarkEnd w:id="70"/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1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保持室内的窗、窗台、窗框干净、整洁，无破损。</w:t>
      </w:r>
    </w:p>
    <w:p w14:paraId="2648D521">
      <w:pPr>
        <w:pStyle w:val="7"/>
        <w:tabs>
          <w:tab w:val="left" w:pos="1309"/>
        </w:tabs>
        <w:adjustRightInd w:val="0"/>
        <w:snapToGrid w:val="0"/>
        <w:ind w:left="480" w:leftChars="200" w:firstLine="480" w:firstLineChars="200"/>
        <w:rPr>
          <w:color w:val="auto"/>
          <w:sz w:val="24"/>
          <w:szCs w:val="24"/>
        </w:rPr>
      </w:pPr>
      <w:bookmarkStart w:id="71" w:name="bookmark138"/>
      <w:bookmarkEnd w:id="71"/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2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保持室内墙面、天花板整洁、完好、无污渍，无浮尘，无破损，无蜘蛛网。</w:t>
      </w:r>
    </w:p>
    <w:p w14:paraId="3C6ED8BE">
      <w:pPr>
        <w:pStyle w:val="7"/>
        <w:tabs>
          <w:tab w:val="left" w:pos="1296"/>
        </w:tabs>
        <w:adjustRightInd w:val="0"/>
        <w:snapToGrid w:val="0"/>
        <w:ind w:left="480" w:leftChars="200" w:firstLine="480" w:firstLineChars="200"/>
        <w:rPr>
          <w:color w:val="auto"/>
          <w:sz w:val="24"/>
          <w:szCs w:val="24"/>
        </w:rPr>
      </w:pPr>
      <w:bookmarkStart w:id="72" w:name="bookmark139"/>
      <w:bookmarkEnd w:id="72"/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3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保持地面地毯整洁、完好，无垃圾，无污渍，无破洞。</w:t>
      </w:r>
    </w:p>
    <w:p w14:paraId="6CA700E6">
      <w:pPr>
        <w:pStyle w:val="7"/>
        <w:tabs>
          <w:tab w:val="left" w:pos="1276"/>
        </w:tabs>
        <w:adjustRightInd w:val="0"/>
        <w:snapToGrid w:val="0"/>
        <w:ind w:left="480" w:leftChars="200" w:firstLine="480" w:firstLineChars="200"/>
        <w:rPr>
          <w:color w:val="auto"/>
          <w:sz w:val="24"/>
          <w:szCs w:val="24"/>
        </w:rPr>
      </w:pPr>
      <w:bookmarkStart w:id="73" w:name="bookmark140"/>
      <w:bookmarkEnd w:id="73"/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4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保持室内各种家具光洁、无灰尘，放置整齐。</w:t>
      </w:r>
    </w:p>
    <w:p w14:paraId="261DEC63">
      <w:pPr>
        <w:pStyle w:val="7"/>
        <w:tabs>
          <w:tab w:val="left" w:pos="1276"/>
        </w:tabs>
        <w:adjustRightInd w:val="0"/>
        <w:snapToGrid w:val="0"/>
        <w:ind w:left="480" w:leftChars="200" w:firstLine="480" w:firstLineChars="200"/>
        <w:rPr>
          <w:color w:val="auto"/>
          <w:sz w:val="24"/>
          <w:szCs w:val="24"/>
        </w:rPr>
      </w:pPr>
      <w:bookmarkStart w:id="74" w:name="bookmark141"/>
      <w:bookmarkEnd w:id="74"/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5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保持室内各种灯具整洁、完好、无破损。</w:t>
      </w:r>
    </w:p>
    <w:p w14:paraId="3C62BAAB">
      <w:pPr>
        <w:pStyle w:val="7"/>
        <w:tabs>
          <w:tab w:val="left" w:pos="1276"/>
        </w:tabs>
        <w:adjustRightInd w:val="0"/>
        <w:snapToGrid w:val="0"/>
        <w:ind w:left="480" w:leftChars="200" w:firstLine="480" w:firstLineChars="200"/>
        <w:rPr>
          <w:color w:val="auto"/>
          <w:sz w:val="24"/>
          <w:szCs w:val="24"/>
        </w:rPr>
      </w:pPr>
      <w:bookmarkStart w:id="75" w:name="bookmark142"/>
      <w:bookmarkEnd w:id="75"/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6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室内各种艺术装饰挂件摆放端正、整洁无损。</w:t>
      </w:r>
    </w:p>
    <w:p w14:paraId="1E215A3A">
      <w:pPr>
        <w:pStyle w:val="7"/>
        <w:tabs>
          <w:tab w:val="left" w:pos="1276"/>
        </w:tabs>
        <w:adjustRightInd w:val="0"/>
        <w:snapToGrid w:val="0"/>
        <w:ind w:left="480" w:leftChars="200" w:firstLine="480" w:firstLineChars="200"/>
        <w:rPr>
          <w:color w:val="auto"/>
          <w:sz w:val="24"/>
          <w:szCs w:val="24"/>
        </w:rPr>
      </w:pPr>
      <w:bookmarkStart w:id="76" w:name="bookmark143"/>
      <w:bookmarkEnd w:id="76"/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7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定时开窗通风或喷洒空气清洗剂，保持室内的空气清新。</w:t>
      </w:r>
    </w:p>
    <w:p w14:paraId="70B42D7D">
      <w:pPr>
        <w:pStyle w:val="7"/>
        <w:tabs>
          <w:tab w:val="left" w:pos="1276"/>
        </w:tabs>
        <w:adjustRightInd w:val="0"/>
        <w:snapToGrid w:val="0"/>
        <w:ind w:left="480" w:leftChars="200" w:firstLine="480" w:firstLineChars="200"/>
        <w:rPr>
          <w:color w:val="auto"/>
          <w:sz w:val="24"/>
          <w:szCs w:val="24"/>
        </w:rPr>
      </w:pPr>
      <w:bookmarkStart w:id="77" w:name="bookmark144"/>
      <w:bookmarkEnd w:id="77"/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8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每月对地毯进行吸尘、清洗一次。</w:t>
      </w:r>
    </w:p>
    <w:p w14:paraId="29D50351">
      <w:pPr>
        <w:pStyle w:val="25"/>
        <w:keepNext/>
        <w:keepLines/>
        <w:adjustRightInd w:val="0"/>
        <w:snapToGrid w:val="0"/>
        <w:spacing w:line="480" w:lineRule="auto"/>
        <w:ind w:firstLine="482" w:firstLineChars="200"/>
        <w:rPr>
          <w:color w:val="auto"/>
          <w:sz w:val="24"/>
          <w:szCs w:val="24"/>
        </w:rPr>
      </w:pPr>
      <w:bookmarkStart w:id="78" w:name="bookmark147"/>
      <w:bookmarkStart w:id="79" w:name="bookmark148"/>
      <w:bookmarkStart w:id="80" w:name="bookmark145"/>
      <w:bookmarkStart w:id="81" w:name="bookmark146"/>
      <w:r>
        <w:rPr>
          <w:rFonts w:hint="eastAsia"/>
          <w:color w:val="auto"/>
          <w:sz w:val="24"/>
          <w:szCs w:val="24"/>
        </w:rPr>
        <w:t>（三</w:t>
      </w:r>
      <w:bookmarkEnd w:id="78"/>
      <w:r>
        <w:rPr>
          <w:rFonts w:hint="eastAsia"/>
          <w:color w:val="auto"/>
          <w:sz w:val="24"/>
          <w:szCs w:val="24"/>
        </w:rPr>
        <w:t>）绿化养护管理要求</w:t>
      </w:r>
      <w:bookmarkEnd w:id="79"/>
      <w:bookmarkEnd w:id="80"/>
      <w:bookmarkEnd w:id="81"/>
    </w:p>
    <w:p w14:paraId="6D88F7F6">
      <w:pPr>
        <w:pStyle w:val="7"/>
        <w:adjustRightInd w:val="0"/>
        <w:snapToGrid w:val="0"/>
        <w:ind w:firstLine="480" w:firstLineChars="200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1、绿化养护工作内容</w:t>
      </w:r>
    </w:p>
    <w:p w14:paraId="74C8E2D0">
      <w:pPr>
        <w:pStyle w:val="7"/>
        <w:adjustRightInd w:val="0"/>
        <w:snapToGrid w:val="0"/>
        <w:ind w:firstLine="480" w:firstLineChars="200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1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乔灌木每月修剪一次。</w:t>
      </w:r>
    </w:p>
    <w:p w14:paraId="5C29140A">
      <w:pPr>
        <w:pStyle w:val="7"/>
        <w:adjustRightInd w:val="0"/>
        <w:snapToGrid w:val="0"/>
        <w:ind w:firstLine="480" w:firstLineChars="200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2</w:t>
      </w:r>
      <w:r>
        <w:rPr>
          <w:rFonts w:hint="eastAsia"/>
          <w:color w:val="auto"/>
          <w:sz w:val="24"/>
          <w:szCs w:val="24"/>
          <w:lang w:eastAsia="zh-CN"/>
        </w:rPr>
        <w:t>）结合院实际情况</w:t>
      </w:r>
      <w:r>
        <w:rPr>
          <w:rFonts w:hint="eastAsia"/>
          <w:color w:val="auto"/>
          <w:sz w:val="24"/>
          <w:szCs w:val="24"/>
        </w:rPr>
        <w:t>对绿化进行浇水、施肥。</w:t>
      </w:r>
    </w:p>
    <w:p w14:paraId="29B09D86">
      <w:pPr>
        <w:pStyle w:val="7"/>
        <w:adjustRightInd w:val="0"/>
        <w:snapToGrid w:val="0"/>
        <w:ind w:firstLine="480" w:firstLineChars="200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3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草坪修剪、除杂草。</w:t>
      </w:r>
    </w:p>
    <w:p w14:paraId="5B4956F3">
      <w:pPr>
        <w:pStyle w:val="7"/>
        <w:adjustRightInd w:val="0"/>
        <w:snapToGrid w:val="0"/>
        <w:ind w:firstLine="480" w:firstLineChars="200"/>
        <w:rPr>
          <w:rFonts w:hint="eastAsia"/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4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控制植物病虫害</w:t>
      </w:r>
      <w:r>
        <w:rPr>
          <w:rFonts w:hint="eastAsia"/>
          <w:color w:val="auto"/>
          <w:sz w:val="24"/>
          <w:szCs w:val="24"/>
          <w:lang w:eastAsia="zh-CN"/>
        </w:rPr>
        <w:t>，</w:t>
      </w:r>
      <w:r>
        <w:rPr>
          <w:rFonts w:hint="eastAsia"/>
          <w:color w:val="auto"/>
          <w:sz w:val="24"/>
          <w:szCs w:val="24"/>
        </w:rPr>
        <w:t>绿化垃圾清理</w:t>
      </w:r>
      <w:r>
        <w:rPr>
          <w:rFonts w:hint="eastAsia"/>
          <w:color w:val="auto"/>
          <w:sz w:val="24"/>
          <w:szCs w:val="24"/>
          <w:lang w:eastAsia="zh-CN"/>
        </w:rPr>
        <w:t>。</w:t>
      </w:r>
    </w:p>
    <w:p w14:paraId="3513CBC7">
      <w:pPr>
        <w:pStyle w:val="25"/>
        <w:keepNext/>
        <w:keepLines/>
        <w:adjustRightInd w:val="0"/>
        <w:snapToGrid w:val="0"/>
        <w:spacing w:line="480" w:lineRule="auto"/>
        <w:ind w:firstLine="482" w:firstLineChars="200"/>
        <w:rPr>
          <w:rFonts w:hint="eastAsia"/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四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食堂餐饮服务</w:t>
      </w:r>
    </w:p>
    <w:p w14:paraId="36BEE14F">
      <w:pPr>
        <w:widowControl w:val="0"/>
        <w:adjustRightInd w:val="0"/>
        <w:snapToGrid w:val="0"/>
        <w:spacing w:line="480" w:lineRule="auto"/>
        <w:ind w:firstLine="720" w:firstLineChars="300"/>
        <w:rPr>
          <w:rFonts w:hint="eastAsia" w:ascii="宋体" w:hAnsi="宋体" w:eastAsia="宋体" w:cs="宋体"/>
          <w:color w:val="auto"/>
          <w:sz w:val="24"/>
          <w:szCs w:val="24"/>
          <w:lang w:val="zh-TW" w:eastAsia="zh-TW" w:bidi="zh-TW"/>
        </w:rPr>
      </w:pPr>
      <w:r>
        <w:rPr>
          <w:rFonts w:hint="default" w:ascii="宋体" w:hAnsi="宋体" w:eastAsia="宋体" w:cs="宋体"/>
          <w:color w:val="auto"/>
          <w:sz w:val="24"/>
          <w:szCs w:val="24"/>
          <w:lang w:val="en-US" w:eastAsia="zh-CN" w:bidi="zh-TW"/>
        </w:rPr>
        <w:t>1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 w:bidi="zh-TW"/>
        </w:rPr>
        <w:t>、</w:t>
      </w:r>
      <w:r>
        <w:rPr>
          <w:rFonts w:hint="default" w:ascii="宋体" w:hAnsi="宋体" w:eastAsia="宋体" w:cs="宋体"/>
          <w:color w:val="auto"/>
          <w:sz w:val="24"/>
          <w:szCs w:val="24"/>
          <w:lang w:val="en-US" w:eastAsia="zh-CN" w:bidi="zh-TW"/>
        </w:rPr>
        <w:t>食品安全管理</w:t>
      </w:r>
    </w:p>
    <w:p w14:paraId="03152710">
      <w:pPr>
        <w:widowControl w:val="0"/>
        <w:numPr>
          <w:ilvl w:val="0"/>
          <w:numId w:val="0"/>
        </w:numPr>
        <w:adjustRightInd w:val="0"/>
        <w:snapToGrid w:val="0"/>
        <w:spacing w:line="480" w:lineRule="auto"/>
        <w:ind w:leftChars="200"/>
        <w:rPr>
          <w:rFonts w:hint="eastAsia" w:ascii="宋体" w:hAnsi="宋体" w:eastAsia="宋体" w:cs="宋体"/>
          <w:color w:val="auto"/>
          <w:sz w:val="24"/>
          <w:szCs w:val="24"/>
          <w:lang w:val="zh-TW" w:eastAsia="zh-CN" w:bidi="zh-TW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 w:bidi="zh-TW"/>
        </w:rPr>
        <w:t>（1）</w:t>
      </w:r>
      <w:r>
        <w:rPr>
          <w:rFonts w:hint="default" w:ascii="宋体" w:hAnsi="宋体" w:eastAsia="宋体" w:cs="宋体"/>
          <w:color w:val="auto"/>
          <w:sz w:val="24"/>
          <w:szCs w:val="24"/>
          <w:lang w:val="zh-TW" w:eastAsia="zh-TW" w:bidi="zh-TW"/>
        </w:rPr>
        <w:t>从业人员持健康证上岗，每年体检不少于 1 次</w:t>
      </w:r>
      <w:r>
        <w:rPr>
          <w:rFonts w:hint="eastAsia" w:ascii="宋体" w:hAnsi="宋体" w:eastAsia="宋体" w:cs="宋体"/>
          <w:color w:val="auto"/>
          <w:sz w:val="24"/>
          <w:szCs w:val="24"/>
          <w:lang w:val="zh-TW" w:eastAsia="zh-CN" w:bidi="zh-TW"/>
        </w:rPr>
        <w:t>。</w:t>
      </w:r>
    </w:p>
    <w:p w14:paraId="5C1557C2">
      <w:pPr>
        <w:widowControl w:val="0"/>
        <w:adjustRightInd w:val="0"/>
        <w:snapToGrid w:val="0"/>
        <w:spacing w:line="480" w:lineRule="auto"/>
        <w:ind w:firstLine="720" w:firstLineChars="300"/>
        <w:rPr>
          <w:rFonts w:hint="default" w:ascii="宋体" w:hAnsi="宋体" w:eastAsia="宋体" w:cs="宋体"/>
          <w:color w:val="auto"/>
          <w:sz w:val="24"/>
          <w:szCs w:val="24"/>
          <w:lang w:val="en-US" w:eastAsia="zh-CN" w:bidi="zh-TW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 w:bidi="zh-TW"/>
        </w:rPr>
        <w:t>2、</w:t>
      </w:r>
      <w:r>
        <w:rPr>
          <w:rFonts w:hint="default" w:ascii="宋体" w:hAnsi="宋体" w:eastAsia="宋体" w:cs="宋体"/>
          <w:color w:val="auto"/>
          <w:sz w:val="24"/>
          <w:szCs w:val="24"/>
          <w:lang w:val="en-US" w:eastAsia="zh-CN" w:bidi="zh-TW"/>
        </w:rPr>
        <w:t>卫生与环境管理</w:t>
      </w:r>
    </w:p>
    <w:p w14:paraId="4CA79E31">
      <w:pPr>
        <w:widowControl w:val="0"/>
        <w:numPr>
          <w:ilvl w:val="0"/>
          <w:numId w:val="0"/>
        </w:numPr>
        <w:adjustRightInd w:val="0"/>
        <w:snapToGrid w:val="0"/>
        <w:spacing w:line="480" w:lineRule="auto"/>
        <w:ind w:firstLine="480" w:firstLineChars="200"/>
        <w:rPr>
          <w:rFonts w:hint="default" w:ascii="宋体" w:hAnsi="宋体" w:eastAsia="宋体" w:cs="宋体"/>
          <w:color w:val="auto"/>
          <w:sz w:val="24"/>
          <w:szCs w:val="24"/>
          <w:lang w:val="en-US" w:eastAsia="zh-CN" w:bidi="zh-TW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 w:bidi="zh-TW"/>
        </w:rPr>
        <w:t>（1）</w:t>
      </w:r>
      <w:r>
        <w:rPr>
          <w:rFonts w:hint="default" w:ascii="宋体" w:hAnsi="宋体" w:eastAsia="宋体" w:cs="宋体"/>
          <w:color w:val="auto"/>
          <w:sz w:val="24"/>
          <w:szCs w:val="24"/>
          <w:lang w:val="zh-TW" w:eastAsia="zh-TW" w:bidi="zh-TW"/>
        </w:rPr>
        <w:t>厨房每日餐后清洁，灶台、操作台无油污</w:t>
      </w:r>
      <w:r>
        <w:rPr>
          <w:rFonts w:hint="eastAsia" w:ascii="宋体" w:hAnsi="宋体" w:eastAsia="宋体" w:cs="宋体"/>
          <w:color w:val="auto"/>
          <w:sz w:val="24"/>
          <w:szCs w:val="24"/>
          <w:lang w:val="zh-TW" w:eastAsia="zh-CN" w:bidi="zh-TW"/>
        </w:rPr>
        <w:t>，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 w:bidi="zh-TW"/>
        </w:rPr>
        <w:t>餐具灶具清洗干净。</w:t>
      </w:r>
    </w:p>
    <w:p w14:paraId="3FA8A4E9">
      <w:pPr>
        <w:widowControl w:val="0"/>
        <w:numPr>
          <w:ilvl w:val="0"/>
          <w:numId w:val="0"/>
        </w:numPr>
        <w:adjustRightInd w:val="0"/>
        <w:snapToGrid w:val="0"/>
        <w:spacing w:line="480" w:lineRule="auto"/>
        <w:ind w:firstLine="480" w:firstLineChars="200"/>
        <w:rPr>
          <w:rFonts w:hint="default" w:ascii="宋体" w:hAnsi="宋体" w:eastAsia="宋体" w:cs="宋体"/>
          <w:color w:val="auto"/>
          <w:sz w:val="24"/>
          <w:szCs w:val="24"/>
          <w:lang w:val="en-US" w:eastAsia="zh-CN" w:bidi="zh-TW"/>
        </w:rPr>
      </w:pPr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2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 w:bidi="zh-TW"/>
        </w:rPr>
        <w:t>每周进行大扫除。</w:t>
      </w:r>
    </w:p>
    <w:p w14:paraId="6A2F6F60">
      <w:pPr>
        <w:widowControl w:val="0"/>
        <w:adjustRightInd w:val="0"/>
        <w:snapToGrid w:val="0"/>
        <w:spacing w:line="480" w:lineRule="auto"/>
        <w:ind w:firstLine="720" w:firstLineChars="300"/>
        <w:rPr>
          <w:rFonts w:hint="default" w:ascii="宋体" w:hAnsi="宋体" w:eastAsia="宋体" w:cs="宋体"/>
          <w:color w:val="auto"/>
          <w:sz w:val="24"/>
          <w:szCs w:val="24"/>
          <w:lang w:val="en-US" w:eastAsia="zh-CN" w:bidi="zh-TW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 w:bidi="zh-TW"/>
        </w:rPr>
        <w:t>3、</w:t>
      </w:r>
      <w:r>
        <w:rPr>
          <w:rFonts w:hint="default" w:ascii="宋体" w:hAnsi="宋体" w:eastAsia="宋体" w:cs="宋体"/>
          <w:color w:val="auto"/>
          <w:sz w:val="24"/>
          <w:szCs w:val="24"/>
          <w:lang w:val="en-US" w:eastAsia="zh-CN" w:bidi="zh-TW"/>
        </w:rPr>
        <w:t>服务管理</w:t>
      </w:r>
    </w:p>
    <w:p w14:paraId="66F819D2">
      <w:pPr>
        <w:widowControl w:val="0"/>
        <w:numPr>
          <w:ilvl w:val="0"/>
          <w:numId w:val="0"/>
        </w:numPr>
        <w:adjustRightInd w:val="0"/>
        <w:snapToGrid w:val="0"/>
        <w:spacing w:line="48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lang w:val="zh-TW" w:eastAsia="zh-CN" w:bidi="zh-TW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 w:bidi="zh-TW"/>
        </w:rPr>
        <w:t>（1）</w:t>
      </w:r>
      <w:r>
        <w:rPr>
          <w:rFonts w:hint="default" w:ascii="宋体" w:hAnsi="宋体" w:eastAsia="宋体" w:cs="宋体"/>
          <w:color w:val="auto"/>
          <w:sz w:val="24"/>
          <w:szCs w:val="24"/>
          <w:lang w:val="zh-TW" w:eastAsia="zh-TW" w:bidi="zh-TW"/>
        </w:rPr>
        <w:t>打餐人员着装整洁、服务热情</w:t>
      </w:r>
      <w:r>
        <w:rPr>
          <w:rFonts w:hint="eastAsia" w:ascii="宋体" w:hAnsi="宋体" w:eastAsia="宋体" w:cs="宋体"/>
          <w:color w:val="auto"/>
          <w:sz w:val="24"/>
          <w:szCs w:val="24"/>
          <w:lang w:val="zh-TW" w:eastAsia="zh-CN" w:bidi="zh-TW"/>
        </w:rPr>
        <w:t>。</w:t>
      </w:r>
    </w:p>
    <w:p w14:paraId="574832D7">
      <w:pPr>
        <w:widowControl w:val="0"/>
        <w:numPr>
          <w:ilvl w:val="0"/>
          <w:numId w:val="0"/>
        </w:numPr>
        <w:adjustRightInd w:val="0"/>
        <w:snapToGrid w:val="0"/>
        <w:spacing w:line="480" w:lineRule="auto"/>
        <w:ind w:firstLine="720" w:firstLineChars="300"/>
        <w:rPr>
          <w:rFonts w:hint="default" w:ascii="宋体" w:hAnsi="宋体" w:eastAsia="宋体" w:cs="宋体"/>
          <w:color w:val="auto"/>
          <w:sz w:val="24"/>
          <w:szCs w:val="24"/>
          <w:lang w:val="en-US" w:eastAsia="zh-TW" w:bidi="zh-TW"/>
        </w:rPr>
      </w:pPr>
      <w:bookmarkStart w:id="82" w:name="_GoBack"/>
      <w:bookmarkEnd w:id="82"/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 w:bidi="zh-TW"/>
        </w:rPr>
        <w:t>服从院内管理及其他要求。</w:t>
      </w:r>
    </w:p>
    <w:p w14:paraId="668C58D6">
      <w:pPr>
        <w:rPr>
          <w:rFonts w:ascii="宋体" w:hAnsi="宋体" w:eastAsia="宋体" w:cs="宋体"/>
          <w:color w:val="auto"/>
          <w:lang w:eastAsia="zh-CN"/>
        </w:rPr>
      </w:pPr>
      <w:r>
        <w:rPr>
          <w:rFonts w:hint="eastAsia" w:ascii="宋体" w:hAnsi="宋体" w:eastAsia="宋体" w:cs="宋体"/>
          <w:color w:val="auto"/>
          <w:lang w:eastAsia="zh-CN"/>
        </w:rPr>
        <w:br w:type="page"/>
      </w:r>
    </w:p>
    <w:p w14:paraId="467ED330">
      <w:pPr>
        <w:pStyle w:val="7"/>
        <w:adjustRightInd w:val="0"/>
        <w:snapToGrid w:val="0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2、绿化养护标准</w:t>
      </w:r>
    </w:p>
    <w:tbl>
      <w:tblPr>
        <w:tblStyle w:val="2"/>
        <w:tblW w:w="9583" w:type="dxa"/>
        <w:tblInd w:w="0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202"/>
        <w:gridCol w:w="1188"/>
        <w:gridCol w:w="7193"/>
      </w:tblGrid>
      <w:tr w14:paraId="4B4365A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15" w:hRule="exact"/>
        </w:trPr>
        <w:tc>
          <w:tcPr>
            <w:tcW w:w="1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04D3884D">
            <w:pPr>
              <w:adjustRightInd w:val="0"/>
              <w:snapToGrid w:val="0"/>
              <w:spacing w:line="480" w:lineRule="auto"/>
              <w:ind w:firstLine="482" w:firstLineChars="200"/>
              <w:rPr>
                <w:rFonts w:ascii="宋体" w:hAnsi="宋体" w:eastAsia="宋体" w:cs="宋体"/>
                <w:color w:val="auto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lang w:eastAsia="zh-CN"/>
              </w:rPr>
              <w:t>分类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0AB4C91">
            <w:pPr>
              <w:pStyle w:val="27"/>
              <w:adjustRightInd w:val="0"/>
              <w:snapToGrid w:val="0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</w:rPr>
              <w:t>类别</w:t>
            </w:r>
          </w:p>
        </w:tc>
        <w:tc>
          <w:tcPr>
            <w:tcW w:w="71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17BAB7F1">
            <w:pPr>
              <w:adjustRightInd w:val="0"/>
              <w:snapToGrid w:val="0"/>
              <w:spacing w:line="480" w:lineRule="auto"/>
              <w:jc w:val="center"/>
              <w:rPr>
                <w:rFonts w:ascii="宋体" w:hAnsi="宋体" w:eastAsia="宋体" w:cs="宋体"/>
                <w:color w:val="auto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</w:rPr>
              <w:t>养护标准</w:t>
            </w:r>
          </w:p>
        </w:tc>
      </w:tr>
      <w:tr w14:paraId="774950A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61" w:hRule="exact"/>
        </w:trPr>
        <w:tc>
          <w:tcPr>
            <w:tcW w:w="1202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201926E8">
            <w:pPr>
              <w:pStyle w:val="27"/>
              <w:adjustRightInd w:val="0"/>
              <w:snapToGrid w:val="0"/>
              <w:ind w:firstLine="480" w:firstLineChars="200"/>
              <w:jc w:val="center"/>
              <w:rPr>
                <w:color w:val="auto"/>
                <w:sz w:val="24"/>
                <w:szCs w:val="24"/>
              </w:rPr>
            </w:pPr>
          </w:p>
          <w:p w14:paraId="5DBD25C1">
            <w:pPr>
              <w:pStyle w:val="27"/>
              <w:adjustRightInd w:val="0"/>
              <w:snapToGrid w:val="0"/>
              <w:ind w:firstLine="480" w:firstLineChars="200"/>
              <w:jc w:val="center"/>
              <w:rPr>
                <w:color w:val="auto"/>
                <w:sz w:val="24"/>
                <w:szCs w:val="24"/>
              </w:rPr>
            </w:pPr>
          </w:p>
          <w:p w14:paraId="671707FE">
            <w:pPr>
              <w:pStyle w:val="27"/>
              <w:adjustRightInd w:val="0"/>
              <w:snapToGrid w:val="0"/>
              <w:ind w:firstLine="480" w:firstLineChars="200"/>
              <w:jc w:val="center"/>
              <w:rPr>
                <w:color w:val="auto"/>
                <w:sz w:val="24"/>
                <w:szCs w:val="24"/>
              </w:rPr>
            </w:pPr>
          </w:p>
          <w:p w14:paraId="1CC42F7D">
            <w:pPr>
              <w:pStyle w:val="27"/>
              <w:adjustRightInd w:val="0"/>
              <w:snapToGrid w:val="0"/>
              <w:ind w:firstLine="480" w:firstLineChars="200"/>
              <w:jc w:val="center"/>
              <w:rPr>
                <w:color w:val="auto"/>
                <w:sz w:val="24"/>
                <w:szCs w:val="24"/>
              </w:rPr>
            </w:pPr>
          </w:p>
          <w:p w14:paraId="24178B33">
            <w:pPr>
              <w:pStyle w:val="27"/>
              <w:adjustRightInd w:val="0"/>
              <w:snapToGrid w:val="0"/>
              <w:ind w:firstLine="480" w:firstLineChars="200"/>
              <w:jc w:val="center"/>
              <w:rPr>
                <w:color w:val="auto"/>
                <w:sz w:val="24"/>
                <w:szCs w:val="24"/>
              </w:rPr>
            </w:pPr>
          </w:p>
          <w:p w14:paraId="46DF8316">
            <w:pPr>
              <w:pStyle w:val="27"/>
              <w:adjustRightInd w:val="0"/>
              <w:snapToGrid w:val="0"/>
              <w:ind w:firstLine="480" w:firstLineChars="200"/>
              <w:jc w:val="center"/>
              <w:rPr>
                <w:color w:val="auto"/>
                <w:sz w:val="24"/>
                <w:szCs w:val="24"/>
              </w:rPr>
            </w:pPr>
          </w:p>
          <w:p w14:paraId="41787728">
            <w:pPr>
              <w:pStyle w:val="27"/>
              <w:adjustRightInd w:val="0"/>
              <w:snapToGrid w:val="0"/>
              <w:ind w:firstLine="480" w:firstLineChars="200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现</w:t>
            </w:r>
          </w:p>
          <w:p w14:paraId="13E108A7">
            <w:pPr>
              <w:pStyle w:val="27"/>
              <w:adjustRightInd w:val="0"/>
              <w:snapToGrid w:val="0"/>
              <w:ind w:firstLine="480" w:firstLineChars="200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场</w:t>
            </w:r>
          </w:p>
          <w:p w14:paraId="47A9D2E0">
            <w:pPr>
              <w:pStyle w:val="27"/>
              <w:adjustRightInd w:val="0"/>
              <w:snapToGrid w:val="0"/>
              <w:spacing w:before="80"/>
              <w:ind w:firstLine="480" w:firstLineChars="200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基</w:t>
            </w:r>
          </w:p>
          <w:p w14:paraId="3B137E67">
            <w:pPr>
              <w:pStyle w:val="27"/>
              <w:adjustRightInd w:val="0"/>
              <w:snapToGrid w:val="0"/>
              <w:ind w:firstLine="480" w:firstLineChars="200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础</w:t>
            </w:r>
          </w:p>
          <w:p w14:paraId="44C1C8D2">
            <w:pPr>
              <w:pStyle w:val="27"/>
              <w:adjustRightInd w:val="0"/>
              <w:snapToGrid w:val="0"/>
              <w:ind w:firstLine="480" w:firstLineChars="200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业</w:t>
            </w:r>
          </w:p>
          <w:p w14:paraId="344870E5">
            <w:pPr>
              <w:pStyle w:val="27"/>
              <w:adjustRightInd w:val="0"/>
              <w:snapToGrid w:val="0"/>
              <w:ind w:firstLine="480" w:firstLineChars="200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务</w:t>
            </w:r>
          </w:p>
        </w:tc>
        <w:tc>
          <w:tcPr>
            <w:tcW w:w="1188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5E30C453">
            <w:pPr>
              <w:pStyle w:val="27"/>
              <w:adjustRightInd w:val="0"/>
              <w:snapToGrid w:val="0"/>
              <w:ind w:firstLine="480" w:firstLineChars="200"/>
              <w:jc w:val="center"/>
              <w:rPr>
                <w:color w:val="auto"/>
                <w:sz w:val="24"/>
                <w:szCs w:val="24"/>
              </w:rPr>
            </w:pPr>
          </w:p>
          <w:p w14:paraId="58373DB5">
            <w:pPr>
              <w:pStyle w:val="27"/>
              <w:adjustRightInd w:val="0"/>
              <w:snapToGrid w:val="0"/>
              <w:ind w:firstLine="480" w:firstLineChars="200"/>
              <w:jc w:val="center"/>
              <w:rPr>
                <w:color w:val="auto"/>
                <w:sz w:val="24"/>
                <w:szCs w:val="24"/>
              </w:rPr>
            </w:pPr>
          </w:p>
          <w:p w14:paraId="7F14F1B2">
            <w:pPr>
              <w:pStyle w:val="27"/>
              <w:adjustRightInd w:val="0"/>
              <w:snapToGrid w:val="0"/>
              <w:ind w:firstLine="480" w:firstLineChars="200"/>
              <w:jc w:val="center"/>
              <w:rPr>
                <w:color w:val="auto"/>
                <w:sz w:val="24"/>
                <w:szCs w:val="24"/>
              </w:rPr>
            </w:pPr>
          </w:p>
          <w:p w14:paraId="2E119915">
            <w:pPr>
              <w:pStyle w:val="27"/>
              <w:adjustRightInd w:val="0"/>
              <w:snapToGrid w:val="0"/>
              <w:ind w:firstLine="480" w:firstLineChars="200"/>
              <w:jc w:val="center"/>
              <w:rPr>
                <w:color w:val="auto"/>
                <w:sz w:val="24"/>
                <w:szCs w:val="24"/>
              </w:rPr>
            </w:pPr>
          </w:p>
          <w:p w14:paraId="22582A02">
            <w:pPr>
              <w:pStyle w:val="27"/>
              <w:adjustRightInd w:val="0"/>
              <w:snapToGrid w:val="0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乔木</w:t>
            </w:r>
          </w:p>
        </w:tc>
        <w:tc>
          <w:tcPr>
            <w:tcW w:w="71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 w14:paraId="178D5326">
            <w:pPr>
              <w:pStyle w:val="27"/>
              <w:adjustRightInd w:val="0"/>
              <w:snapToGrid w:val="0"/>
              <w:ind w:firstLine="0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生长旺盛，枝叶健壮，水分充足，无枯死</w:t>
            </w:r>
          </w:p>
        </w:tc>
      </w:tr>
      <w:tr w14:paraId="5BF73D7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54" w:hRule="exact"/>
        </w:trPr>
        <w:tc>
          <w:tcPr>
            <w:tcW w:w="1202" w:type="dxa"/>
            <w:vMerge w:val="continue"/>
            <w:tcBorders>
              <w:left w:val="single" w:color="auto" w:sz="4" w:space="0"/>
            </w:tcBorders>
            <w:shd w:val="clear" w:color="auto" w:fill="FFFFFF"/>
          </w:tcPr>
          <w:p w14:paraId="5551BD6B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1188" w:type="dxa"/>
            <w:vMerge w:val="continue"/>
            <w:tcBorders>
              <w:left w:val="single" w:color="auto" w:sz="4" w:space="0"/>
            </w:tcBorders>
            <w:shd w:val="clear" w:color="auto" w:fill="FFFFFF"/>
          </w:tcPr>
          <w:p w14:paraId="7A5A8D31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71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 w14:paraId="5D288A5D">
            <w:pPr>
              <w:pStyle w:val="27"/>
              <w:adjustRightInd w:val="0"/>
              <w:snapToGrid w:val="0"/>
              <w:ind w:firstLine="0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保持植物生长特性的树形，无明显徒长枝和过密的内膛枝</w:t>
            </w:r>
          </w:p>
        </w:tc>
      </w:tr>
      <w:tr w14:paraId="7FD3006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54" w:hRule="exact"/>
        </w:trPr>
        <w:tc>
          <w:tcPr>
            <w:tcW w:w="1202" w:type="dxa"/>
            <w:vMerge w:val="continue"/>
            <w:tcBorders>
              <w:left w:val="single" w:color="auto" w:sz="4" w:space="0"/>
            </w:tcBorders>
            <w:shd w:val="clear" w:color="auto" w:fill="FFFFFF"/>
          </w:tcPr>
          <w:p w14:paraId="5EEAFFDE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1188" w:type="dxa"/>
            <w:vMerge w:val="continue"/>
            <w:tcBorders>
              <w:left w:val="single" w:color="auto" w:sz="4" w:space="0"/>
            </w:tcBorders>
            <w:shd w:val="clear" w:color="auto" w:fill="FFFFFF"/>
          </w:tcPr>
          <w:p w14:paraId="64ED604C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71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 w14:paraId="3C1A4FF7">
            <w:pPr>
              <w:pStyle w:val="27"/>
              <w:adjustRightInd w:val="0"/>
              <w:snapToGrid w:val="0"/>
              <w:ind w:firstLine="0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整形修剪效果要与周围环境协调，下缘线高于</w:t>
            </w:r>
            <w:r>
              <w:rPr>
                <w:rFonts w:hint="eastAsia"/>
                <w:color w:val="auto"/>
                <w:sz w:val="24"/>
                <w:szCs w:val="24"/>
                <w:lang w:val="en-US" w:eastAsia="zh-CN" w:bidi="en-US"/>
              </w:rPr>
              <w:t>2ni</w:t>
            </w:r>
          </w:p>
        </w:tc>
      </w:tr>
      <w:tr w14:paraId="384558E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54" w:hRule="exact"/>
        </w:trPr>
        <w:tc>
          <w:tcPr>
            <w:tcW w:w="1202" w:type="dxa"/>
            <w:vMerge w:val="continue"/>
            <w:tcBorders>
              <w:left w:val="single" w:color="auto" w:sz="4" w:space="0"/>
            </w:tcBorders>
            <w:shd w:val="clear" w:color="auto" w:fill="FFFFFF"/>
          </w:tcPr>
          <w:p w14:paraId="48A381D0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1188" w:type="dxa"/>
            <w:vMerge w:val="continue"/>
            <w:tcBorders>
              <w:left w:val="single" w:color="auto" w:sz="4" w:space="0"/>
            </w:tcBorders>
            <w:shd w:val="clear" w:color="auto" w:fill="FFFFFF"/>
          </w:tcPr>
          <w:p w14:paraId="62CB5419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71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 w14:paraId="1E0750D7">
            <w:pPr>
              <w:pStyle w:val="27"/>
              <w:adjustRightInd w:val="0"/>
              <w:snapToGrid w:val="0"/>
              <w:ind w:firstLine="0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通风良好、主侧枝分布均匀（树冠生长受阻情况除外）</w:t>
            </w:r>
          </w:p>
        </w:tc>
      </w:tr>
      <w:tr w14:paraId="0DD2BAA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54" w:hRule="exact"/>
        </w:trPr>
        <w:tc>
          <w:tcPr>
            <w:tcW w:w="1202" w:type="dxa"/>
            <w:vMerge w:val="continue"/>
            <w:tcBorders>
              <w:left w:val="single" w:color="auto" w:sz="4" w:space="0"/>
            </w:tcBorders>
            <w:shd w:val="clear" w:color="auto" w:fill="FFFFFF"/>
          </w:tcPr>
          <w:p w14:paraId="3794F430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1188" w:type="dxa"/>
            <w:vMerge w:val="continue"/>
            <w:tcBorders>
              <w:left w:val="single" w:color="auto" w:sz="4" w:space="0"/>
            </w:tcBorders>
            <w:shd w:val="clear" w:color="auto" w:fill="FFFFFF"/>
          </w:tcPr>
          <w:p w14:paraId="7D646B54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71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 w14:paraId="733A4F47">
            <w:pPr>
              <w:pStyle w:val="27"/>
              <w:adjustRightInd w:val="0"/>
              <w:snapToGrid w:val="0"/>
              <w:ind w:firstLine="0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病虫危害率不超过8%,单株受害率不超过8%</w:t>
            </w:r>
          </w:p>
        </w:tc>
      </w:tr>
      <w:tr w14:paraId="587A407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54" w:hRule="exact"/>
        </w:trPr>
        <w:tc>
          <w:tcPr>
            <w:tcW w:w="1202" w:type="dxa"/>
            <w:vMerge w:val="continue"/>
            <w:tcBorders>
              <w:left w:val="single" w:color="auto" w:sz="4" w:space="0"/>
            </w:tcBorders>
            <w:shd w:val="clear" w:color="auto" w:fill="FFFFFF"/>
          </w:tcPr>
          <w:p w14:paraId="464B4399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1188" w:type="dxa"/>
            <w:vMerge w:val="continue"/>
            <w:tcBorders>
              <w:left w:val="single" w:color="auto" w:sz="4" w:space="0"/>
            </w:tcBorders>
            <w:shd w:val="clear" w:color="auto" w:fill="FFFFFF"/>
          </w:tcPr>
          <w:p w14:paraId="5A9979B3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71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 w14:paraId="703F3EC5">
            <w:pPr>
              <w:pStyle w:val="27"/>
              <w:adjustRightInd w:val="0"/>
              <w:snapToGrid w:val="0"/>
              <w:ind w:firstLine="0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无违背生长特性以外的枯枝、黄叶片</w:t>
            </w:r>
          </w:p>
        </w:tc>
      </w:tr>
      <w:tr w14:paraId="0BE5AF0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61" w:hRule="exact"/>
        </w:trPr>
        <w:tc>
          <w:tcPr>
            <w:tcW w:w="1202" w:type="dxa"/>
            <w:vMerge w:val="continue"/>
            <w:tcBorders>
              <w:left w:val="single" w:color="auto" w:sz="4" w:space="0"/>
            </w:tcBorders>
            <w:shd w:val="clear" w:color="auto" w:fill="FFFFFF"/>
          </w:tcPr>
          <w:p w14:paraId="178F666A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1188" w:type="dxa"/>
            <w:vMerge w:val="continue"/>
            <w:tcBorders>
              <w:left w:val="single" w:color="auto" w:sz="4" w:space="0"/>
            </w:tcBorders>
            <w:shd w:val="clear" w:color="auto" w:fill="FFFFFF"/>
          </w:tcPr>
          <w:p w14:paraId="37CE71FE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71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 w14:paraId="3BC5DF65">
            <w:pPr>
              <w:pStyle w:val="27"/>
              <w:adjustRightInd w:val="0"/>
              <w:snapToGrid w:val="0"/>
              <w:ind w:firstLine="0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非观果类乔木不挂果</w:t>
            </w:r>
          </w:p>
        </w:tc>
      </w:tr>
      <w:tr w14:paraId="2603E82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46" w:hRule="exact"/>
        </w:trPr>
        <w:tc>
          <w:tcPr>
            <w:tcW w:w="1202" w:type="dxa"/>
            <w:vMerge w:val="continue"/>
            <w:tcBorders>
              <w:left w:val="single" w:color="auto" w:sz="4" w:space="0"/>
            </w:tcBorders>
            <w:shd w:val="clear" w:color="auto" w:fill="FFFFFF"/>
          </w:tcPr>
          <w:p w14:paraId="6089ECD9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</w:rPr>
            </w:pPr>
          </w:p>
        </w:tc>
        <w:tc>
          <w:tcPr>
            <w:tcW w:w="1188" w:type="dxa"/>
            <w:vMerge w:val="continue"/>
            <w:tcBorders>
              <w:left w:val="single" w:color="auto" w:sz="4" w:space="0"/>
            </w:tcBorders>
            <w:shd w:val="clear" w:color="auto" w:fill="FFFFFF"/>
          </w:tcPr>
          <w:p w14:paraId="2822C0D9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</w:rPr>
            </w:pPr>
          </w:p>
        </w:tc>
        <w:tc>
          <w:tcPr>
            <w:tcW w:w="71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 w14:paraId="7D7843EF">
            <w:pPr>
              <w:pStyle w:val="27"/>
              <w:adjustRightInd w:val="0"/>
              <w:snapToGrid w:val="0"/>
              <w:ind w:firstLine="0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当年生枝条开花的乔木越冬重剪，保留部分主侧枝</w:t>
            </w:r>
          </w:p>
        </w:tc>
      </w:tr>
      <w:tr w14:paraId="2F1AB46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54" w:hRule="exact"/>
        </w:trPr>
        <w:tc>
          <w:tcPr>
            <w:tcW w:w="1202" w:type="dxa"/>
            <w:vMerge w:val="continue"/>
            <w:tcBorders>
              <w:left w:val="single" w:color="auto" w:sz="4" w:space="0"/>
            </w:tcBorders>
            <w:shd w:val="clear" w:color="auto" w:fill="FFFFFF"/>
          </w:tcPr>
          <w:p w14:paraId="48A08004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1188" w:type="dxa"/>
            <w:vMerge w:val="continue"/>
            <w:tcBorders>
              <w:left w:val="single" w:color="auto" w:sz="4" w:space="0"/>
            </w:tcBorders>
            <w:shd w:val="clear" w:color="auto" w:fill="FFFFFF"/>
          </w:tcPr>
          <w:p w14:paraId="51337299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71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 w14:paraId="2ED88CC2">
            <w:pPr>
              <w:pStyle w:val="27"/>
              <w:adjustRightInd w:val="0"/>
              <w:snapToGrid w:val="0"/>
              <w:ind w:firstLine="0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人车通行处及重要部位树头留兜，兜内土壤疏松</w:t>
            </w:r>
          </w:p>
        </w:tc>
      </w:tr>
      <w:tr w14:paraId="7659150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54" w:hRule="exact"/>
        </w:trPr>
        <w:tc>
          <w:tcPr>
            <w:tcW w:w="1202" w:type="dxa"/>
            <w:vMerge w:val="continue"/>
            <w:tcBorders>
              <w:left w:val="single" w:color="auto" w:sz="4" w:space="0"/>
            </w:tcBorders>
            <w:shd w:val="clear" w:color="auto" w:fill="FFFFFF"/>
          </w:tcPr>
          <w:p w14:paraId="0B439D12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1188" w:type="dxa"/>
            <w:vMerge w:val="continue"/>
            <w:tcBorders>
              <w:left w:val="single" w:color="auto" w:sz="4" w:space="0"/>
            </w:tcBorders>
            <w:shd w:val="clear" w:color="auto" w:fill="FFFFFF"/>
          </w:tcPr>
          <w:p w14:paraId="6DFA6098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71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 w14:paraId="2F19BB7A">
            <w:pPr>
              <w:pStyle w:val="27"/>
              <w:adjustRightInd w:val="0"/>
              <w:snapToGrid w:val="0"/>
              <w:ind w:firstLine="0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人车通行处乔木枝条不阻碍人车通行，下缘线高于</w:t>
            </w:r>
            <w:r>
              <w:rPr>
                <w:rFonts w:hint="eastAsia"/>
                <w:color w:val="auto"/>
                <w:sz w:val="24"/>
                <w:szCs w:val="24"/>
                <w:lang w:val="en-US" w:eastAsia="zh-CN" w:bidi="en-US"/>
              </w:rPr>
              <w:t>2m</w:t>
            </w:r>
          </w:p>
        </w:tc>
      </w:tr>
      <w:tr w14:paraId="14813C0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83" w:hRule="exact"/>
        </w:trPr>
        <w:tc>
          <w:tcPr>
            <w:tcW w:w="1202" w:type="dxa"/>
            <w:vMerge w:val="continue"/>
            <w:tcBorders>
              <w:left w:val="single" w:color="auto" w:sz="4" w:space="0"/>
            </w:tcBorders>
            <w:shd w:val="clear" w:color="auto" w:fill="FFFFFF"/>
          </w:tcPr>
          <w:p w14:paraId="4DCB461F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1188" w:type="dxa"/>
            <w:vMerge w:val="continue"/>
            <w:tcBorders>
              <w:left w:val="single" w:color="auto" w:sz="4" w:space="0"/>
            </w:tcBorders>
            <w:shd w:val="clear" w:color="auto" w:fill="FFFFFF"/>
          </w:tcPr>
          <w:p w14:paraId="341CE666">
            <w:pPr>
              <w:pStyle w:val="27"/>
              <w:adjustRightInd w:val="0"/>
              <w:snapToGrid w:val="0"/>
              <w:ind w:firstLine="480" w:firstLineChars="20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71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BB5DD4E">
            <w:pPr>
              <w:pStyle w:val="27"/>
              <w:adjustRightInd w:val="0"/>
              <w:snapToGrid w:val="0"/>
              <w:ind w:firstLine="0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每年保证施有机肥一次，施肥深度不少于</w:t>
            </w:r>
            <w:r>
              <w:rPr>
                <w:rFonts w:hint="eastAsia"/>
                <w:color w:val="auto"/>
                <w:sz w:val="24"/>
                <w:szCs w:val="24"/>
                <w:lang w:val="en-US" w:eastAsia="zh-CN" w:bidi="en-US"/>
              </w:rPr>
              <w:t xml:space="preserve">30cm </w:t>
            </w:r>
            <w:r>
              <w:rPr>
                <w:rFonts w:hint="eastAsia"/>
                <w:color w:val="auto"/>
                <w:sz w:val="24"/>
                <w:szCs w:val="24"/>
              </w:rPr>
              <w:t>（肥料由甲方提供）</w:t>
            </w:r>
          </w:p>
        </w:tc>
      </w:tr>
      <w:tr w14:paraId="68B5561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54" w:hRule="exact"/>
        </w:trPr>
        <w:tc>
          <w:tcPr>
            <w:tcW w:w="1202" w:type="dxa"/>
            <w:vMerge w:val="continue"/>
            <w:tcBorders>
              <w:left w:val="single" w:color="auto" w:sz="4" w:space="0"/>
            </w:tcBorders>
            <w:shd w:val="clear" w:color="auto" w:fill="FFFFFF"/>
          </w:tcPr>
          <w:p w14:paraId="70AE5D74">
            <w:pPr>
              <w:pStyle w:val="27"/>
              <w:adjustRightInd w:val="0"/>
              <w:snapToGrid w:val="0"/>
              <w:ind w:firstLine="480" w:firstLineChars="20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188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7386BE1B">
            <w:pPr>
              <w:pStyle w:val="27"/>
              <w:adjustRightInd w:val="0"/>
              <w:snapToGrid w:val="0"/>
              <w:spacing w:after="180"/>
              <w:ind w:firstLine="0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造型植物</w:t>
            </w:r>
          </w:p>
          <w:p w14:paraId="69F93406">
            <w:pPr>
              <w:pStyle w:val="27"/>
              <w:adjustRightInd w:val="0"/>
              <w:snapToGrid w:val="0"/>
              <w:ind w:firstLine="0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及灌木</w:t>
            </w:r>
          </w:p>
        </w:tc>
        <w:tc>
          <w:tcPr>
            <w:tcW w:w="71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7ED49CAC">
            <w:pPr>
              <w:pStyle w:val="27"/>
              <w:adjustRightInd w:val="0"/>
              <w:snapToGrid w:val="0"/>
              <w:spacing w:before="100"/>
              <w:ind w:firstLine="0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生长旺盛，枝叶健壮，无死树</w:t>
            </w:r>
          </w:p>
        </w:tc>
      </w:tr>
      <w:tr w14:paraId="3ECDDED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61" w:hRule="exact"/>
        </w:trPr>
        <w:tc>
          <w:tcPr>
            <w:tcW w:w="1202" w:type="dxa"/>
            <w:vMerge w:val="continue"/>
            <w:tcBorders>
              <w:left w:val="single" w:color="auto" w:sz="4" w:space="0"/>
            </w:tcBorders>
            <w:shd w:val="clear" w:color="auto" w:fill="FFFFFF"/>
          </w:tcPr>
          <w:p w14:paraId="28C8A2CF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118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023EDF98">
            <w:pPr>
              <w:pStyle w:val="27"/>
              <w:adjustRightInd w:val="0"/>
              <w:snapToGrid w:val="0"/>
              <w:ind w:firstLine="0"/>
              <w:jc w:val="both"/>
              <w:rPr>
                <w:color w:val="auto"/>
                <w:sz w:val="24"/>
                <w:szCs w:val="24"/>
              </w:rPr>
            </w:pPr>
          </w:p>
        </w:tc>
        <w:tc>
          <w:tcPr>
            <w:tcW w:w="71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 w14:paraId="170A38DD">
            <w:pPr>
              <w:pStyle w:val="27"/>
              <w:adjustRightInd w:val="0"/>
              <w:snapToGrid w:val="0"/>
              <w:ind w:firstLine="0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病虫危害率每百平方米不超过8%,单株受害率不超过8%</w:t>
            </w:r>
          </w:p>
        </w:tc>
      </w:tr>
      <w:tr w14:paraId="5EF6F09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46" w:hRule="exact"/>
        </w:trPr>
        <w:tc>
          <w:tcPr>
            <w:tcW w:w="1202" w:type="dxa"/>
            <w:vMerge w:val="continue"/>
            <w:tcBorders>
              <w:left w:val="single" w:color="auto" w:sz="4" w:space="0"/>
            </w:tcBorders>
            <w:shd w:val="clear" w:color="auto" w:fill="FFFFFF"/>
          </w:tcPr>
          <w:p w14:paraId="5CD42949">
            <w:pPr>
              <w:pStyle w:val="27"/>
              <w:adjustRightInd w:val="0"/>
              <w:snapToGrid w:val="0"/>
              <w:ind w:firstLine="480" w:firstLineChars="20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18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45C642D7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71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5A5838A3">
            <w:pPr>
              <w:pStyle w:val="27"/>
              <w:adjustRightInd w:val="0"/>
              <w:snapToGrid w:val="0"/>
              <w:spacing w:before="80"/>
              <w:ind w:firstLine="0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预留观花的灌木，保障开花繁茂，枝条不过于杂乱</w:t>
            </w:r>
          </w:p>
        </w:tc>
      </w:tr>
      <w:tr w14:paraId="627D3D2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54" w:hRule="exact"/>
        </w:trPr>
        <w:tc>
          <w:tcPr>
            <w:tcW w:w="1202" w:type="dxa"/>
            <w:vMerge w:val="continue"/>
            <w:tcBorders>
              <w:left w:val="single" w:color="auto" w:sz="4" w:space="0"/>
            </w:tcBorders>
            <w:shd w:val="clear" w:color="auto" w:fill="FFFFFF"/>
          </w:tcPr>
          <w:p w14:paraId="47E80477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118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0DA5F45F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71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 w14:paraId="4233DC35">
            <w:pPr>
              <w:pStyle w:val="27"/>
              <w:adjustRightInd w:val="0"/>
              <w:snapToGrid w:val="0"/>
              <w:ind w:firstLine="0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越冬重剪不妨碍观瞻，保留部分侧枝</w:t>
            </w:r>
          </w:p>
        </w:tc>
      </w:tr>
      <w:tr w14:paraId="16CF272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54" w:hRule="exact"/>
        </w:trPr>
        <w:tc>
          <w:tcPr>
            <w:tcW w:w="1202" w:type="dxa"/>
            <w:vMerge w:val="continue"/>
            <w:tcBorders>
              <w:left w:val="single" w:color="auto" w:sz="4" w:space="0"/>
            </w:tcBorders>
            <w:shd w:val="clear" w:color="auto" w:fill="FFFFFF"/>
          </w:tcPr>
          <w:p w14:paraId="02C7D2AA">
            <w:pPr>
              <w:pStyle w:val="27"/>
              <w:adjustRightInd w:val="0"/>
              <w:snapToGrid w:val="0"/>
              <w:spacing w:before="80"/>
              <w:ind w:firstLine="480" w:firstLineChars="20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188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612AFC7F">
            <w:pPr>
              <w:pStyle w:val="27"/>
              <w:adjustRightInd w:val="0"/>
              <w:snapToGrid w:val="0"/>
              <w:spacing w:after="200"/>
              <w:ind w:firstLine="0"/>
              <w:rPr>
                <w:color w:val="auto"/>
                <w:sz w:val="24"/>
                <w:szCs w:val="24"/>
              </w:rPr>
            </w:pPr>
          </w:p>
          <w:p w14:paraId="144E16F4">
            <w:pPr>
              <w:pStyle w:val="27"/>
              <w:adjustRightInd w:val="0"/>
              <w:snapToGrid w:val="0"/>
              <w:spacing w:after="200"/>
              <w:ind w:firstLine="0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绿篱地及</w:t>
            </w:r>
          </w:p>
          <w:p w14:paraId="1FC58803">
            <w:pPr>
              <w:pStyle w:val="27"/>
              <w:adjustRightInd w:val="0"/>
              <w:snapToGrid w:val="0"/>
              <w:ind w:firstLine="240" w:firstLineChars="100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花丛</w:t>
            </w:r>
          </w:p>
        </w:tc>
        <w:tc>
          <w:tcPr>
            <w:tcW w:w="71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5F04EF5E">
            <w:pPr>
              <w:pStyle w:val="27"/>
              <w:adjustRightInd w:val="0"/>
              <w:snapToGrid w:val="0"/>
              <w:spacing w:before="100"/>
              <w:ind w:firstLine="0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多种植物成片植物的轮廓线整齐、有层次</w:t>
            </w:r>
          </w:p>
        </w:tc>
      </w:tr>
      <w:tr w14:paraId="32EE180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54" w:hRule="exact"/>
        </w:trPr>
        <w:tc>
          <w:tcPr>
            <w:tcW w:w="1202" w:type="dxa"/>
            <w:vMerge w:val="continue"/>
            <w:tcBorders>
              <w:left w:val="single" w:color="auto" w:sz="4" w:space="0"/>
            </w:tcBorders>
            <w:shd w:val="clear" w:color="auto" w:fill="FFFFFF"/>
          </w:tcPr>
          <w:p w14:paraId="37CF63FA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1188" w:type="dxa"/>
            <w:vMerge w:val="continue"/>
            <w:tcBorders>
              <w:left w:val="single" w:color="auto" w:sz="4" w:space="0"/>
            </w:tcBorders>
            <w:shd w:val="clear" w:color="auto" w:fill="FFFFFF"/>
          </w:tcPr>
          <w:p w14:paraId="365DB9E6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71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 w14:paraId="68C91C30">
            <w:pPr>
              <w:pStyle w:val="27"/>
              <w:adjustRightInd w:val="0"/>
              <w:snapToGrid w:val="0"/>
              <w:ind w:firstLine="0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病虫危害率每百平方不超过5%</w:t>
            </w:r>
          </w:p>
        </w:tc>
      </w:tr>
      <w:tr w14:paraId="130B5B0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54" w:hRule="exact"/>
        </w:trPr>
        <w:tc>
          <w:tcPr>
            <w:tcW w:w="1202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bottom"/>
          </w:tcPr>
          <w:p w14:paraId="7C00A169">
            <w:pPr>
              <w:pStyle w:val="27"/>
              <w:adjustRightInd w:val="0"/>
              <w:snapToGrid w:val="0"/>
              <w:ind w:firstLine="480" w:firstLineChars="20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188" w:type="dxa"/>
            <w:vMerge w:val="continue"/>
            <w:tcBorders>
              <w:left w:val="single" w:color="auto" w:sz="4" w:space="0"/>
            </w:tcBorders>
            <w:shd w:val="clear" w:color="auto" w:fill="FFFFFF"/>
          </w:tcPr>
          <w:p w14:paraId="416EFC5D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71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 w14:paraId="641BBE6F">
            <w:pPr>
              <w:pStyle w:val="27"/>
              <w:adjustRightInd w:val="0"/>
              <w:snapToGrid w:val="0"/>
              <w:ind w:firstLine="0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绿篱、花丛边幅修剪整齐美观，单体花坛线条清晰</w:t>
            </w:r>
          </w:p>
        </w:tc>
      </w:tr>
      <w:tr w14:paraId="68E3F98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54" w:hRule="exact"/>
        </w:trPr>
        <w:tc>
          <w:tcPr>
            <w:tcW w:w="1202" w:type="dxa"/>
            <w:vMerge w:val="continue"/>
            <w:tcBorders>
              <w:left w:val="single" w:color="auto" w:sz="4" w:space="0"/>
            </w:tcBorders>
            <w:shd w:val="clear" w:color="auto" w:fill="FFFFFF"/>
          </w:tcPr>
          <w:p w14:paraId="267A3951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1188" w:type="dxa"/>
            <w:vMerge w:val="continue"/>
            <w:tcBorders>
              <w:left w:val="single" w:color="auto" w:sz="4" w:space="0"/>
            </w:tcBorders>
            <w:shd w:val="clear" w:color="auto" w:fill="FFFFFF"/>
          </w:tcPr>
          <w:p w14:paraId="1F69524C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71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 w14:paraId="0BC3581B">
            <w:pPr>
              <w:pStyle w:val="27"/>
              <w:adjustRightInd w:val="0"/>
              <w:snapToGrid w:val="0"/>
              <w:ind w:firstLine="0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目视无枯枝枯叶，无杂草，超长即修剪</w:t>
            </w:r>
          </w:p>
        </w:tc>
      </w:tr>
      <w:tr w14:paraId="18E6536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54" w:hRule="exact"/>
        </w:trPr>
        <w:tc>
          <w:tcPr>
            <w:tcW w:w="1202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bottom"/>
          </w:tcPr>
          <w:p w14:paraId="6269B19D">
            <w:pPr>
              <w:pStyle w:val="27"/>
              <w:adjustRightInd w:val="0"/>
              <w:snapToGrid w:val="0"/>
              <w:ind w:firstLine="480" w:firstLineChars="20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188" w:type="dxa"/>
            <w:vMerge w:val="continue"/>
            <w:tcBorders>
              <w:left w:val="single" w:color="auto" w:sz="4" w:space="0"/>
            </w:tcBorders>
            <w:shd w:val="clear" w:color="auto" w:fill="FFFFFF"/>
          </w:tcPr>
          <w:p w14:paraId="34CD51DD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71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 w14:paraId="2831A789">
            <w:pPr>
              <w:pStyle w:val="27"/>
              <w:adjustRightInd w:val="0"/>
              <w:snapToGrid w:val="0"/>
              <w:ind w:firstLine="0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纯花坛无残花，无杂草，超长</w:t>
            </w:r>
            <w:r>
              <w:rPr>
                <w:rFonts w:hint="eastAsia"/>
                <w:color w:val="auto"/>
                <w:sz w:val="24"/>
                <w:szCs w:val="24"/>
                <w:lang w:val="en-US" w:eastAsia="zh-CN" w:bidi="en-US"/>
              </w:rPr>
              <w:t>5T0cm</w:t>
            </w:r>
            <w:r>
              <w:rPr>
                <w:rFonts w:hint="eastAsia"/>
                <w:color w:val="auto"/>
                <w:sz w:val="24"/>
                <w:szCs w:val="24"/>
              </w:rPr>
              <w:t>即修剪</w:t>
            </w:r>
          </w:p>
        </w:tc>
      </w:tr>
      <w:tr w14:paraId="11B3383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54" w:hRule="exact"/>
        </w:trPr>
        <w:tc>
          <w:tcPr>
            <w:tcW w:w="1202" w:type="dxa"/>
            <w:vMerge w:val="continue"/>
            <w:tcBorders>
              <w:left w:val="single" w:color="auto" w:sz="4" w:space="0"/>
            </w:tcBorders>
            <w:shd w:val="clear" w:color="auto" w:fill="FFFFFF"/>
          </w:tcPr>
          <w:p w14:paraId="08CFF673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1188" w:type="dxa"/>
            <w:vMerge w:val="continue"/>
            <w:tcBorders>
              <w:left w:val="single" w:color="auto" w:sz="4" w:space="0"/>
            </w:tcBorders>
            <w:shd w:val="clear" w:color="auto" w:fill="FFFFFF"/>
          </w:tcPr>
          <w:p w14:paraId="00ED1649">
            <w:pPr>
              <w:pStyle w:val="27"/>
              <w:adjustRightInd w:val="0"/>
              <w:snapToGrid w:val="0"/>
              <w:ind w:firstLine="480" w:firstLineChars="200"/>
              <w:rPr>
                <w:color w:val="auto"/>
                <w:sz w:val="24"/>
                <w:szCs w:val="24"/>
              </w:rPr>
            </w:pPr>
          </w:p>
        </w:tc>
        <w:tc>
          <w:tcPr>
            <w:tcW w:w="71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 w14:paraId="737E74DF">
            <w:pPr>
              <w:pStyle w:val="27"/>
              <w:adjustRightInd w:val="0"/>
              <w:snapToGrid w:val="0"/>
              <w:ind w:firstLine="0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尚未郁闭的花坛，土壤疏松，无杂草</w:t>
            </w:r>
          </w:p>
        </w:tc>
      </w:tr>
      <w:tr w14:paraId="29AC675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54" w:hRule="exact"/>
        </w:trPr>
        <w:tc>
          <w:tcPr>
            <w:tcW w:w="1202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bottom"/>
          </w:tcPr>
          <w:p w14:paraId="7352588A">
            <w:pPr>
              <w:pStyle w:val="27"/>
              <w:adjustRightInd w:val="0"/>
              <w:snapToGrid w:val="0"/>
              <w:ind w:firstLine="480" w:firstLineChars="20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18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21BE2F28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71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 w14:paraId="0D448CE7">
            <w:pPr>
              <w:pStyle w:val="27"/>
              <w:adjustRightInd w:val="0"/>
              <w:snapToGrid w:val="0"/>
              <w:ind w:firstLine="0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草边切除整齐，杂草不入花丛</w:t>
            </w:r>
          </w:p>
        </w:tc>
      </w:tr>
      <w:tr w14:paraId="1B3F0B6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2" w:hRule="exact"/>
        </w:trPr>
        <w:tc>
          <w:tcPr>
            <w:tcW w:w="1202" w:type="dxa"/>
            <w:vMerge w:val="continue"/>
            <w:tcBorders>
              <w:left w:val="single" w:color="auto" w:sz="4" w:space="0"/>
              <w:bottom w:val="single" w:color="auto" w:sz="4" w:space="0"/>
            </w:tcBorders>
            <w:shd w:val="clear" w:color="auto" w:fill="FFFFFF"/>
          </w:tcPr>
          <w:p w14:paraId="048820B5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1188" w:type="dxa"/>
            <w:vMerge w:val="continue"/>
            <w:tcBorders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320C3D17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71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761AE264">
            <w:pPr>
              <w:pStyle w:val="27"/>
              <w:adjustRightInd w:val="0"/>
              <w:snapToGrid w:val="0"/>
              <w:spacing w:before="100"/>
              <w:ind w:firstLine="0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过密花丛即时分栽、老化花丛及时翻种</w:t>
            </w:r>
          </w:p>
        </w:tc>
      </w:tr>
    </w:tbl>
    <w:p w14:paraId="4644C77B">
      <w:pPr>
        <w:adjustRightInd w:val="0"/>
        <w:snapToGrid w:val="0"/>
        <w:spacing w:line="480" w:lineRule="auto"/>
        <w:ind w:firstLine="480" w:firstLineChars="200"/>
        <w:rPr>
          <w:rFonts w:ascii="宋体" w:hAnsi="宋体" w:eastAsia="宋体" w:cs="宋体"/>
          <w:color w:val="auto"/>
          <w:lang w:eastAsia="zh-CN"/>
        </w:rPr>
      </w:pPr>
      <w:r>
        <w:rPr>
          <w:rFonts w:hint="eastAsia" w:ascii="宋体" w:hAnsi="宋体" w:eastAsia="宋体" w:cs="宋体"/>
          <w:color w:val="auto"/>
          <w:lang w:eastAsia="zh-CN"/>
        </w:rPr>
        <w:br w:type="page"/>
      </w:r>
    </w:p>
    <w:tbl>
      <w:tblPr>
        <w:tblStyle w:val="2"/>
        <w:tblW w:w="9583" w:type="dxa"/>
        <w:tblInd w:w="0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188"/>
        <w:gridCol w:w="1286"/>
        <w:gridCol w:w="7109"/>
      </w:tblGrid>
      <w:tr w14:paraId="3922A0C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50" w:hRule="exact"/>
        </w:trPr>
        <w:tc>
          <w:tcPr>
            <w:tcW w:w="118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2FEC69F5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128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416BF1AB">
            <w:pPr>
              <w:pStyle w:val="27"/>
              <w:adjustRightInd w:val="0"/>
              <w:snapToGrid w:val="0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</w:rPr>
              <w:t>类别</w:t>
            </w:r>
          </w:p>
        </w:tc>
        <w:tc>
          <w:tcPr>
            <w:tcW w:w="710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2C7213B">
            <w:pPr>
              <w:pStyle w:val="27"/>
              <w:adjustRightInd w:val="0"/>
              <w:snapToGrid w:val="0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b/>
                <w:bCs/>
                <w:color w:val="auto"/>
                <w:sz w:val="24"/>
                <w:szCs w:val="24"/>
              </w:rPr>
              <w:t>养护标准</w:t>
            </w:r>
          </w:p>
        </w:tc>
      </w:tr>
      <w:tr w14:paraId="71EB0AA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60" w:hRule="exact"/>
        </w:trPr>
        <w:tc>
          <w:tcPr>
            <w:tcW w:w="1188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3A1669D4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</w:rPr>
            </w:pPr>
          </w:p>
        </w:tc>
        <w:tc>
          <w:tcPr>
            <w:tcW w:w="128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5BAA0FE9">
            <w:pPr>
              <w:adjustRightInd w:val="0"/>
              <w:snapToGrid w:val="0"/>
              <w:spacing w:line="480" w:lineRule="auto"/>
              <w:ind w:firstLine="480" w:firstLineChars="200"/>
              <w:jc w:val="center"/>
              <w:rPr>
                <w:rFonts w:ascii="宋体" w:hAnsi="宋体" w:eastAsia="宋体" w:cs="宋体"/>
                <w:color w:val="auto"/>
              </w:rPr>
            </w:pPr>
          </w:p>
        </w:tc>
        <w:tc>
          <w:tcPr>
            <w:tcW w:w="710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2CD579C7">
            <w:pPr>
              <w:pStyle w:val="27"/>
              <w:adjustRightInd w:val="0"/>
              <w:snapToGrid w:val="0"/>
              <w:spacing w:before="100"/>
              <w:ind w:firstLine="0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定期施肥一次；预留观花的植物，保证开花繁茂，枝条不过于杂乱</w:t>
            </w:r>
          </w:p>
        </w:tc>
      </w:tr>
      <w:tr w14:paraId="4C8E7C5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61" w:hRule="exact"/>
        </w:trPr>
        <w:tc>
          <w:tcPr>
            <w:tcW w:w="1188" w:type="dxa"/>
            <w:vMerge w:val="continue"/>
            <w:tcBorders>
              <w:left w:val="single" w:color="auto" w:sz="4" w:space="0"/>
            </w:tcBorders>
            <w:shd w:val="clear" w:color="auto" w:fill="FFFFFF"/>
          </w:tcPr>
          <w:p w14:paraId="44D27B42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1286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7CD61F18">
            <w:pPr>
              <w:pStyle w:val="27"/>
              <w:adjustRightInd w:val="0"/>
              <w:snapToGrid w:val="0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草坪</w:t>
            </w:r>
          </w:p>
        </w:tc>
        <w:tc>
          <w:tcPr>
            <w:tcW w:w="710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 w14:paraId="69E998AE">
            <w:pPr>
              <w:pStyle w:val="27"/>
              <w:adjustRightInd w:val="0"/>
              <w:snapToGrid w:val="0"/>
              <w:ind w:firstLine="0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生长旺盛，叶色浓绿，总体平整</w:t>
            </w:r>
          </w:p>
        </w:tc>
      </w:tr>
      <w:tr w14:paraId="51E0FB6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46" w:hRule="exact"/>
        </w:trPr>
        <w:tc>
          <w:tcPr>
            <w:tcW w:w="1188" w:type="dxa"/>
            <w:vMerge w:val="continue"/>
            <w:tcBorders>
              <w:left w:val="single" w:color="auto" w:sz="4" w:space="0"/>
            </w:tcBorders>
            <w:shd w:val="clear" w:color="auto" w:fill="FFFFFF"/>
          </w:tcPr>
          <w:p w14:paraId="5345A344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1286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6C56DDD8">
            <w:pPr>
              <w:adjustRightInd w:val="0"/>
              <w:snapToGrid w:val="0"/>
              <w:spacing w:line="480" w:lineRule="auto"/>
              <w:ind w:firstLine="480" w:firstLineChars="200"/>
              <w:jc w:val="center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710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 w14:paraId="24079662">
            <w:pPr>
              <w:pStyle w:val="27"/>
              <w:adjustRightInd w:val="0"/>
              <w:snapToGrid w:val="0"/>
              <w:ind w:firstLine="0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抽査的草坪范围杂草率低于3%,纯度达97%以上</w:t>
            </w:r>
          </w:p>
        </w:tc>
      </w:tr>
      <w:tr w14:paraId="613A990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54" w:hRule="exact"/>
        </w:trPr>
        <w:tc>
          <w:tcPr>
            <w:tcW w:w="1188" w:type="dxa"/>
            <w:vMerge w:val="continue"/>
            <w:tcBorders>
              <w:left w:val="single" w:color="auto" w:sz="4" w:space="0"/>
            </w:tcBorders>
            <w:shd w:val="clear" w:color="auto" w:fill="FFFFFF"/>
          </w:tcPr>
          <w:p w14:paraId="4BDD9808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1286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031A4349">
            <w:pPr>
              <w:adjustRightInd w:val="0"/>
              <w:snapToGrid w:val="0"/>
              <w:spacing w:line="480" w:lineRule="auto"/>
              <w:ind w:firstLine="480" w:firstLineChars="200"/>
              <w:jc w:val="center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710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 w14:paraId="1B390396">
            <w:pPr>
              <w:pStyle w:val="27"/>
              <w:adjustRightInd w:val="0"/>
              <w:snapToGrid w:val="0"/>
              <w:ind w:firstLine="0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外力破坏后三天内配合甲方修复</w:t>
            </w:r>
          </w:p>
        </w:tc>
      </w:tr>
      <w:tr w14:paraId="2B49236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54" w:hRule="exact"/>
        </w:trPr>
        <w:tc>
          <w:tcPr>
            <w:tcW w:w="1188" w:type="dxa"/>
            <w:vMerge w:val="continue"/>
            <w:tcBorders>
              <w:left w:val="single" w:color="auto" w:sz="4" w:space="0"/>
            </w:tcBorders>
            <w:shd w:val="clear" w:color="auto" w:fill="FFFFFF"/>
          </w:tcPr>
          <w:p w14:paraId="28A2E963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1286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439E4B80">
            <w:pPr>
              <w:adjustRightInd w:val="0"/>
              <w:snapToGrid w:val="0"/>
              <w:spacing w:line="480" w:lineRule="auto"/>
              <w:ind w:firstLine="480" w:firstLineChars="200"/>
              <w:jc w:val="center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710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 w14:paraId="4A4C2112">
            <w:pPr>
              <w:pStyle w:val="27"/>
              <w:adjustRightInd w:val="0"/>
              <w:snapToGrid w:val="0"/>
              <w:ind w:firstLine="0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总体高度在</w:t>
            </w:r>
            <w:r>
              <w:rPr>
                <w:rFonts w:hint="eastAsia"/>
                <w:color w:val="auto"/>
                <w:sz w:val="24"/>
                <w:szCs w:val="24"/>
                <w:lang w:val="en-US" w:eastAsia="zh-CN" w:bidi="en-US"/>
              </w:rPr>
              <w:t>4cm</w:t>
            </w:r>
            <w:r>
              <w:rPr>
                <w:rFonts w:hint="eastAsia"/>
                <w:color w:val="auto"/>
                <w:sz w:val="24"/>
                <w:szCs w:val="24"/>
              </w:rPr>
              <w:t>以下"草边切除整齐，不入路芽、花丛</w:t>
            </w:r>
          </w:p>
        </w:tc>
      </w:tr>
      <w:tr w14:paraId="06FEDA3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54" w:hRule="exact"/>
        </w:trPr>
        <w:tc>
          <w:tcPr>
            <w:tcW w:w="1188" w:type="dxa"/>
            <w:vMerge w:val="continue"/>
            <w:tcBorders>
              <w:left w:val="single" w:color="auto" w:sz="4" w:space="0"/>
            </w:tcBorders>
            <w:shd w:val="clear" w:color="auto" w:fill="FFFFFF"/>
          </w:tcPr>
          <w:p w14:paraId="21D2EE5E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1286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7350ECB3">
            <w:pPr>
              <w:adjustRightInd w:val="0"/>
              <w:snapToGrid w:val="0"/>
              <w:spacing w:line="480" w:lineRule="auto"/>
              <w:ind w:firstLine="480" w:firstLineChars="200"/>
              <w:jc w:val="center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710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 w14:paraId="53F9B56B">
            <w:pPr>
              <w:pStyle w:val="27"/>
              <w:adjustRightInd w:val="0"/>
              <w:snapToGrid w:val="0"/>
              <w:ind w:firstLine="0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病虫危害率每百平方米不超过3%</w:t>
            </w:r>
          </w:p>
        </w:tc>
      </w:tr>
      <w:tr w14:paraId="4AB20EE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46" w:hRule="exact"/>
        </w:trPr>
        <w:tc>
          <w:tcPr>
            <w:tcW w:w="1188" w:type="dxa"/>
            <w:vMerge w:val="continue"/>
            <w:tcBorders>
              <w:left w:val="single" w:color="auto" w:sz="4" w:space="0"/>
            </w:tcBorders>
            <w:shd w:val="clear" w:color="auto" w:fill="FFFFFF"/>
          </w:tcPr>
          <w:p w14:paraId="47AD02B1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1286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750411DA">
            <w:pPr>
              <w:adjustRightInd w:val="0"/>
              <w:snapToGrid w:val="0"/>
              <w:spacing w:line="480" w:lineRule="auto"/>
              <w:ind w:firstLine="480" w:firstLineChars="200"/>
              <w:jc w:val="center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710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 w14:paraId="7FE89956">
            <w:pPr>
              <w:pStyle w:val="27"/>
              <w:adjustRightInd w:val="0"/>
              <w:snapToGrid w:val="0"/>
              <w:ind w:firstLine="0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定期施肥</w:t>
            </w:r>
            <w:r>
              <w:rPr>
                <w:rFonts w:hint="eastAsia"/>
                <w:color w:val="auto"/>
                <w:sz w:val="24"/>
                <w:szCs w:val="24"/>
                <w:lang w:val="zh-CN" w:eastAsia="zh-CN" w:bidi="zh-CN"/>
              </w:rPr>
              <w:t>一次</w:t>
            </w:r>
            <w:r>
              <w:rPr>
                <w:rFonts w:hint="eastAsia"/>
                <w:color w:val="auto"/>
                <w:sz w:val="24"/>
                <w:szCs w:val="24"/>
              </w:rPr>
              <w:t>「（肥料由甲方提供）</w:t>
            </w:r>
          </w:p>
        </w:tc>
      </w:tr>
      <w:tr w14:paraId="063B52A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61" w:hRule="exact"/>
        </w:trPr>
        <w:tc>
          <w:tcPr>
            <w:tcW w:w="1188" w:type="dxa"/>
            <w:vMerge w:val="continue"/>
            <w:tcBorders>
              <w:left w:val="single" w:color="auto" w:sz="4" w:space="0"/>
            </w:tcBorders>
            <w:shd w:val="clear" w:color="auto" w:fill="FFFFFF"/>
          </w:tcPr>
          <w:p w14:paraId="0CD295BD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</w:rPr>
            </w:pPr>
          </w:p>
        </w:tc>
        <w:tc>
          <w:tcPr>
            <w:tcW w:w="1286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137F67FF">
            <w:pPr>
              <w:pStyle w:val="27"/>
              <w:adjustRightInd w:val="0"/>
              <w:snapToGrid w:val="0"/>
              <w:spacing w:after="180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垂</w:t>
            </w:r>
            <w:r>
              <w:rPr>
                <w:rFonts w:hint="eastAsia"/>
                <w:color w:val="auto"/>
                <w:sz w:val="24"/>
                <w:szCs w:val="24"/>
                <w:lang w:eastAsia="zh-CN"/>
              </w:rPr>
              <w:t>直</w:t>
            </w:r>
            <w:r>
              <w:rPr>
                <w:rFonts w:hint="eastAsia"/>
                <w:color w:val="auto"/>
                <w:sz w:val="24"/>
                <w:szCs w:val="24"/>
              </w:rPr>
              <w:t>绿化</w:t>
            </w:r>
          </w:p>
        </w:tc>
        <w:tc>
          <w:tcPr>
            <w:tcW w:w="710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 w14:paraId="356CEF36">
            <w:pPr>
              <w:pStyle w:val="27"/>
              <w:adjustRightInd w:val="0"/>
              <w:snapToGrid w:val="0"/>
              <w:ind w:firstLine="0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攀缘植物生长茂盛，边缘修剪整齐</w:t>
            </w:r>
          </w:p>
        </w:tc>
      </w:tr>
      <w:tr w14:paraId="5B2A1E2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39" w:hRule="exact"/>
        </w:trPr>
        <w:tc>
          <w:tcPr>
            <w:tcW w:w="1188" w:type="dxa"/>
            <w:vMerge w:val="continue"/>
            <w:tcBorders>
              <w:left w:val="single" w:color="auto" w:sz="4" w:space="0"/>
            </w:tcBorders>
            <w:shd w:val="clear" w:color="auto" w:fill="FFFFFF"/>
          </w:tcPr>
          <w:p w14:paraId="42032110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1286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bottom"/>
          </w:tcPr>
          <w:p w14:paraId="75E48B05">
            <w:pPr>
              <w:adjustRightInd w:val="0"/>
              <w:snapToGrid w:val="0"/>
              <w:spacing w:line="480" w:lineRule="auto"/>
              <w:ind w:firstLine="480" w:firstLineChars="200"/>
              <w:jc w:val="center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710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 w14:paraId="3BA9D6D6">
            <w:pPr>
              <w:pStyle w:val="27"/>
              <w:adjustRightInd w:val="0"/>
              <w:snapToGrid w:val="0"/>
              <w:ind w:firstLine="0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生长期覆盖率达95%以上</w:t>
            </w:r>
          </w:p>
        </w:tc>
      </w:tr>
      <w:tr w14:paraId="6E7F1B6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135" w:hRule="exact"/>
        </w:trPr>
        <w:tc>
          <w:tcPr>
            <w:tcW w:w="1188" w:type="dxa"/>
            <w:vMerge w:val="continue"/>
            <w:tcBorders>
              <w:left w:val="single" w:color="auto" w:sz="4" w:space="0"/>
            </w:tcBorders>
            <w:shd w:val="clear" w:color="auto" w:fill="FFFFFF"/>
          </w:tcPr>
          <w:p w14:paraId="389E62EC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</w:rPr>
            </w:pPr>
          </w:p>
        </w:tc>
        <w:tc>
          <w:tcPr>
            <w:tcW w:w="128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 w14:paraId="63C1238E">
            <w:pPr>
              <w:pStyle w:val="27"/>
              <w:adjustRightInd w:val="0"/>
              <w:snapToGrid w:val="0"/>
              <w:spacing w:after="180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机械操作</w:t>
            </w:r>
          </w:p>
        </w:tc>
        <w:tc>
          <w:tcPr>
            <w:tcW w:w="710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 w14:paraId="055E383F">
            <w:pPr>
              <w:pStyle w:val="27"/>
              <w:adjustRightInd w:val="0"/>
              <w:snapToGrid w:val="0"/>
              <w:ind w:firstLine="0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在进行机械作业时，作业人员佩戴好防护用品，有现场作业标识； 作业时间不影响业主的正常生活</w:t>
            </w:r>
          </w:p>
        </w:tc>
      </w:tr>
      <w:tr w14:paraId="7B3F331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61" w:hRule="exact"/>
        </w:trPr>
        <w:tc>
          <w:tcPr>
            <w:tcW w:w="1188" w:type="dxa"/>
            <w:vMerge w:val="continue"/>
            <w:tcBorders>
              <w:left w:val="single" w:color="auto" w:sz="4" w:space="0"/>
            </w:tcBorders>
            <w:shd w:val="clear" w:color="auto" w:fill="FFFFFF"/>
          </w:tcPr>
          <w:p w14:paraId="51A2ADF6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1286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1A890E2E">
            <w:pPr>
              <w:pStyle w:val="27"/>
              <w:adjustRightInd w:val="0"/>
              <w:snapToGrid w:val="0"/>
              <w:spacing w:after="180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病虫害控制</w:t>
            </w:r>
          </w:p>
        </w:tc>
        <w:tc>
          <w:tcPr>
            <w:tcW w:w="710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 w14:paraId="6B612AEF">
            <w:pPr>
              <w:pStyle w:val="27"/>
              <w:adjustRightInd w:val="0"/>
              <w:snapToGrid w:val="0"/>
              <w:ind w:firstLine="0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针对不同的品种和季节进行病虫害消杀，有完整的消杀及评估记录</w:t>
            </w:r>
          </w:p>
        </w:tc>
      </w:tr>
      <w:tr w14:paraId="5FC35EA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54" w:hRule="exact"/>
        </w:trPr>
        <w:tc>
          <w:tcPr>
            <w:tcW w:w="1188" w:type="dxa"/>
            <w:vMerge w:val="continue"/>
            <w:tcBorders>
              <w:left w:val="single" w:color="auto" w:sz="4" w:space="0"/>
            </w:tcBorders>
            <w:shd w:val="clear" w:color="auto" w:fill="FFFFFF"/>
          </w:tcPr>
          <w:p w14:paraId="21361E80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1286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3AE9AE37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710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 w14:paraId="26705E90">
            <w:pPr>
              <w:pStyle w:val="27"/>
              <w:adjustRightInd w:val="0"/>
              <w:snapToGrid w:val="0"/>
              <w:ind w:firstLine="0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定期进行一次全面预防性消杀，并做记录</w:t>
            </w:r>
          </w:p>
        </w:tc>
      </w:tr>
      <w:tr w14:paraId="11C988A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61" w:hRule="exact"/>
        </w:trPr>
        <w:tc>
          <w:tcPr>
            <w:tcW w:w="1188" w:type="dxa"/>
            <w:vMerge w:val="continue"/>
            <w:tcBorders>
              <w:left w:val="single" w:color="auto" w:sz="4" w:space="0"/>
            </w:tcBorders>
            <w:shd w:val="clear" w:color="auto" w:fill="FFFFFF"/>
          </w:tcPr>
          <w:p w14:paraId="35D78F59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1286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45994E8D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710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 w14:paraId="2F3687E4">
            <w:pPr>
              <w:pStyle w:val="27"/>
              <w:adjustRightInd w:val="0"/>
              <w:snapToGrid w:val="0"/>
              <w:ind w:firstLine="0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消杀药品按照危险物品进行管理</w:t>
            </w:r>
          </w:p>
        </w:tc>
      </w:tr>
      <w:tr w14:paraId="3EBF81C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46" w:hRule="exact"/>
        </w:trPr>
        <w:tc>
          <w:tcPr>
            <w:tcW w:w="247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009421F6">
            <w:pPr>
              <w:pStyle w:val="27"/>
              <w:adjustRightInd w:val="0"/>
              <w:snapToGrid w:val="0"/>
              <w:ind w:firstLine="480" w:firstLineChars="200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总体</w:t>
            </w:r>
          </w:p>
        </w:tc>
        <w:tc>
          <w:tcPr>
            <w:tcW w:w="710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 w14:paraId="3D31340A">
            <w:pPr>
              <w:pStyle w:val="27"/>
              <w:adjustRightInd w:val="0"/>
              <w:snapToGrid w:val="0"/>
              <w:ind w:firstLine="0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病虫害预防及时，无大面积病虫害现象发生无明显损失</w:t>
            </w:r>
          </w:p>
        </w:tc>
      </w:tr>
      <w:tr w14:paraId="6DF0173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54" w:hRule="exact"/>
        </w:trPr>
        <w:tc>
          <w:tcPr>
            <w:tcW w:w="2474" w:type="dxa"/>
            <w:gridSpan w:val="2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697CA6FF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710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 w14:paraId="1F7E9A57">
            <w:pPr>
              <w:pStyle w:val="27"/>
              <w:adjustRightInd w:val="0"/>
              <w:snapToGrid w:val="0"/>
              <w:ind w:firstLine="0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不同植被结合部有切边处理，边洶清洗无杂草</w:t>
            </w:r>
          </w:p>
        </w:tc>
      </w:tr>
      <w:tr w14:paraId="05E8EFB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54" w:hRule="exact"/>
        </w:trPr>
        <w:tc>
          <w:tcPr>
            <w:tcW w:w="2474" w:type="dxa"/>
            <w:gridSpan w:val="2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635D10A9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710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 w14:paraId="2F285E63">
            <w:pPr>
              <w:pStyle w:val="27"/>
              <w:adjustRightInd w:val="0"/>
              <w:snapToGrid w:val="0"/>
              <w:ind w:firstLine="0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无缺水、缺肥</w:t>
            </w:r>
          </w:p>
        </w:tc>
      </w:tr>
      <w:tr w14:paraId="453707B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54" w:hRule="exact"/>
        </w:trPr>
        <w:tc>
          <w:tcPr>
            <w:tcW w:w="2474" w:type="dxa"/>
            <w:gridSpan w:val="2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28AC6DD6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</w:rPr>
            </w:pPr>
          </w:p>
        </w:tc>
        <w:tc>
          <w:tcPr>
            <w:tcW w:w="710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 w14:paraId="4D910B54">
            <w:pPr>
              <w:pStyle w:val="27"/>
              <w:adjustRightInd w:val="0"/>
              <w:snapToGrid w:val="0"/>
              <w:ind w:firstLine="0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曹丕修剪整齐不凌乱</w:t>
            </w:r>
          </w:p>
        </w:tc>
      </w:tr>
      <w:tr w14:paraId="201DCC8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54" w:hRule="exact"/>
        </w:trPr>
        <w:tc>
          <w:tcPr>
            <w:tcW w:w="2474" w:type="dxa"/>
            <w:gridSpan w:val="2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30A4D249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</w:rPr>
            </w:pPr>
          </w:p>
        </w:tc>
        <w:tc>
          <w:tcPr>
            <w:tcW w:w="710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 w14:paraId="3A86DF31">
            <w:pPr>
              <w:pStyle w:val="27"/>
              <w:adjustRightInd w:val="0"/>
              <w:snapToGrid w:val="0"/>
              <w:ind w:firstLine="0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各类绿篱花球不超长凌乱，修剪整齐美观</w:t>
            </w:r>
          </w:p>
        </w:tc>
      </w:tr>
      <w:tr w14:paraId="0B1D136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46" w:hRule="exact"/>
        </w:trPr>
        <w:tc>
          <w:tcPr>
            <w:tcW w:w="2474" w:type="dxa"/>
            <w:gridSpan w:val="2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7432250A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710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 w14:paraId="182C82BF">
            <w:pPr>
              <w:pStyle w:val="27"/>
              <w:adjustRightInd w:val="0"/>
              <w:snapToGrid w:val="0"/>
              <w:ind w:firstLine="0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绿篱、花丛内无垃圾、无石块、无枯枝枯叶</w:t>
            </w:r>
          </w:p>
        </w:tc>
      </w:tr>
      <w:tr w14:paraId="5A79DD1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18" w:hRule="exact"/>
        </w:trPr>
        <w:tc>
          <w:tcPr>
            <w:tcW w:w="247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14781077">
            <w:pPr>
              <w:adjustRightInd w:val="0"/>
              <w:snapToGrid w:val="0"/>
              <w:spacing w:line="480" w:lineRule="auto"/>
              <w:ind w:firstLine="480" w:firstLineChars="200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7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68D57953">
            <w:pPr>
              <w:pStyle w:val="27"/>
              <w:adjustRightInd w:val="0"/>
              <w:snapToGrid w:val="0"/>
              <w:spacing w:before="100"/>
              <w:ind w:firstLine="0"/>
              <w:jc w:val="both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绿化作业应做到工完场清，绿化垃圾及时清收，不隔夜存放</w:t>
            </w:r>
          </w:p>
        </w:tc>
      </w:tr>
    </w:tbl>
    <w:p w14:paraId="5D8DC444">
      <w:pPr>
        <w:rPr>
          <w:rFonts w:ascii="宋体" w:hAnsi="宋体" w:eastAsia="宋体" w:cs="宋体"/>
          <w:color w:val="auto"/>
          <w:lang w:eastAsia="zh-CN"/>
        </w:rPr>
      </w:pPr>
      <w:r>
        <w:rPr>
          <w:rFonts w:hint="eastAsia" w:ascii="宋体" w:hAnsi="宋体" w:eastAsia="宋体" w:cs="宋体"/>
          <w:color w:val="auto"/>
          <w:lang w:eastAsia="zh-CN"/>
        </w:rPr>
        <w:br w:type="page"/>
      </w:r>
    </w:p>
    <w:p w14:paraId="4206F7B9">
      <w:pPr>
        <w:pStyle w:val="25"/>
        <w:keepNext/>
        <w:keepLines/>
        <w:adjustRightInd w:val="0"/>
        <w:snapToGrid w:val="0"/>
        <w:spacing w:line="480" w:lineRule="auto"/>
        <w:ind w:firstLine="482" w:firstLineChars="200"/>
        <w:jc w:val="both"/>
        <w:rPr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</w:rPr>
        <w:t>附件</w:t>
      </w:r>
      <w:r>
        <w:rPr>
          <w:rFonts w:hint="eastAsia"/>
          <w:color w:val="auto"/>
          <w:sz w:val="24"/>
          <w:szCs w:val="24"/>
          <w:lang w:val="en-US" w:eastAsia="zh-CN"/>
        </w:rPr>
        <w:t>2</w:t>
      </w:r>
      <w:r>
        <w:rPr>
          <w:rFonts w:hint="eastAsia"/>
          <w:color w:val="auto"/>
          <w:sz w:val="24"/>
          <w:szCs w:val="24"/>
        </w:rPr>
        <w:t>：</w:t>
      </w:r>
      <w:r>
        <w:rPr>
          <w:rFonts w:hint="eastAsia"/>
          <w:color w:val="auto"/>
          <w:sz w:val="24"/>
          <w:szCs w:val="24"/>
          <w:lang w:eastAsia="zh-CN"/>
        </w:rPr>
        <w:t>季度考核标准</w:t>
      </w:r>
    </w:p>
    <w:p w14:paraId="65FDC39D">
      <w:pPr>
        <w:spacing w:line="480" w:lineRule="auto"/>
        <w:ind w:firstLine="480" w:firstLineChars="200"/>
        <w:rPr>
          <w:rFonts w:ascii="宋体" w:hAnsi="宋体"/>
          <w:color w:val="auto"/>
          <w:lang w:eastAsia="zh-CN"/>
        </w:rPr>
      </w:pPr>
      <w:r>
        <w:rPr>
          <w:rFonts w:hint="eastAsia" w:ascii="宋体" w:hAnsi="宋体"/>
          <w:color w:val="auto"/>
          <w:lang w:eastAsia="zh-CN"/>
        </w:rPr>
        <w:t>一、考核目的：监督乙方开展正常的物业活动，加强物业管理，提高物业服务水平，提供物业服务付费依据。</w:t>
      </w:r>
    </w:p>
    <w:p w14:paraId="689C5AA9">
      <w:pPr>
        <w:spacing w:line="480" w:lineRule="auto"/>
        <w:ind w:firstLine="480"/>
        <w:rPr>
          <w:rFonts w:ascii="宋体" w:hAnsi="宋体"/>
          <w:color w:val="auto"/>
          <w:lang w:eastAsia="zh-CN"/>
        </w:rPr>
      </w:pPr>
      <w:r>
        <w:rPr>
          <w:rFonts w:hint="eastAsia" w:ascii="宋体" w:hAnsi="宋体"/>
          <w:color w:val="auto"/>
          <w:lang w:eastAsia="zh-CN"/>
        </w:rPr>
        <w:t>二、考核奖惩办法：</w:t>
      </w:r>
    </w:p>
    <w:p w14:paraId="268146ED">
      <w:pPr>
        <w:spacing w:line="480" w:lineRule="auto"/>
        <w:ind w:firstLine="480"/>
        <w:rPr>
          <w:rFonts w:ascii="宋体" w:hAnsi="宋体"/>
          <w:color w:val="auto"/>
          <w:lang w:eastAsia="zh-CN"/>
        </w:rPr>
      </w:pPr>
      <w:r>
        <w:rPr>
          <w:rFonts w:hint="eastAsia" w:ascii="宋体" w:hAnsi="宋体"/>
          <w:color w:val="auto"/>
          <w:lang w:eastAsia="zh-CN"/>
        </w:rPr>
        <w:t>本考核办法供甲方参考执行，具体如下。</w:t>
      </w:r>
    </w:p>
    <w:p w14:paraId="71E5E563">
      <w:pPr>
        <w:spacing w:line="480" w:lineRule="auto"/>
        <w:ind w:firstLine="480"/>
        <w:rPr>
          <w:rFonts w:asciiTheme="minorEastAsia" w:hAnsiTheme="minorEastAsia" w:eastAsiaTheme="minorEastAsia"/>
          <w:color w:val="auto"/>
          <w:lang w:eastAsia="zh-CN"/>
        </w:rPr>
      </w:pPr>
      <w:r>
        <w:rPr>
          <w:rFonts w:hint="eastAsia" w:ascii="宋体" w:hAnsi="宋体"/>
          <w:color w:val="auto"/>
          <w:lang w:eastAsia="zh-CN"/>
        </w:rPr>
        <w:t>1、</w:t>
      </w:r>
      <w:r>
        <w:rPr>
          <w:rFonts w:hint="eastAsia" w:asciiTheme="minorEastAsia" w:hAnsiTheme="minorEastAsia" w:eastAsiaTheme="minorEastAsia"/>
          <w:color w:val="auto"/>
          <w:lang w:eastAsia="zh-CN"/>
        </w:rPr>
        <w:t>季度</w:t>
      </w:r>
      <w:r>
        <w:rPr>
          <w:rFonts w:asciiTheme="minorEastAsia" w:hAnsiTheme="minorEastAsia" w:eastAsiaTheme="minorEastAsia"/>
          <w:color w:val="auto"/>
          <w:lang w:eastAsia="zh-CN"/>
        </w:rPr>
        <w:t>整体考核 85 分（不含 85 分）以下，</w:t>
      </w:r>
      <w:r>
        <w:rPr>
          <w:rFonts w:hint="eastAsia" w:asciiTheme="minorEastAsia" w:hAnsiTheme="minorEastAsia" w:eastAsiaTheme="minorEastAsia"/>
          <w:color w:val="auto"/>
          <w:lang w:eastAsia="zh-CN"/>
        </w:rPr>
        <w:t>季度</w:t>
      </w:r>
      <w:r>
        <w:rPr>
          <w:rFonts w:asciiTheme="minorEastAsia" w:hAnsiTheme="minorEastAsia" w:eastAsiaTheme="minorEastAsia"/>
          <w:color w:val="auto"/>
          <w:lang w:eastAsia="zh-CN"/>
        </w:rPr>
        <w:t>考核为不合格。80分（含80分）--85分（不含85分）扣减3%的</w:t>
      </w:r>
      <w:r>
        <w:rPr>
          <w:rFonts w:hint="eastAsia" w:asciiTheme="minorEastAsia" w:hAnsiTheme="minorEastAsia" w:eastAsiaTheme="minorEastAsia"/>
          <w:color w:val="auto"/>
          <w:lang w:eastAsia="zh-CN"/>
        </w:rPr>
        <w:t>季度</w:t>
      </w:r>
      <w:r>
        <w:rPr>
          <w:rFonts w:asciiTheme="minorEastAsia" w:hAnsiTheme="minorEastAsia" w:eastAsiaTheme="minorEastAsia"/>
          <w:color w:val="auto"/>
          <w:lang w:eastAsia="zh-CN"/>
        </w:rPr>
        <w:t>物业管理服务费；</w:t>
      </w:r>
      <w:r>
        <w:rPr>
          <w:rFonts w:hint="eastAsia" w:asciiTheme="minorEastAsia" w:hAnsiTheme="minorEastAsia" w:eastAsiaTheme="minorEastAsia"/>
          <w:color w:val="auto"/>
          <w:lang w:eastAsia="zh-CN"/>
        </w:rPr>
        <w:t>季度</w:t>
      </w:r>
      <w:r>
        <w:rPr>
          <w:rFonts w:asciiTheme="minorEastAsia" w:hAnsiTheme="minorEastAsia" w:eastAsiaTheme="minorEastAsia"/>
          <w:color w:val="auto"/>
          <w:lang w:eastAsia="zh-CN"/>
        </w:rPr>
        <w:t>整体考核80分（不含80分）以下，扣减10%的</w:t>
      </w:r>
      <w:r>
        <w:rPr>
          <w:rFonts w:hint="eastAsia" w:asciiTheme="minorEastAsia" w:hAnsiTheme="minorEastAsia" w:eastAsiaTheme="minorEastAsia"/>
          <w:color w:val="auto"/>
          <w:lang w:eastAsia="zh-CN"/>
        </w:rPr>
        <w:t>季</w:t>
      </w:r>
      <w:r>
        <w:rPr>
          <w:rFonts w:asciiTheme="minorEastAsia" w:hAnsiTheme="minorEastAsia" w:eastAsiaTheme="minorEastAsia"/>
          <w:color w:val="auto"/>
          <w:lang w:eastAsia="zh-CN"/>
        </w:rPr>
        <w:t>度物业管理服务费。扣减部分于次月付款时扣除。</w:t>
      </w:r>
    </w:p>
    <w:p w14:paraId="49B2ADE1">
      <w:pPr>
        <w:spacing w:line="480" w:lineRule="auto"/>
        <w:ind w:firstLine="480"/>
        <w:rPr>
          <w:rFonts w:ascii="宋体" w:hAnsi="宋体"/>
          <w:color w:val="auto"/>
          <w:lang w:eastAsia="zh-CN"/>
        </w:rPr>
      </w:pPr>
      <w:r>
        <w:rPr>
          <w:rFonts w:hint="eastAsia" w:ascii="宋体" w:hAnsi="宋体"/>
          <w:color w:val="auto"/>
          <w:lang w:eastAsia="zh-CN"/>
        </w:rPr>
        <w:t>2、</w:t>
      </w:r>
      <w:r>
        <w:rPr>
          <w:rFonts w:hint="eastAsia" w:ascii="宋体" w:hAnsi="宋体" w:eastAsia="宋体"/>
          <w:color w:val="auto"/>
          <w:lang w:eastAsia="zh-CN"/>
        </w:rPr>
        <w:t>季度</w:t>
      </w:r>
      <w:r>
        <w:rPr>
          <w:rFonts w:hint="eastAsia" w:ascii="宋体" w:hAnsi="宋体"/>
          <w:color w:val="auto"/>
          <w:lang w:eastAsia="zh-CN"/>
        </w:rPr>
        <w:t>整体考核85分（含85分）—95分（含95分），</w:t>
      </w:r>
      <w:r>
        <w:rPr>
          <w:rFonts w:hint="eastAsia" w:ascii="宋体" w:hAnsi="宋体" w:eastAsia="宋体"/>
          <w:color w:val="auto"/>
          <w:lang w:eastAsia="zh-CN"/>
        </w:rPr>
        <w:t>季度</w:t>
      </w:r>
      <w:r>
        <w:rPr>
          <w:rFonts w:hint="eastAsia" w:ascii="宋体" w:hAnsi="宋体"/>
          <w:color w:val="auto"/>
          <w:lang w:eastAsia="zh-CN"/>
        </w:rPr>
        <w:t>考核为合格</w:t>
      </w:r>
      <w:r>
        <w:rPr>
          <w:rFonts w:hint="eastAsia" w:ascii="宋体" w:hAnsi="宋体" w:eastAsia="宋体"/>
          <w:color w:val="auto"/>
          <w:lang w:eastAsia="zh-CN"/>
        </w:rPr>
        <w:t>，</w:t>
      </w:r>
      <w:r>
        <w:rPr>
          <w:rFonts w:hint="eastAsia" w:ascii="宋体" w:hAnsi="宋体"/>
          <w:color w:val="auto"/>
          <w:lang w:eastAsia="zh-CN"/>
        </w:rPr>
        <w:t>则全额支付物业管理服务费。</w:t>
      </w:r>
    </w:p>
    <w:p w14:paraId="7C08AD92">
      <w:pPr>
        <w:spacing w:line="480" w:lineRule="auto"/>
        <w:ind w:firstLine="480"/>
        <w:rPr>
          <w:rFonts w:hint="eastAsia" w:ascii="宋体" w:hAnsi="宋体"/>
          <w:color w:val="FF0000"/>
          <w:lang w:eastAsia="zh-CN"/>
        </w:rPr>
      </w:pPr>
      <w:r>
        <w:rPr>
          <w:rFonts w:hint="eastAsia" w:ascii="宋体" w:hAnsi="宋体"/>
          <w:color w:val="FF0000"/>
          <w:lang w:eastAsia="zh-CN"/>
        </w:rPr>
        <w:t>3、出现安全事故及</w:t>
      </w:r>
      <w:r>
        <w:rPr>
          <w:rFonts w:hint="eastAsia" w:ascii="宋体" w:hAnsi="宋体" w:eastAsia="宋体"/>
          <w:color w:val="FF0000"/>
          <w:lang w:eastAsia="zh-CN"/>
        </w:rPr>
        <w:t>季</w:t>
      </w:r>
      <w:r>
        <w:rPr>
          <w:rFonts w:hint="eastAsia" w:ascii="宋体" w:hAnsi="宋体"/>
          <w:color w:val="FF0000"/>
          <w:lang w:eastAsia="zh-CN"/>
        </w:rPr>
        <w:t>度考核连续两次不合格的，甲方有权单方提前终止合同。</w:t>
      </w:r>
    </w:p>
    <w:p w14:paraId="4329F29F">
      <w:pPr>
        <w:spacing w:line="480" w:lineRule="auto"/>
        <w:ind w:firstLine="480"/>
        <w:rPr>
          <w:rFonts w:ascii="宋体" w:hAnsi="宋体"/>
          <w:color w:val="auto"/>
          <w:lang w:eastAsia="zh-CN"/>
        </w:rPr>
      </w:pPr>
      <w:r>
        <w:rPr>
          <w:rFonts w:hint="eastAsia" w:ascii="宋体" w:hAnsi="宋体"/>
          <w:color w:val="auto"/>
          <w:lang w:eastAsia="zh-CN"/>
        </w:rPr>
        <w:t>四、物业考核表。</w:t>
      </w:r>
    </w:p>
    <w:p w14:paraId="7ACC453D">
      <w:pPr>
        <w:spacing w:line="480" w:lineRule="auto"/>
        <w:ind w:firstLine="480"/>
        <w:rPr>
          <w:rFonts w:ascii="宋体" w:hAnsi="宋体"/>
          <w:color w:val="auto"/>
        </w:rPr>
        <w:sectPr>
          <w:footerReference r:id="rId5" w:type="default"/>
          <w:pgSz w:w="11900" w:h="16840"/>
          <w:pgMar w:top="1440" w:right="1800" w:bottom="1440" w:left="1800" w:header="800" w:footer="3" w:gutter="0"/>
          <w:cols w:space="720" w:num="1"/>
          <w:docGrid w:linePitch="360" w:charSpace="0"/>
        </w:sectPr>
      </w:pPr>
      <w:r>
        <w:rPr>
          <w:rFonts w:hint="eastAsia" w:ascii="宋体" w:hAnsi="宋体"/>
          <w:color w:val="auto"/>
          <w:lang w:eastAsia="zh-CN"/>
        </w:rPr>
        <w:t>该项目详见附件</w:t>
      </w:r>
      <w:r>
        <w:rPr>
          <w:rFonts w:hint="eastAsia" w:ascii="宋体" w:hAnsi="宋体" w:eastAsia="宋体"/>
          <w:color w:val="auto"/>
          <w:lang w:eastAsia="zh-CN"/>
        </w:rPr>
        <w:t>3</w:t>
      </w:r>
      <w:r>
        <w:rPr>
          <w:rFonts w:hint="eastAsia" w:ascii="宋体" w:hAnsi="宋体"/>
          <w:color w:val="auto"/>
          <w:lang w:eastAsia="zh-CN"/>
        </w:rPr>
        <w:t>。</w:t>
      </w:r>
    </w:p>
    <w:p w14:paraId="219C8261">
      <w:pPr>
        <w:jc w:val="both"/>
        <w:rPr>
          <w:rFonts w:ascii="宋体" w:hAnsi="宋体" w:eastAsia="宋体" w:cs="宋体"/>
          <w:b/>
          <w:bCs/>
          <w:color w:val="auto"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lang w:val="en-US" w:eastAsia="zh-CN"/>
        </w:rPr>
        <w:t xml:space="preserve">附件3                    </w:t>
      </w: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lang w:eastAsia="zh-CN"/>
        </w:rPr>
        <w:t>物业服务管理考核评分表（202</w:t>
      </w: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lang w:eastAsia="zh-CN"/>
        </w:rPr>
        <w:t>年</w:t>
      </w: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u w:val="single"/>
          <w:lang w:eastAsia="zh-CN"/>
        </w:rPr>
        <w:t xml:space="preserve">    </w:t>
      </w: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lang w:eastAsia="zh-CN"/>
        </w:rPr>
        <w:t>季度）</w:t>
      </w:r>
    </w:p>
    <w:tbl>
      <w:tblPr>
        <w:tblStyle w:val="3"/>
        <w:tblW w:w="1417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9"/>
        <w:gridCol w:w="3183"/>
        <w:gridCol w:w="6584"/>
        <w:gridCol w:w="1533"/>
        <w:gridCol w:w="1745"/>
      </w:tblGrid>
      <w:tr w14:paraId="36134D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29" w:type="dxa"/>
            <w:vAlign w:val="center"/>
          </w:tcPr>
          <w:p w14:paraId="7838D7F1">
            <w:pPr>
              <w:jc w:val="center"/>
              <w:rPr>
                <w:rFonts w:ascii="宋体" w:hAnsi="宋体" w:eastAsia="宋体" w:cs="宋体"/>
                <w:b/>
                <w:bCs/>
                <w:color w:val="auto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lang w:eastAsia="zh-CN"/>
              </w:rPr>
              <w:t>序号</w:t>
            </w:r>
          </w:p>
        </w:tc>
        <w:tc>
          <w:tcPr>
            <w:tcW w:w="3183" w:type="dxa"/>
            <w:vAlign w:val="center"/>
          </w:tcPr>
          <w:p w14:paraId="111363CD">
            <w:pPr>
              <w:jc w:val="center"/>
              <w:rPr>
                <w:rFonts w:ascii="宋体" w:hAnsi="宋体" w:eastAsia="宋体" w:cs="宋体"/>
                <w:b/>
                <w:bCs/>
                <w:color w:val="auto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lang w:eastAsia="zh-CN"/>
              </w:rPr>
              <w:t>考核项目</w:t>
            </w:r>
          </w:p>
        </w:tc>
        <w:tc>
          <w:tcPr>
            <w:tcW w:w="6584" w:type="dxa"/>
            <w:vAlign w:val="center"/>
          </w:tcPr>
          <w:p w14:paraId="63195119">
            <w:pPr>
              <w:jc w:val="center"/>
              <w:rPr>
                <w:rFonts w:ascii="宋体" w:hAnsi="宋体" w:eastAsia="宋体" w:cs="宋体"/>
                <w:b/>
                <w:bCs/>
                <w:color w:val="auto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lang w:eastAsia="zh-CN"/>
              </w:rPr>
              <w:t>考核内容</w:t>
            </w:r>
          </w:p>
        </w:tc>
        <w:tc>
          <w:tcPr>
            <w:tcW w:w="1533" w:type="dxa"/>
            <w:vAlign w:val="center"/>
          </w:tcPr>
          <w:p w14:paraId="1850999E">
            <w:pPr>
              <w:jc w:val="center"/>
              <w:rPr>
                <w:rFonts w:ascii="宋体" w:hAnsi="宋体" w:eastAsia="宋体" w:cs="宋体"/>
                <w:b/>
                <w:bCs/>
                <w:color w:val="auto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lang w:eastAsia="zh-CN"/>
              </w:rPr>
              <w:t>权重（分）</w:t>
            </w:r>
          </w:p>
        </w:tc>
        <w:tc>
          <w:tcPr>
            <w:tcW w:w="1745" w:type="dxa"/>
            <w:vAlign w:val="center"/>
          </w:tcPr>
          <w:p w14:paraId="0774F959">
            <w:pPr>
              <w:jc w:val="center"/>
              <w:rPr>
                <w:rFonts w:ascii="宋体" w:hAnsi="宋体" w:eastAsia="宋体" w:cs="宋体"/>
                <w:b/>
                <w:bCs/>
                <w:color w:val="auto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lang w:eastAsia="zh-CN"/>
              </w:rPr>
              <w:t>项目评分</w:t>
            </w:r>
          </w:p>
        </w:tc>
      </w:tr>
      <w:tr w14:paraId="635667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29" w:type="dxa"/>
            <w:vAlign w:val="center"/>
          </w:tcPr>
          <w:p w14:paraId="41D3DEE5">
            <w:pPr>
              <w:numPr>
                <w:ilvl w:val="0"/>
                <w:numId w:val="1"/>
              </w:numPr>
              <w:jc w:val="center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3183" w:type="dxa"/>
            <w:vAlign w:val="center"/>
          </w:tcPr>
          <w:p w14:paraId="40F3BCF0">
            <w:pPr>
              <w:jc w:val="center"/>
              <w:rPr>
                <w:rFonts w:ascii="宋体" w:hAnsi="宋体" w:eastAsia="宋体" w:cs="宋体"/>
                <w:color w:val="auto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lang w:eastAsia="zh-CN"/>
              </w:rPr>
              <w:t>院区公共秩序</w:t>
            </w:r>
            <w:r>
              <w:rPr>
                <w:rFonts w:hint="eastAsia" w:ascii="宋体" w:hAnsi="宋体" w:cs="宋体"/>
                <w:color w:val="auto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lang w:eastAsia="zh-CN"/>
              </w:rPr>
              <w:t>安防管理</w:t>
            </w:r>
          </w:p>
        </w:tc>
        <w:tc>
          <w:tcPr>
            <w:tcW w:w="6584" w:type="dxa"/>
            <w:vAlign w:val="center"/>
          </w:tcPr>
          <w:p w14:paraId="542EB1F1">
            <w:pPr>
              <w:jc w:val="left"/>
              <w:rPr>
                <w:rFonts w:ascii="宋体" w:hAnsi="宋体" w:eastAsia="宋体" w:cs="宋体"/>
                <w:color w:val="auto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lang w:eastAsia="zh-CN"/>
              </w:rPr>
              <w:t>门岗值守、车辆管理、院区巡查、秩序维护</w:t>
            </w:r>
          </w:p>
        </w:tc>
        <w:tc>
          <w:tcPr>
            <w:tcW w:w="1533" w:type="dxa"/>
            <w:vAlign w:val="center"/>
          </w:tcPr>
          <w:p w14:paraId="29684DB6">
            <w:pPr>
              <w:jc w:val="center"/>
              <w:rPr>
                <w:rFonts w:ascii="宋体" w:hAnsi="宋体" w:eastAsia="宋体" w:cs="宋体"/>
                <w:color w:val="auto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lang w:eastAsia="zh-CN"/>
              </w:rPr>
              <w:t>10</w:t>
            </w:r>
          </w:p>
        </w:tc>
        <w:tc>
          <w:tcPr>
            <w:tcW w:w="1745" w:type="dxa"/>
            <w:vAlign w:val="center"/>
          </w:tcPr>
          <w:p w14:paraId="68761F34">
            <w:pPr>
              <w:jc w:val="center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</w:tr>
      <w:tr w14:paraId="12263B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29" w:type="dxa"/>
            <w:vAlign w:val="center"/>
          </w:tcPr>
          <w:p w14:paraId="40F94F38">
            <w:pPr>
              <w:numPr>
                <w:ilvl w:val="0"/>
                <w:numId w:val="1"/>
              </w:numPr>
              <w:jc w:val="center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3183" w:type="dxa"/>
            <w:vAlign w:val="center"/>
          </w:tcPr>
          <w:p w14:paraId="773E9621">
            <w:pPr>
              <w:jc w:val="center"/>
              <w:rPr>
                <w:rFonts w:ascii="宋体" w:hAnsi="宋体" w:eastAsia="宋体" w:cs="宋体"/>
                <w:color w:val="auto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lang w:eastAsia="zh-CN"/>
              </w:rPr>
              <w:t>院区</w:t>
            </w:r>
            <w:r>
              <w:rPr>
                <w:rFonts w:hint="eastAsia" w:ascii="宋体" w:hAnsi="宋体" w:cs="宋体"/>
                <w:color w:val="auto"/>
                <w:lang w:eastAsia="zh-CN"/>
              </w:rPr>
              <w:t>外围环境</w:t>
            </w:r>
            <w:r>
              <w:rPr>
                <w:rFonts w:hint="eastAsia" w:ascii="宋体" w:hAnsi="宋体" w:eastAsia="宋体" w:cs="宋体"/>
                <w:color w:val="auto"/>
                <w:lang w:eastAsia="zh-CN"/>
              </w:rPr>
              <w:t>卫生</w:t>
            </w:r>
          </w:p>
        </w:tc>
        <w:tc>
          <w:tcPr>
            <w:tcW w:w="6584" w:type="dxa"/>
            <w:vAlign w:val="center"/>
          </w:tcPr>
          <w:p w14:paraId="7E8EFFB0">
            <w:pPr>
              <w:jc w:val="left"/>
              <w:rPr>
                <w:rFonts w:ascii="宋体" w:hAnsi="宋体" w:eastAsia="宋体" w:cs="宋体"/>
                <w:color w:val="auto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lang w:eastAsia="zh-CN"/>
              </w:rPr>
              <w:t>日常环境保洁、垃圾分类清运、</w:t>
            </w:r>
            <w:r>
              <w:rPr>
                <w:rFonts w:hint="eastAsia" w:ascii="宋体" w:hAnsi="宋体" w:eastAsia="宋体" w:cs="宋体"/>
                <w:color w:val="auto"/>
                <w:lang w:val="en-US" w:eastAsia="zh-CN"/>
              </w:rPr>
              <w:t>院区</w:t>
            </w:r>
            <w:r>
              <w:rPr>
                <w:rFonts w:hint="eastAsia" w:ascii="宋体" w:hAnsi="宋体" w:eastAsia="宋体" w:cs="宋体"/>
                <w:color w:val="auto"/>
                <w:lang w:eastAsia="zh-CN"/>
              </w:rPr>
              <w:t>环境消杀</w:t>
            </w:r>
          </w:p>
        </w:tc>
        <w:tc>
          <w:tcPr>
            <w:tcW w:w="1533" w:type="dxa"/>
            <w:vAlign w:val="center"/>
          </w:tcPr>
          <w:p w14:paraId="012F0091">
            <w:pPr>
              <w:jc w:val="center"/>
              <w:rPr>
                <w:rFonts w:ascii="宋体" w:hAnsi="宋体" w:eastAsia="宋体" w:cs="宋体"/>
                <w:color w:val="auto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lang w:eastAsia="zh-CN"/>
              </w:rPr>
              <w:t>10</w:t>
            </w:r>
          </w:p>
        </w:tc>
        <w:tc>
          <w:tcPr>
            <w:tcW w:w="1745" w:type="dxa"/>
            <w:vAlign w:val="center"/>
          </w:tcPr>
          <w:p w14:paraId="1A83D77F">
            <w:pPr>
              <w:jc w:val="center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</w:tr>
      <w:tr w14:paraId="793A4A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29" w:type="dxa"/>
            <w:vAlign w:val="center"/>
          </w:tcPr>
          <w:p w14:paraId="13C17F68">
            <w:pPr>
              <w:numPr>
                <w:ilvl w:val="0"/>
                <w:numId w:val="1"/>
              </w:numPr>
              <w:jc w:val="center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3183" w:type="dxa"/>
            <w:vAlign w:val="center"/>
          </w:tcPr>
          <w:p w14:paraId="53D726FE">
            <w:pPr>
              <w:jc w:val="center"/>
              <w:rPr>
                <w:rFonts w:ascii="宋体" w:hAnsi="宋体" w:eastAsia="宋体" w:cs="宋体"/>
                <w:color w:val="auto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lang w:eastAsia="zh-CN"/>
              </w:rPr>
              <w:t>院区</w:t>
            </w:r>
            <w:r>
              <w:rPr>
                <w:rFonts w:hint="eastAsia" w:ascii="宋体" w:hAnsi="宋体" w:cs="宋体"/>
                <w:color w:val="auto"/>
                <w:lang w:eastAsia="zh-CN"/>
              </w:rPr>
              <w:t>楼栋</w:t>
            </w:r>
            <w:r>
              <w:rPr>
                <w:rFonts w:hint="eastAsia" w:ascii="宋体" w:hAnsi="宋体" w:eastAsia="宋体" w:cs="宋体"/>
                <w:color w:val="auto"/>
                <w:lang w:eastAsia="zh-CN"/>
              </w:rPr>
              <w:t>保洁</w:t>
            </w:r>
          </w:p>
        </w:tc>
        <w:tc>
          <w:tcPr>
            <w:tcW w:w="6584" w:type="dxa"/>
            <w:vAlign w:val="center"/>
          </w:tcPr>
          <w:p w14:paraId="24243AA2">
            <w:pPr>
              <w:jc w:val="left"/>
              <w:rPr>
                <w:rFonts w:ascii="宋体" w:hAnsi="宋体" w:eastAsia="宋体" w:cs="宋体"/>
                <w:color w:val="auto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lang w:eastAsia="zh-CN"/>
              </w:rPr>
              <w:t>循环保洁、除菌消毒、定期保洁维护</w:t>
            </w:r>
          </w:p>
        </w:tc>
        <w:tc>
          <w:tcPr>
            <w:tcW w:w="1533" w:type="dxa"/>
            <w:vAlign w:val="center"/>
          </w:tcPr>
          <w:p w14:paraId="0EC0EDDF">
            <w:pPr>
              <w:jc w:val="center"/>
              <w:rPr>
                <w:rFonts w:ascii="宋体" w:hAnsi="宋体" w:eastAsia="宋体" w:cs="宋体"/>
                <w:color w:val="auto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lang w:eastAsia="zh-CN"/>
              </w:rPr>
              <w:t>10</w:t>
            </w:r>
          </w:p>
        </w:tc>
        <w:tc>
          <w:tcPr>
            <w:tcW w:w="1745" w:type="dxa"/>
            <w:vAlign w:val="center"/>
          </w:tcPr>
          <w:p w14:paraId="266F7647">
            <w:pPr>
              <w:jc w:val="center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</w:tr>
      <w:tr w14:paraId="26DD64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29" w:type="dxa"/>
            <w:vAlign w:val="center"/>
          </w:tcPr>
          <w:p w14:paraId="7AA2F540">
            <w:pPr>
              <w:numPr>
                <w:ilvl w:val="0"/>
                <w:numId w:val="1"/>
              </w:numPr>
              <w:jc w:val="center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3183" w:type="dxa"/>
            <w:vAlign w:val="center"/>
          </w:tcPr>
          <w:p w14:paraId="2F4D48F1">
            <w:pPr>
              <w:jc w:val="center"/>
              <w:rPr>
                <w:rFonts w:ascii="宋体" w:hAnsi="宋体" w:eastAsia="宋体" w:cs="宋体"/>
                <w:color w:val="auto"/>
                <w:kern w:val="2"/>
                <w:lang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lang w:eastAsia="zh-CN"/>
              </w:rPr>
              <w:t>院区绿化养护</w:t>
            </w:r>
          </w:p>
        </w:tc>
        <w:tc>
          <w:tcPr>
            <w:tcW w:w="6584" w:type="dxa"/>
            <w:vAlign w:val="center"/>
          </w:tcPr>
          <w:p w14:paraId="575EABDF">
            <w:pPr>
              <w:jc w:val="left"/>
              <w:rPr>
                <w:rFonts w:ascii="宋体" w:hAnsi="宋体" w:eastAsia="宋体" w:cs="宋体"/>
                <w:color w:val="auto"/>
                <w:kern w:val="2"/>
                <w:lang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lang w:eastAsia="zh-CN"/>
              </w:rPr>
              <w:t>打草修剪、灌溉施肥、养护防害到位</w:t>
            </w:r>
          </w:p>
        </w:tc>
        <w:tc>
          <w:tcPr>
            <w:tcW w:w="1533" w:type="dxa"/>
            <w:vAlign w:val="center"/>
          </w:tcPr>
          <w:p w14:paraId="5084B75B">
            <w:pPr>
              <w:jc w:val="center"/>
              <w:rPr>
                <w:rFonts w:ascii="宋体" w:hAnsi="宋体" w:eastAsia="宋体" w:cs="宋体"/>
                <w:color w:val="auto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lang w:eastAsia="zh-CN"/>
              </w:rPr>
              <w:t>10</w:t>
            </w:r>
          </w:p>
        </w:tc>
        <w:tc>
          <w:tcPr>
            <w:tcW w:w="1745" w:type="dxa"/>
            <w:vAlign w:val="center"/>
          </w:tcPr>
          <w:p w14:paraId="1CCB5FF1">
            <w:pPr>
              <w:jc w:val="center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</w:tr>
      <w:tr w14:paraId="262A67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29" w:type="dxa"/>
            <w:vAlign w:val="center"/>
          </w:tcPr>
          <w:p w14:paraId="59B10101">
            <w:pPr>
              <w:numPr>
                <w:ilvl w:val="0"/>
                <w:numId w:val="1"/>
              </w:numPr>
              <w:jc w:val="center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3183" w:type="dxa"/>
            <w:vAlign w:val="center"/>
          </w:tcPr>
          <w:p w14:paraId="277CE587">
            <w:pPr>
              <w:jc w:val="center"/>
              <w:rPr>
                <w:rFonts w:ascii="宋体" w:hAnsi="宋体" w:eastAsia="宋体" w:cs="宋体"/>
                <w:color w:val="auto"/>
                <w:kern w:val="2"/>
                <w:lang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lang w:eastAsia="zh-CN"/>
              </w:rPr>
              <w:t>院区节能管理</w:t>
            </w:r>
          </w:p>
        </w:tc>
        <w:tc>
          <w:tcPr>
            <w:tcW w:w="6584" w:type="dxa"/>
            <w:vAlign w:val="center"/>
          </w:tcPr>
          <w:p w14:paraId="5208DB23">
            <w:pPr>
              <w:jc w:val="left"/>
              <w:rPr>
                <w:rFonts w:ascii="宋体" w:hAnsi="宋体" w:eastAsia="宋体" w:cs="宋体"/>
                <w:color w:val="auto"/>
                <w:kern w:val="2"/>
                <w:lang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lang w:eastAsia="zh-CN"/>
              </w:rPr>
              <w:t>资源节约、人走灯关、人走水停</w:t>
            </w:r>
          </w:p>
        </w:tc>
        <w:tc>
          <w:tcPr>
            <w:tcW w:w="1533" w:type="dxa"/>
            <w:vAlign w:val="center"/>
          </w:tcPr>
          <w:p w14:paraId="768C1E00">
            <w:pPr>
              <w:jc w:val="center"/>
              <w:rPr>
                <w:rFonts w:ascii="宋体" w:hAnsi="宋体" w:eastAsia="宋体" w:cs="宋体"/>
                <w:color w:val="auto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lang w:eastAsia="zh-CN"/>
              </w:rPr>
              <w:t>10</w:t>
            </w:r>
          </w:p>
        </w:tc>
        <w:tc>
          <w:tcPr>
            <w:tcW w:w="1745" w:type="dxa"/>
            <w:vAlign w:val="center"/>
          </w:tcPr>
          <w:p w14:paraId="07D3DC32">
            <w:pPr>
              <w:jc w:val="center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</w:tr>
      <w:tr w14:paraId="145C3E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29" w:type="dxa"/>
            <w:vAlign w:val="center"/>
          </w:tcPr>
          <w:p w14:paraId="393755A9">
            <w:pPr>
              <w:numPr>
                <w:ilvl w:val="0"/>
                <w:numId w:val="1"/>
              </w:numPr>
              <w:jc w:val="center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3183" w:type="dxa"/>
            <w:vAlign w:val="center"/>
          </w:tcPr>
          <w:p w14:paraId="42A254B0">
            <w:pPr>
              <w:jc w:val="center"/>
              <w:rPr>
                <w:rFonts w:ascii="宋体" w:hAnsi="宋体" w:eastAsia="宋体" w:cs="宋体"/>
                <w:color w:val="auto"/>
                <w:kern w:val="2"/>
                <w:lang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lang w:eastAsia="zh-CN"/>
              </w:rPr>
              <w:t>重大活动保障</w:t>
            </w:r>
          </w:p>
        </w:tc>
        <w:tc>
          <w:tcPr>
            <w:tcW w:w="6584" w:type="dxa"/>
            <w:vAlign w:val="center"/>
          </w:tcPr>
          <w:p w14:paraId="5E68479F">
            <w:pPr>
              <w:jc w:val="left"/>
              <w:rPr>
                <w:rFonts w:ascii="宋体" w:hAnsi="宋体" w:eastAsia="宋体" w:cs="宋体"/>
                <w:color w:val="auto"/>
                <w:kern w:val="2"/>
                <w:lang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lang w:eastAsia="zh-CN"/>
              </w:rPr>
              <w:t>保障到位、循环保洁、管理、值班、安保人员到位</w:t>
            </w:r>
          </w:p>
        </w:tc>
        <w:tc>
          <w:tcPr>
            <w:tcW w:w="1533" w:type="dxa"/>
            <w:vAlign w:val="center"/>
          </w:tcPr>
          <w:p w14:paraId="79374B35">
            <w:pPr>
              <w:jc w:val="center"/>
              <w:rPr>
                <w:rFonts w:ascii="宋体" w:hAnsi="宋体" w:eastAsia="宋体" w:cs="宋体"/>
                <w:color w:val="auto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lang w:eastAsia="zh-CN"/>
              </w:rPr>
              <w:t>10</w:t>
            </w:r>
          </w:p>
        </w:tc>
        <w:tc>
          <w:tcPr>
            <w:tcW w:w="1745" w:type="dxa"/>
            <w:vAlign w:val="center"/>
          </w:tcPr>
          <w:p w14:paraId="7F03B34B">
            <w:pPr>
              <w:jc w:val="center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</w:tr>
      <w:tr w14:paraId="431236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29" w:type="dxa"/>
            <w:vAlign w:val="center"/>
          </w:tcPr>
          <w:p w14:paraId="4D5AB473">
            <w:pPr>
              <w:numPr>
                <w:ilvl w:val="0"/>
                <w:numId w:val="1"/>
              </w:numPr>
              <w:jc w:val="center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3183" w:type="dxa"/>
            <w:vAlign w:val="center"/>
          </w:tcPr>
          <w:p w14:paraId="0BDEDD05">
            <w:pPr>
              <w:jc w:val="center"/>
              <w:rPr>
                <w:rFonts w:ascii="宋体" w:hAnsi="宋体" w:eastAsia="宋体" w:cs="宋体"/>
                <w:color w:val="auto"/>
                <w:kern w:val="2"/>
                <w:lang w:eastAsia="zh-CN" w:bidi="ar-SA"/>
              </w:rPr>
            </w:pPr>
            <w:r>
              <w:rPr>
                <w:rFonts w:ascii="Segoe UI" w:hAnsi="Segoe UI" w:eastAsia="Segoe UI" w:cs="Segoe UI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</w:rPr>
              <w:t>食堂餐饮服务</w:t>
            </w:r>
          </w:p>
        </w:tc>
        <w:tc>
          <w:tcPr>
            <w:tcW w:w="6584" w:type="dxa"/>
            <w:vAlign w:val="center"/>
          </w:tcPr>
          <w:p w14:paraId="3AE165E6">
            <w:pPr>
              <w:jc w:val="left"/>
              <w:rPr>
                <w:rFonts w:ascii="宋体" w:hAnsi="宋体" w:eastAsia="宋体" w:cs="宋体"/>
                <w:color w:val="auto"/>
                <w:kern w:val="2"/>
                <w:lang w:eastAsia="zh-CN" w:bidi="ar-SA"/>
              </w:rPr>
            </w:pPr>
            <w:r>
              <w:rPr>
                <w:rFonts w:ascii="Segoe UI" w:hAnsi="Segoe UI" w:eastAsia="Segoe UI" w:cs="Segoe UI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</w:rPr>
              <w:t>菜品质量与多样性、餐饮卫生清洁、服务效率与态度</w:t>
            </w:r>
          </w:p>
        </w:tc>
        <w:tc>
          <w:tcPr>
            <w:tcW w:w="1533" w:type="dxa"/>
            <w:vAlign w:val="center"/>
          </w:tcPr>
          <w:p w14:paraId="6C4A9957">
            <w:pPr>
              <w:jc w:val="center"/>
              <w:rPr>
                <w:rFonts w:ascii="宋体" w:hAnsi="宋体" w:eastAsia="宋体" w:cs="宋体"/>
                <w:color w:val="auto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lang w:eastAsia="zh-CN"/>
              </w:rPr>
              <w:t>10</w:t>
            </w:r>
          </w:p>
        </w:tc>
        <w:tc>
          <w:tcPr>
            <w:tcW w:w="1745" w:type="dxa"/>
            <w:vAlign w:val="center"/>
          </w:tcPr>
          <w:p w14:paraId="0D46CA6B">
            <w:pPr>
              <w:jc w:val="center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</w:tr>
      <w:tr w14:paraId="0050BD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29" w:type="dxa"/>
            <w:vAlign w:val="center"/>
          </w:tcPr>
          <w:p w14:paraId="10EE9981">
            <w:pPr>
              <w:numPr>
                <w:ilvl w:val="0"/>
                <w:numId w:val="1"/>
              </w:numPr>
              <w:jc w:val="center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3183" w:type="dxa"/>
            <w:vAlign w:val="center"/>
          </w:tcPr>
          <w:p w14:paraId="4EBDC84A">
            <w:pPr>
              <w:jc w:val="center"/>
              <w:rPr>
                <w:rFonts w:ascii="宋体" w:hAnsi="宋体" w:eastAsia="宋体" w:cs="宋体"/>
                <w:color w:val="auto"/>
                <w:kern w:val="2"/>
                <w:lang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lang w:eastAsia="zh-CN"/>
              </w:rPr>
              <w:t>应急事件处置</w:t>
            </w:r>
          </w:p>
        </w:tc>
        <w:tc>
          <w:tcPr>
            <w:tcW w:w="6584" w:type="dxa"/>
            <w:vAlign w:val="center"/>
          </w:tcPr>
          <w:p w14:paraId="05421F64">
            <w:pPr>
              <w:jc w:val="left"/>
              <w:rPr>
                <w:rFonts w:ascii="宋体" w:hAnsi="宋体" w:eastAsia="宋体" w:cs="宋体"/>
                <w:color w:val="auto"/>
                <w:kern w:val="2"/>
                <w:lang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lang w:eastAsia="zh-CN"/>
              </w:rPr>
              <w:t>应急制度化、反应快捷、过程规范、处置得当</w:t>
            </w:r>
          </w:p>
        </w:tc>
        <w:tc>
          <w:tcPr>
            <w:tcW w:w="1533" w:type="dxa"/>
            <w:vAlign w:val="center"/>
          </w:tcPr>
          <w:p w14:paraId="4F284608">
            <w:pPr>
              <w:jc w:val="center"/>
              <w:rPr>
                <w:rFonts w:ascii="宋体" w:hAnsi="宋体" w:eastAsia="宋体" w:cs="宋体"/>
                <w:color w:val="auto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lang w:eastAsia="zh-CN"/>
              </w:rPr>
              <w:t>10</w:t>
            </w:r>
          </w:p>
        </w:tc>
        <w:tc>
          <w:tcPr>
            <w:tcW w:w="1745" w:type="dxa"/>
            <w:vAlign w:val="center"/>
          </w:tcPr>
          <w:p w14:paraId="03566BFF">
            <w:pPr>
              <w:jc w:val="center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</w:tr>
      <w:tr w14:paraId="12EA13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29" w:type="dxa"/>
            <w:vAlign w:val="center"/>
          </w:tcPr>
          <w:p w14:paraId="1300C7C7">
            <w:pPr>
              <w:numPr>
                <w:ilvl w:val="0"/>
                <w:numId w:val="1"/>
              </w:numPr>
              <w:jc w:val="center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3183" w:type="dxa"/>
            <w:vAlign w:val="center"/>
          </w:tcPr>
          <w:p w14:paraId="0DC6C5B9">
            <w:pPr>
              <w:jc w:val="center"/>
              <w:rPr>
                <w:rFonts w:ascii="宋体" w:hAnsi="宋体" w:eastAsia="宋体" w:cs="宋体"/>
                <w:color w:val="auto"/>
                <w:lang w:eastAsia="zh-CN"/>
              </w:rPr>
            </w:pPr>
            <w:r>
              <w:rPr>
                <w:rFonts w:ascii="Segoe UI" w:hAnsi="Segoe UI" w:eastAsia="Segoe UI" w:cs="Segoe UI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</w:rPr>
              <w:t>服务态度与响应及时性</w:t>
            </w:r>
          </w:p>
        </w:tc>
        <w:tc>
          <w:tcPr>
            <w:tcW w:w="6584" w:type="dxa"/>
            <w:vAlign w:val="center"/>
          </w:tcPr>
          <w:p w14:paraId="742D79BB">
            <w:pPr>
              <w:jc w:val="left"/>
              <w:rPr>
                <w:rFonts w:hint="default" w:ascii="宋体" w:hAnsi="宋体" w:eastAsia="宋体" w:cs="宋体"/>
                <w:color w:val="auto"/>
                <w:lang w:val="en-US" w:eastAsia="zh-CN"/>
              </w:rPr>
            </w:pPr>
            <w:r>
              <w:rPr>
                <w:rFonts w:hint="eastAsia" w:ascii="Segoe UI" w:hAnsi="Segoe UI" w:eastAsia="宋体" w:cs="Segoe UI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val="en-US" w:eastAsia="zh-CN"/>
              </w:rPr>
              <w:t>服务态度</w:t>
            </w:r>
            <w:r>
              <w:rPr>
                <w:rFonts w:ascii="Segoe UI" w:hAnsi="Segoe UI" w:eastAsia="Segoe UI" w:cs="Segoe UI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</w:rPr>
              <w:t>热情、主动</w:t>
            </w:r>
            <w:r>
              <w:rPr>
                <w:rFonts w:hint="eastAsia" w:ascii="Segoe UI" w:hAnsi="Segoe UI" w:eastAsia="宋体" w:cs="Segoe UI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val="en-US" w:eastAsia="zh-CN"/>
              </w:rPr>
              <w:t xml:space="preserve"> ，</w:t>
            </w:r>
            <w:r>
              <w:rPr>
                <w:rFonts w:ascii="Segoe UI" w:hAnsi="Segoe UI" w:eastAsia="Segoe UI" w:cs="Segoe UI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</w:rPr>
              <w:t>响应</w:t>
            </w:r>
            <w:r>
              <w:rPr>
                <w:rFonts w:hint="eastAsia" w:ascii="Segoe UI" w:hAnsi="Segoe UI" w:eastAsia="宋体" w:cs="Segoe UI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val="en-US" w:eastAsia="zh-CN"/>
              </w:rPr>
              <w:t>及时、积极</w:t>
            </w:r>
          </w:p>
        </w:tc>
        <w:tc>
          <w:tcPr>
            <w:tcW w:w="1533" w:type="dxa"/>
            <w:vAlign w:val="center"/>
          </w:tcPr>
          <w:p w14:paraId="609F39E9">
            <w:pPr>
              <w:jc w:val="center"/>
              <w:rPr>
                <w:rFonts w:ascii="宋体" w:hAnsi="宋体" w:eastAsia="宋体" w:cs="宋体"/>
                <w:color w:val="auto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lang w:eastAsia="zh-CN"/>
              </w:rPr>
              <w:t>10</w:t>
            </w:r>
          </w:p>
        </w:tc>
        <w:tc>
          <w:tcPr>
            <w:tcW w:w="1745" w:type="dxa"/>
            <w:vAlign w:val="center"/>
          </w:tcPr>
          <w:p w14:paraId="30FA6DAD">
            <w:pPr>
              <w:jc w:val="center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</w:tr>
      <w:tr w14:paraId="64A672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29" w:type="dxa"/>
            <w:vAlign w:val="center"/>
          </w:tcPr>
          <w:p w14:paraId="6CC41F76">
            <w:pPr>
              <w:numPr>
                <w:ilvl w:val="0"/>
                <w:numId w:val="1"/>
              </w:numPr>
              <w:jc w:val="center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  <w:tc>
          <w:tcPr>
            <w:tcW w:w="3183" w:type="dxa"/>
            <w:vAlign w:val="center"/>
          </w:tcPr>
          <w:p w14:paraId="0C61AC2C">
            <w:pPr>
              <w:jc w:val="center"/>
              <w:rPr>
                <w:rFonts w:ascii="宋体" w:hAnsi="宋体" w:eastAsia="宋体" w:cs="宋体"/>
                <w:color w:val="auto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lang w:eastAsia="zh-CN"/>
              </w:rPr>
              <w:t>物业服务人员管理</w:t>
            </w:r>
          </w:p>
        </w:tc>
        <w:tc>
          <w:tcPr>
            <w:tcW w:w="6584" w:type="dxa"/>
            <w:vAlign w:val="center"/>
          </w:tcPr>
          <w:p w14:paraId="32AD059D">
            <w:pPr>
              <w:jc w:val="left"/>
              <w:rPr>
                <w:rFonts w:ascii="宋体" w:hAnsi="宋体" w:eastAsia="宋体" w:cs="宋体"/>
                <w:color w:val="auto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lang w:eastAsia="zh-CN"/>
              </w:rPr>
              <w:t>管理全面严格、制度化、合理化、符合服务要求</w:t>
            </w:r>
          </w:p>
        </w:tc>
        <w:tc>
          <w:tcPr>
            <w:tcW w:w="1533" w:type="dxa"/>
            <w:vAlign w:val="center"/>
          </w:tcPr>
          <w:p w14:paraId="384AB17D">
            <w:pPr>
              <w:jc w:val="center"/>
              <w:rPr>
                <w:rFonts w:ascii="宋体" w:hAnsi="宋体" w:eastAsia="宋体" w:cs="宋体"/>
                <w:color w:val="auto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lang w:eastAsia="zh-CN"/>
              </w:rPr>
              <w:t>10</w:t>
            </w:r>
          </w:p>
        </w:tc>
        <w:tc>
          <w:tcPr>
            <w:tcW w:w="1745" w:type="dxa"/>
            <w:vAlign w:val="center"/>
          </w:tcPr>
          <w:p w14:paraId="32F23A71">
            <w:pPr>
              <w:jc w:val="center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</w:tr>
      <w:tr w14:paraId="70C32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29" w:type="dxa"/>
            <w:vAlign w:val="center"/>
          </w:tcPr>
          <w:p w14:paraId="4BFC234A">
            <w:pPr>
              <w:jc w:val="center"/>
              <w:rPr>
                <w:rFonts w:ascii="宋体" w:hAnsi="宋体" w:eastAsia="宋体" w:cs="宋体"/>
                <w:color w:val="auto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lang w:eastAsia="zh-CN"/>
              </w:rPr>
              <w:t>合计</w:t>
            </w:r>
          </w:p>
        </w:tc>
        <w:tc>
          <w:tcPr>
            <w:tcW w:w="3183" w:type="dxa"/>
            <w:vAlign w:val="center"/>
          </w:tcPr>
          <w:p w14:paraId="0E3AF2B8">
            <w:pPr>
              <w:jc w:val="center"/>
              <w:rPr>
                <w:rFonts w:ascii="宋体" w:hAnsi="宋体" w:eastAsia="宋体" w:cs="宋体"/>
                <w:color w:val="auto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lang w:eastAsia="zh-CN"/>
              </w:rPr>
              <w:t>......</w:t>
            </w:r>
          </w:p>
        </w:tc>
        <w:tc>
          <w:tcPr>
            <w:tcW w:w="6584" w:type="dxa"/>
            <w:vAlign w:val="center"/>
          </w:tcPr>
          <w:p w14:paraId="6AECCE7E">
            <w:pPr>
              <w:jc w:val="center"/>
              <w:rPr>
                <w:rFonts w:ascii="宋体" w:hAnsi="宋体" w:eastAsia="宋体" w:cs="宋体"/>
                <w:color w:val="auto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lang w:eastAsia="zh-CN"/>
              </w:rPr>
              <w:t>......</w:t>
            </w:r>
          </w:p>
        </w:tc>
        <w:tc>
          <w:tcPr>
            <w:tcW w:w="1533" w:type="dxa"/>
            <w:vAlign w:val="center"/>
          </w:tcPr>
          <w:p w14:paraId="74511FCD">
            <w:pPr>
              <w:jc w:val="center"/>
              <w:rPr>
                <w:rFonts w:ascii="宋体" w:hAnsi="宋体" w:eastAsia="宋体" w:cs="宋体"/>
                <w:color w:val="auto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lang w:eastAsia="zh-CN"/>
              </w:rPr>
              <w:t>100</w:t>
            </w:r>
          </w:p>
        </w:tc>
        <w:tc>
          <w:tcPr>
            <w:tcW w:w="1745" w:type="dxa"/>
            <w:vAlign w:val="center"/>
          </w:tcPr>
          <w:p w14:paraId="5CBE9D16">
            <w:pPr>
              <w:jc w:val="center"/>
              <w:rPr>
                <w:rFonts w:ascii="宋体" w:hAnsi="宋体" w:eastAsia="宋体" w:cs="宋体"/>
                <w:color w:val="auto"/>
                <w:lang w:eastAsia="zh-CN"/>
              </w:rPr>
            </w:pPr>
          </w:p>
        </w:tc>
      </w:tr>
    </w:tbl>
    <w:p w14:paraId="148FBD6B">
      <w:pPr>
        <w:spacing w:before="240" w:beforeLines="100" w:line="360" w:lineRule="auto"/>
        <w:jc w:val="both"/>
        <w:rPr>
          <w:rFonts w:ascii="宋体" w:hAnsi="宋体" w:eastAsia="宋体" w:cs="宋体"/>
          <w:color w:val="auto"/>
          <w:szCs w:val="32"/>
          <w:u w:val="single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Cs w:val="32"/>
          <w:lang w:eastAsia="zh-CN"/>
        </w:rPr>
        <w:t>考核意见、建议</w:t>
      </w:r>
      <w:r>
        <w:rPr>
          <w:rFonts w:hint="eastAsia" w:ascii="宋体" w:hAnsi="宋体" w:eastAsia="宋体" w:cs="宋体"/>
          <w:color w:val="auto"/>
          <w:szCs w:val="32"/>
          <w:lang w:eastAsia="zh-CN"/>
        </w:rPr>
        <w:t>：</w:t>
      </w:r>
      <w:r>
        <w:rPr>
          <w:rFonts w:hint="eastAsia" w:ascii="宋体" w:hAnsi="宋体" w:eastAsia="宋体" w:cs="宋体"/>
          <w:color w:val="auto"/>
          <w:szCs w:val="32"/>
          <w:u w:val="single"/>
          <w:lang w:eastAsia="zh-CN"/>
        </w:rPr>
        <w:t xml:space="preserve">                                                                                  </w:t>
      </w:r>
    </w:p>
    <w:p w14:paraId="0894A56F">
      <w:pPr>
        <w:spacing w:before="240" w:beforeLines="100" w:line="360" w:lineRule="auto"/>
        <w:rPr>
          <w:rFonts w:ascii="宋体" w:hAnsi="宋体"/>
          <w:color w:val="auto"/>
        </w:rPr>
      </w:pPr>
      <w:r>
        <w:rPr>
          <w:rFonts w:hint="eastAsia" w:ascii="宋体" w:hAnsi="宋体" w:eastAsia="宋体" w:cs="宋体"/>
          <w:b/>
          <w:bCs/>
          <w:color w:val="auto"/>
          <w:szCs w:val="32"/>
          <w:lang w:eastAsia="zh-CN"/>
        </w:rPr>
        <w:t>考 核 人</w:t>
      </w:r>
      <w:r>
        <w:rPr>
          <w:rFonts w:hint="eastAsia" w:ascii="宋体" w:hAnsi="宋体" w:eastAsia="宋体" w:cs="宋体"/>
          <w:color w:val="auto"/>
          <w:szCs w:val="32"/>
          <w:lang w:eastAsia="zh-CN"/>
        </w:rPr>
        <w:t>：</w:t>
      </w:r>
      <w:r>
        <w:rPr>
          <w:rFonts w:hint="eastAsia" w:ascii="宋体" w:hAnsi="宋体" w:eastAsia="宋体" w:cs="宋体"/>
          <w:color w:val="auto"/>
          <w:szCs w:val="32"/>
          <w:u w:val="single"/>
          <w:lang w:eastAsia="zh-CN"/>
        </w:rPr>
        <w:t xml:space="preserve">                   </w:t>
      </w:r>
      <w:r>
        <w:rPr>
          <w:rFonts w:hint="eastAsia" w:ascii="宋体" w:hAnsi="宋体" w:eastAsia="宋体" w:cs="宋体"/>
          <w:b/>
          <w:bCs/>
          <w:color w:val="auto"/>
          <w:szCs w:val="32"/>
          <w:lang w:eastAsia="zh-CN"/>
        </w:rPr>
        <w:t>考核日期</w:t>
      </w:r>
      <w:r>
        <w:rPr>
          <w:rFonts w:hint="eastAsia" w:ascii="宋体" w:hAnsi="宋体" w:eastAsia="宋体" w:cs="宋体"/>
          <w:color w:val="auto"/>
          <w:szCs w:val="32"/>
          <w:lang w:eastAsia="zh-CN"/>
        </w:rPr>
        <w:t>：</w:t>
      </w:r>
      <w:r>
        <w:rPr>
          <w:rFonts w:hint="eastAsia" w:ascii="宋体" w:hAnsi="宋体" w:eastAsia="宋体" w:cs="宋体"/>
          <w:color w:val="auto"/>
          <w:szCs w:val="32"/>
          <w:u w:val="single"/>
          <w:lang w:eastAsia="zh-CN"/>
        </w:rPr>
        <w:t xml:space="preserve">                   </w:t>
      </w:r>
    </w:p>
    <w:sectPr>
      <w:pgSz w:w="16840" w:h="11900" w:orient="landscape"/>
      <w:pgMar w:top="1800" w:right="1440" w:bottom="1800" w:left="1440" w:header="800" w:footer="3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3CC608">
    <w:pPr>
      <w:spacing w:line="1" w:lineRule="exact"/>
    </w:pPr>
    <w: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3524250</wp:posOffset>
              </wp:positionH>
              <wp:positionV relativeFrom="page">
                <wp:posOffset>9955530</wp:posOffset>
              </wp:positionV>
              <wp:extent cx="95885" cy="82550"/>
              <wp:effectExtent l="0" t="0" r="0" b="0"/>
              <wp:wrapNone/>
              <wp:docPr id="1" name="Shape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5885" cy="82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23B4FA14">
                          <w:pPr>
                            <w:pStyle w:val="23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12" o:spid="_x0000_s1026" o:spt="202" type="#_x0000_t202" style="position:absolute;left:0pt;margin-left:277.5pt;margin-top:783.9pt;height:6.5pt;width:7.55pt;mso-position-horizontal-relative:page;mso-position-vertical-relative:page;mso-wrap-style:none;z-index:-251657216;mso-width-relative:page;mso-height-relative:page;" filled="f" stroked="f" coordsize="21600,21600" o:gfxdata="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PynCAHXAAAADQEAAA8AAAAAAAAAAQAgAAAAIgAAAGRycy9kb3ducmV2LnhtbFBLAQIUABQA&#10;AAAIAIdO4kCrtrbBuAEAAJQDAAAOAAAAAAAAAAEAIAAAACYBAABkcnMvZTJvRG9jLnhtbFBLBQYA&#10;AAAABgAGAFkBAABQ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3B4FA14">
                    <w:pPr>
                      <w:pStyle w:val="23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/>
  </w:footnote>
  <w:footnote w:type="continuationSeparator" w:id="1">
    <w:p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3F2057B"/>
    <w:multiLevelType w:val="singleLevel"/>
    <w:tmpl w:val="43F2057B"/>
    <w:lvl w:ilvl="0" w:tentative="0">
      <w:start w:val="1"/>
      <w:numFmt w:val="decimal"/>
      <w:lvlText w:val=" %1"/>
      <w:lvlJc w:val="left"/>
      <w:pPr>
        <w:tabs>
          <w:tab w:val="left" w:pos="420"/>
        </w:tabs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81"/>
  <w:drawingGridVerticalSpacing w:val="181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YxMmE0Y2JmODdiZjVjYzdiODk3ZjMyMGZmNTQwNjEifQ=="/>
  </w:docVars>
  <w:rsids>
    <w:rsidRoot w:val="00EC0803"/>
    <w:rsid w:val="000934B4"/>
    <w:rsid w:val="000B5135"/>
    <w:rsid w:val="00112F3B"/>
    <w:rsid w:val="00196D34"/>
    <w:rsid w:val="001A0B58"/>
    <w:rsid w:val="001D2674"/>
    <w:rsid w:val="00323B86"/>
    <w:rsid w:val="0033397D"/>
    <w:rsid w:val="00545A08"/>
    <w:rsid w:val="005A3960"/>
    <w:rsid w:val="005A6F65"/>
    <w:rsid w:val="00675AEC"/>
    <w:rsid w:val="0085719E"/>
    <w:rsid w:val="008C1710"/>
    <w:rsid w:val="008C4A6F"/>
    <w:rsid w:val="00921DB6"/>
    <w:rsid w:val="00964734"/>
    <w:rsid w:val="00973C55"/>
    <w:rsid w:val="00AB0E03"/>
    <w:rsid w:val="00B1674F"/>
    <w:rsid w:val="00B46B7A"/>
    <w:rsid w:val="00B87EE2"/>
    <w:rsid w:val="00C21956"/>
    <w:rsid w:val="00C6374F"/>
    <w:rsid w:val="00C704FA"/>
    <w:rsid w:val="00DD096C"/>
    <w:rsid w:val="00E22E8B"/>
    <w:rsid w:val="00EC0803"/>
    <w:rsid w:val="00EE0F28"/>
    <w:rsid w:val="00F82986"/>
    <w:rsid w:val="00F85BB5"/>
    <w:rsid w:val="06E34FC9"/>
    <w:rsid w:val="08D56373"/>
    <w:rsid w:val="09E54974"/>
    <w:rsid w:val="0B127FFE"/>
    <w:rsid w:val="0CC3138F"/>
    <w:rsid w:val="0E0F2315"/>
    <w:rsid w:val="0E250AE6"/>
    <w:rsid w:val="122C64A8"/>
    <w:rsid w:val="14804954"/>
    <w:rsid w:val="162561E4"/>
    <w:rsid w:val="16C14780"/>
    <w:rsid w:val="1D206645"/>
    <w:rsid w:val="1E83698B"/>
    <w:rsid w:val="1F073501"/>
    <w:rsid w:val="206E3AD5"/>
    <w:rsid w:val="2B3109E2"/>
    <w:rsid w:val="2CA42002"/>
    <w:rsid w:val="2D7D1584"/>
    <w:rsid w:val="32552CA5"/>
    <w:rsid w:val="3C847453"/>
    <w:rsid w:val="424805F6"/>
    <w:rsid w:val="47F92B81"/>
    <w:rsid w:val="490B3224"/>
    <w:rsid w:val="4B1846FB"/>
    <w:rsid w:val="4DF16582"/>
    <w:rsid w:val="55BE4B17"/>
    <w:rsid w:val="560F17B2"/>
    <w:rsid w:val="575734D8"/>
    <w:rsid w:val="57D7087A"/>
    <w:rsid w:val="584C4007"/>
    <w:rsid w:val="59755567"/>
    <w:rsid w:val="5B1B158E"/>
    <w:rsid w:val="5D2F57A4"/>
    <w:rsid w:val="645B42CC"/>
    <w:rsid w:val="667009C4"/>
    <w:rsid w:val="6D5036A6"/>
    <w:rsid w:val="7444344F"/>
    <w:rsid w:val="74DC4BC1"/>
    <w:rsid w:val="7A6B3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Times New Roman" w:cs="Times New Roman"/>
      <w:color w:val="000000"/>
      <w:sz w:val="24"/>
      <w:szCs w:val="24"/>
      <w:lang w:val="en-US" w:eastAsia="en-US" w:bidi="en-US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Strong"/>
    <w:basedOn w:val="4"/>
    <w:qFormat/>
    <w:uiPriority w:val="0"/>
    <w:rPr>
      <w:b/>
    </w:rPr>
  </w:style>
  <w:style w:type="character" w:customStyle="1" w:styleId="6">
    <w:name w:val="Body text|1_"/>
    <w:basedOn w:val="4"/>
    <w:link w:val="7"/>
    <w:qFormat/>
    <w:uiPriority w:val="0"/>
    <w:rPr>
      <w:rFonts w:ascii="宋体" w:hAnsi="宋体" w:eastAsia="宋体" w:cs="宋体"/>
      <w:sz w:val="26"/>
      <w:szCs w:val="26"/>
      <w:u w:val="none"/>
      <w:shd w:val="clear" w:color="auto" w:fill="auto"/>
      <w:lang w:val="zh-TW" w:eastAsia="zh-TW" w:bidi="zh-TW"/>
    </w:rPr>
  </w:style>
  <w:style w:type="paragraph" w:customStyle="1" w:styleId="7">
    <w:name w:val="Body text|1"/>
    <w:basedOn w:val="1"/>
    <w:link w:val="6"/>
    <w:qFormat/>
    <w:uiPriority w:val="0"/>
    <w:pPr>
      <w:spacing w:line="480" w:lineRule="auto"/>
      <w:ind w:firstLine="400"/>
    </w:pPr>
    <w:rPr>
      <w:rFonts w:ascii="宋体" w:hAnsi="宋体" w:eastAsia="宋体" w:cs="宋体"/>
      <w:sz w:val="26"/>
      <w:szCs w:val="26"/>
      <w:lang w:val="zh-TW" w:eastAsia="zh-TW" w:bidi="zh-TW"/>
    </w:rPr>
  </w:style>
  <w:style w:type="character" w:customStyle="1" w:styleId="8">
    <w:name w:val="Body text|3_"/>
    <w:basedOn w:val="4"/>
    <w:link w:val="9"/>
    <w:qFormat/>
    <w:uiPriority w:val="0"/>
    <w:rPr>
      <w:rFonts w:ascii="宋体" w:hAnsi="宋体" w:eastAsia="宋体" w:cs="宋体"/>
      <w:sz w:val="72"/>
      <w:szCs w:val="72"/>
      <w:u w:val="none"/>
      <w:shd w:val="clear" w:color="auto" w:fill="auto"/>
      <w:lang w:val="zh-TW" w:eastAsia="zh-TW" w:bidi="zh-TW"/>
    </w:rPr>
  </w:style>
  <w:style w:type="paragraph" w:customStyle="1" w:styleId="9">
    <w:name w:val="Body text|3"/>
    <w:basedOn w:val="1"/>
    <w:link w:val="8"/>
    <w:qFormat/>
    <w:uiPriority w:val="0"/>
    <w:pPr>
      <w:spacing w:after="810"/>
      <w:jc w:val="center"/>
    </w:pPr>
    <w:rPr>
      <w:rFonts w:ascii="宋体" w:hAnsi="宋体" w:eastAsia="宋体" w:cs="宋体"/>
      <w:sz w:val="72"/>
      <w:szCs w:val="72"/>
      <w:lang w:val="zh-TW" w:eastAsia="zh-TW" w:bidi="zh-TW"/>
    </w:rPr>
  </w:style>
  <w:style w:type="character" w:customStyle="1" w:styleId="10">
    <w:name w:val="Heading #1|1_"/>
    <w:basedOn w:val="4"/>
    <w:link w:val="11"/>
    <w:qFormat/>
    <w:uiPriority w:val="0"/>
    <w:rPr>
      <w:rFonts w:ascii="宋体" w:hAnsi="宋体" w:eastAsia="宋体" w:cs="宋体"/>
      <w:sz w:val="120"/>
      <w:szCs w:val="120"/>
      <w:u w:val="none"/>
      <w:shd w:val="clear" w:color="auto" w:fill="auto"/>
      <w:lang w:val="zh-TW" w:eastAsia="zh-TW" w:bidi="zh-TW"/>
    </w:rPr>
  </w:style>
  <w:style w:type="paragraph" w:customStyle="1" w:styleId="11">
    <w:name w:val="Heading #1|1"/>
    <w:basedOn w:val="1"/>
    <w:link w:val="10"/>
    <w:qFormat/>
    <w:uiPriority w:val="0"/>
    <w:pPr>
      <w:spacing w:line="1598" w:lineRule="exact"/>
      <w:jc w:val="center"/>
      <w:outlineLvl w:val="0"/>
    </w:pPr>
    <w:rPr>
      <w:rFonts w:ascii="宋体" w:hAnsi="宋体" w:eastAsia="宋体" w:cs="宋体"/>
      <w:sz w:val="120"/>
      <w:szCs w:val="120"/>
      <w:lang w:val="zh-TW" w:eastAsia="zh-TW" w:bidi="zh-TW"/>
    </w:rPr>
  </w:style>
  <w:style w:type="character" w:customStyle="1" w:styleId="12">
    <w:name w:val="Body text|2_"/>
    <w:basedOn w:val="4"/>
    <w:link w:val="13"/>
    <w:qFormat/>
    <w:uiPriority w:val="0"/>
    <w:rPr>
      <w:rFonts w:ascii="宋体" w:hAnsi="宋体" w:eastAsia="宋体" w:cs="宋体"/>
      <w:sz w:val="40"/>
      <w:szCs w:val="40"/>
      <w:u w:val="none"/>
      <w:shd w:val="clear" w:color="auto" w:fill="auto"/>
      <w:lang w:val="zh-TW" w:eastAsia="zh-TW" w:bidi="zh-TW"/>
    </w:rPr>
  </w:style>
  <w:style w:type="paragraph" w:customStyle="1" w:styleId="13">
    <w:name w:val="Body text|2"/>
    <w:basedOn w:val="1"/>
    <w:link w:val="12"/>
    <w:qFormat/>
    <w:uiPriority w:val="0"/>
    <w:pPr>
      <w:spacing w:after="960"/>
      <w:jc w:val="center"/>
    </w:pPr>
    <w:rPr>
      <w:rFonts w:ascii="宋体" w:hAnsi="宋体" w:eastAsia="宋体" w:cs="宋体"/>
      <w:sz w:val="40"/>
      <w:szCs w:val="40"/>
      <w:lang w:val="zh-TW" w:eastAsia="zh-TW" w:bidi="zh-TW"/>
    </w:rPr>
  </w:style>
  <w:style w:type="character" w:customStyle="1" w:styleId="14">
    <w:name w:val="Header or footer|2_"/>
    <w:basedOn w:val="4"/>
    <w:link w:val="15"/>
    <w:qFormat/>
    <w:uiPriority w:val="0"/>
    <w:rPr>
      <w:sz w:val="20"/>
      <w:szCs w:val="20"/>
      <w:u w:val="none"/>
      <w:shd w:val="clear" w:color="auto" w:fill="auto"/>
      <w:lang w:val="zh-TW" w:eastAsia="zh-TW" w:bidi="zh-TW"/>
    </w:rPr>
  </w:style>
  <w:style w:type="paragraph" w:customStyle="1" w:styleId="15">
    <w:name w:val="Header or footer|2"/>
    <w:basedOn w:val="1"/>
    <w:link w:val="14"/>
    <w:qFormat/>
    <w:uiPriority w:val="0"/>
    <w:rPr>
      <w:sz w:val="20"/>
      <w:szCs w:val="20"/>
      <w:lang w:val="zh-TW" w:eastAsia="zh-TW" w:bidi="zh-TW"/>
    </w:rPr>
  </w:style>
  <w:style w:type="character" w:customStyle="1" w:styleId="16">
    <w:name w:val="Heading #2|1_"/>
    <w:basedOn w:val="4"/>
    <w:link w:val="17"/>
    <w:qFormat/>
    <w:uiPriority w:val="0"/>
    <w:rPr>
      <w:rFonts w:ascii="宋体" w:hAnsi="宋体" w:eastAsia="宋体" w:cs="宋体"/>
      <w:sz w:val="36"/>
      <w:szCs w:val="36"/>
      <w:u w:val="none"/>
      <w:shd w:val="clear" w:color="auto" w:fill="auto"/>
      <w:lang w:val="zh-TW" w:eastAsia="zh-TW" w:bidi="zh-TW"/>
    </w:rPr>
  </w:style>
  <w:style w:type="paragraph" w:customStyle="1" w:styleId="17">
    <w:name w:val="Heading #2|1"/>
    <w:basedOn w:val="1"/>
    <w:link w:val="16"/>
    <w:qFormat/>
    <w:uiPriority w:val="0"/>
    <w:pPr>
      <w:spacing w:after="60"/>
      <w:jc w:val="center"/>
      <w:outlineLvl w:val="1"/>
    </w:pPr>
    <w:rPr>
      <w:rFonts w:ascii="宋体" w:hAnsi="宋体" w:eastAsia="宋体" w:cs="宋体"/>
      <w:sz w:val="36"/>
      <w:szCs w:val="36"/>
      <w:lang w:val="zh-TW" w:eastAsia="zh-TW" w:bidi="zh-TW"/>
    </w:rPr>
  </w:style>
  <w:style w:type="character" w:customStyle="1" w:styleId="18">
    <w:name w:val="Table of contents|1_"/>
    <w:basedOn w:val="4"/>
    <w:link w:val="19"/>
    <w:qFormat/>
    <w:uiPriority w:val="0"/>
    <w:rPr>
      <w:rFonts w:ascii="宋体" w:hAnsi="宋体" w:eastAsia="宋体" w:cs="宋体"/>
      <w:sz w:val="26"/>
      <w:szCs w:val="26"/>
      <w:u w:val="none"/>
      <w:shd w:val="clear" w:color="auto" w:fill="auto"/>
      <w:lang w:val="zh-TW" w:eastAsia="zh-TW" w:bidi="zh-TW"/>
    </w:rPr>
  </w:style>
  <w:style w:type="paragraph" w:customStyle="1" w:styleId="19">
    <w:name w:val="Table of contents|1"/>
    <w:basedOn w:val="1"/>
    <w:link w:val="18"/>
    <w:qFormat/>
    <w:uiPriority w:val="0"/>
    <w:pPr>
      <w:spacing w:after="130"/>
      <w:ind w:firstLine="580"/>
    </w:pPr>
    <w:rPr>
      <w:rFonts w:ascii="宋体" w:hAnsi="宋体" w:eastAsia="宋体" w:cs="宋体"/>
      <w:sz w:val="26"/>
      <w:szCs w:val="26"/>
      <w:lang w:val="zh-TW" w:eastAsia="zh-TW" w:bidi="zh-TW"/>
    </w:rPr>
  </w:style>
  <w:style w:type="character" w:customStyle="1" w:styleId="20">
    <w:name w:val="Picture caption|1_"/>
    <w:basedOn w:val="4"/>
    <w:link w:val="21"/>
    <w:qFormat/>
    <w:uiPriority w:val="0"/>
    <w:rPr>
      <w:rFonts w:ascii="宋体" w:hAnsi="宋体" w:eastAsia="宋体" w:cs="宋体"/>
      <w:sz w:val="26"/>
      <w:szCs w:val="26"/>
      <w:u w:val="none"/>
      <w:shd w:val="clear" w:color="auto" w:fill="auto"/>
      <w:lang w:val="zh-TW" w:eastAsia="zh-TW" w:bidi="zh-TW"/>
    </w:rPr>
  </w:style>
  <w:style w:type="paragraph" w:customStyle="1" w:styleId="21">
    <w:name w:val="Picture caption|1"/>
    <w:basedOn w:val="1"/>
    <w:link w:val="20"/>
    <w:qFormat/>
    <w:uiPriority w:val="0"/>
    <w:rPr>
      <w:rFonts w:ascii="宋体" w:hAnsi="宋体" w:eastAsia="宋体" w:cs="宋体"/>
      <w:sz w:val="26"/>
      <w:szCs w:val="26"/>
      <w:lang w:val="zh-TW" w:eastAsia="zh-TW" w:bidi="zh-TW"/>
    </w:rPr>
  </w:style>
  <w:style w:type="character" w:customStyle="1" w:styleId="22">
    <w:name w:val="Header or footer|1_"/>
    <w:basedOn w:val="4"/>
    <w:link w:val="23"/>
    <w:qFormat/>
    <w:uiPriority w:val="0"/>
    <w:rPr>
      <w:sz w:val="20"/>
      <w:szCs w:val="20"/>
      <w:u w:val="none"/>
      <w:shd w:val="clear" w:color="auto" w:fill="auto"/>
      <w:lang w:val="zh-TW" w:eastAsia="zh-TW" w:bidi="zh-TW"/>
    </w:rPr>
  </w:style>
  <w:style w:type="paragraph" w:customStyle="1" w:styleId="23">
    <w:name w:val="Header or footer|1"/>
    <w:basedOn w:val="1"/>
    <w:link w:val="22"/>
    <w:qFormat/>
    <w:uiPriority w:val="0"/>
    <w:rPr>
      <w:sz w:val="20"/>
      <w:szCs w:val="20"/>
      <w:lang w:val="zh-TW" w:eastAsia="zh-TW" w:bidi="zh-TW"/>
    </w:rPr>
  </w:style>
  <w:style w:type="character" w:customStyle="1" w:styleId="24">
    <w:name w:val="Heading #3|1_"/>
    <w:basedOn w:val="4"/>
    <w:link w:val="25"/>
    <w:qFormat/>
    <w:uiPriority w:val="0"/>
    <w:rPr>
      <w:rFonts w:ascii="宋体" w:hAnsi="宋体" w:eastAsia="宋体" w:cs="宋体"/>
      <w:b/>
      <w:bCs/>
      <w:sz w:val="26"/>
      <w:szCs w:val="26"/>
      <w:u w:val="none"/>
      <w:shd w:val="clear" w:color="auto" w:fill="auto"/>
      <w:lang w:val="zh-TW" w:eastAsia="zh-TW" w:bidi="zh-TW"/>
    </w:rPr>
  </w:style>
  <w:style w:type="paragraph" w:customStyle="1" w:styleId="25">
    <w:name w:val="Heading #3|1"/>
    <w:basedOn w:val="1"/>
    <w:link w:val="24"/>
    <w:qFormat/>
    <w:uiPriority w:val="0"/>
    <w:pPr>
      <w:spacing w:line="560" w:lineRule="exact"/>
      <w:ind w:firstLine="560"/>
      <w:outlineLvl w:val="2"/>
    </w:pPr>
    <w:rPr>
      <w:rFonts w:ascii="宋体" w:hAnsi="宋体" w:eastAsia="宋体" w:cs="宋体"/>
      <w:b/>
      <w:bCs/>
      <w:sz w:val="26"/>
      <w:szCs w:val="26"/>
      <w:lang w:val="zh-TW" w:eastAsia="zh-TW" w:bidi="zh-TW"/>
    </w:rPr>
  </w:style>
  <w:style w:type="character" w:customStyle="1" w:styleId="26">
    <w:name w:val="Other|1_"/>
    <w:basedOn w:val="4"/>
    <w:link w:val="27"/>
    <w:qFormat/>
    <w:uiPriority w:val="0"/>
    <w:rPr>
      <w:rFonts w:ascii="宋体" w:hAnsi="宋体" w:eastAsia="宋体" w:cs="宋体"/>
      <w:sz w:val="26"/>
      <w:szCs w:val="26"/>
      <w:u w:val="none"/>
      <w:shd w:val="clear" w:color="auto" w:fill="auto"/>
      <w:lang w:val="zh-TW" w:eastAsia="zh-TW" w:bidi="zh-TW"/>
    </w:rPr>
  </w:style>
  <w:style w:type="paragraph" w:customStyle="1" w:styleId="27">
    <w:name w:val="Other|1"/>
    <w:basedOn w:val="1"/>
    <w:link w:val="26"/>
    <w:qFormat/>
    <w:uiPriority w:val="0"/>
    <w:pPr>
      <w:spacing w:line="480" w:lineRule="auto"/>
      <w:ind w:firstLine="400"/>
    </w:pPr>
    <w:rPr>
      <w:rFonts w:ascii="宋体" w:hAnsi="宋体" w:eastAsia="宋体" w:cs="宋体"/>
      <w:sz w:val="26"/>
      <w:szCs w:val="26"/>
      <w:lang w:val="zh-TW" w:eastAsia="zh-TW" w:bidi="zh-TW"/>
    </w:rPr>
  </w:style>
  <w:style w:type="paragraph" w:customStyle="1" w:styleId="28">
    <w:name w:val="Revision"/>
    <w:hidden/>
    <w:semiHidden/>
    <w:qFormat/>
    <w:uiPriority w:val="99"/>
    <w:rPr>
      <w:rFonts w:ascii="Times New Roman" w:hAnsi="Times New Roman" w:eastAsia="Times New Roman" w:cs="Times New Roman"/>
      <w:color w:val="000000"/>
      <w:sz w:val="24"/>
      <w:szCs w:val="24"/>
      <w:lang w:val="en-US"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4054</Words>
  <Characters>4141</Characters>
  <Lines>57</Lines>
  <Paragraphs>16</Paragraphs>
  <TotalTime>11</TotalTime>
  <ScaleCrop>false</ScaleCrop>
  <LinksUpToDate>false</LinksUpToDate>
  <CharactersWithSpaces>4307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2020-12-18T01:36:00Z</dcterms:created>
  <dc:creator>Administrator</dc:creator>
  <cp:lastModifiedBy>王盛</cp:lastModifiedBy>
  <cp:lastPrinted>2020-12-18T06:14:00Z</cp:lastPrinted>
  <dcterms:modified xsi:type="dcterms:W3CDTF">2025-12-05T01:27:58Z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66EF47EA94424C088472E29E319DAE38_13</vt:lpwstr>
  </property>
  <property fmtid="{D5CDD505-2E9C-101B-9397-08002B2CF9AE}" pid="4" name="KSOTemplateDocerSaveRecord">
    <vt:lpwstr>eyJoZGlkIjoiN2NhNThkYjgzMzRhNmYwZjEzNjM3NDMyYzdhYjZhNGEiLCJ1c2VySWQiOiI3MjY5MTY2NjgifQ==</vt:lpwstr>
  </property>
</Properties>
</file>