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2557F9">
      <w:pPr>
        <w:rPr>
          <w:rFonts w:hint="eastAsia" w:ascii="宋体" w:hAnsi="宋体" w:eastAsia="宋体" w:cs="宋体"/>
          <w:sz w:val="24"/>
          <w:szCs w:val="24"/>
        </w:rPr>
      </w:pPr>
      <w:bookmarkStart w:id="0" w:name="_GoBack"/>
      <w:bookmarkEnd w:id="0"/>
      <w:r>
        <w:rPr>
          <w:rFonts w:hint="eastAsia" w:ascii="宋体" w:hAnsi="宋体" w:eastAsia="宋体" w:cs="宋体"/>
          <w:sz w:val="24"/>
          <w:szCs w:val="24"/>
        </w:rPr>
        <w:t xml:space="preserve">                         </w:t>
      </w:r>
    </w:p>
    <w:p w14:paraId="70ACC7D7">
      <w:pPr>
        <w:rPr>
          <w:rFonts w:hint="eastAsia" w:ascii="宋体" w:hAnsi="宋体" w:eastAsia="宋体" w:cs="宋体"/>
          <w:sz w:val="24"/>
          <w:szCs w:val="24"/>
        </w:rPr>
      </w:pPr>
    </w:p>
    <w:p w14:paraId="2F7B81E3">
      <w:pPr>
        <w:rPr>
          <w:rFonts w:hint="eastAsia" w:ascii="宋体" w:hAnsi="宋体" w:eastAsia="宋体" w:cs="宋体"/>
          <w:sz w:val="48"/>
          <w:szCs w:val="48"/>
        </w:rPr>
      </w:pPr>
    </w:p>
    <w:p w14:paraId="452980B1">
      <w:pPr>
        <w:rPr>
          <w:rFonts w:hint="eastAsia" w:ascii="宋体" w:hAnsi="宋体" w:eastAsia="宋体" w:cs="宋体"/>
          <w:sz w:val="48"/>
          <w:szCs w:val="48"/>
        </w:rPr>
      </w:pPr>
    </w:p>
    <w:p w14:paraId="72086C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44"/>
          <w:szCs w:val="44"/>
        </w:rPr>
      </w:pPr>
    </w:p>
    <w:p w14:paraId="3032A1D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sz w:val="44"/>
          <w:szCs w:val="44"/>
          <w:lang w:val="en-US" w:eastAsia="zh-CN"/>
        </w:rPr>
      </w:pPr>
      <w:r>
        <w:rPr>
          <w:rFonts w:hint="eastAsia" w:ascii="宋体" w:hAnsi="宋体" w:eastAsia="宋体" w:cs="宋体"/>
          <w:b/>
          <w:sz w:val="44"/>
          <w:szCs w:val="44"/>
          <w:lang w:val="en-US" w:eastAsia="zh-CN"/>
        </w:rPr>
        <w:t>武汉市金银潭医院</w:t>
      </w:r>
    </w:p>
    <w:p w14:paraId="55B78B1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bCs w:val="0"/>
          <w:sz w:val="44"/>
          <w:szCs w:val="44"/>
          <w:u w:val="none"/>
          <w:lang w:val="en-US"/>
        </w:rPr>
      </w:pPr>
      <w:r>
        <w:rPr>
          <w:rFonts w:hint="eastAsia" w:ascii="宋体" w:hAnsi="宋体" w:eastAsia="宋体" w:cs="宋体"/>
          <w:b/>
          <w:bCs w:val="0"/>
          <w:sz w:val="44"/>
          <w:szCs w:val="44"/>
          <w:u w:val="none"/>
        </w:rPr>
        <w:t>机房不间断电源及精密空调等设施维护服务</w:t>
      </w:r>
      <w:r>
        <w:rPr>
          <w:rFonts w:hint="eastAsia" w:ascii="宋体" w:hAnsi="宋体" w:eastAsia="宋体" w:cs="宋体"/>
          <w:b/>
          <w:bCs w:val="0"/>
          <w:sz w:val="44"/>
          <w:szCs w:val="44"/>
          <w:u w:val="none"/>
          <w:lang w:val="en-US" w:eastAsia="zh-CN"/>
        </w:rPr>
        <w:t>项目（2026年度）</w:t>
      </w:r>
    </w:p>
    <w:p w14:paraId="21771CF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sz w:val="44"/>
          <w:szCs w:val="44"/>
        </w:rPr>
      </w:pPr>
      <w:r>
        <w:rPr>
          <w:rFonts w:hint="eastAsia" w:ascii="宋体" w:hAnsi="宋体" w:eastAsia="宋体" w:cs="宋体"/>
          <w:b/>
          <w:bCs w:val="0"/>
          <w:sz w:val="44"/>
          <w:szCs w:val="44"/>
          <w:u w:val="none"/>
          <w:lang w:val="en-US" w:eastAsia="zh-CN"/>
        </w:rPr>
        <w:t>技术需求文件</w:t>
      </w:r>
      <w:r>
        <w:rPr>
          <w:rFonts w:hint="eastAsia" w:ascii="宋体" w:hAnsi="宋体" w:eastAsia="宋体" w:cs="宋体"/>
          <w:b/>
          <w:sz w:val="44"/>
          <w:szCs w:val="44"/>
        </w:rPr>
        <w:t>（服务类）</w:t>
      </w:r>
    </w:p>
    <w:p w14:paraId="719F90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44"/>
          <w:szCs w:val="44"/>
        </w:rPr>
      </w:pPr>
    </w:p>
    <w:p w14:paraId="116F4F30">
      <w:pPr>
        <w:spacing w:line="360" w:lineRule="auto"/>
        <w:ind w:right="210"/>
        <w:rPr>
          <w:rFonts w:hint="eastAsia" w:ascii="宋体" w:hAnsi="宋体" w:eastAsia="宋体" w:cs="宋体"/>
          <w:b/>
          <w:sz w:val="24"/>
          <w:szCs w:val="24"/>
        </w:rPr>
      </w:pPr>
    </w:p>
    <w:p w14:paraId="763D91EA">
      <w:pPr>
        <w:spacing w:line="360" w:lineRule="auto"/>
        <w:ind w:right="210"/>
        <w:rPr>
          <w:rFonts w:hint="eastAsia" w:ascii="宋体" w:hAnsi="宋体" w:eastAsia="宋体" w:cs="宋体"/>
          <w:b/>
          <w:sz w:val="24"/>
          <w:szCs w:val="24"/>
        </w:rPr>
      </w:pPr>
    </w:p>
    <w:p w14:paraId="3313C807">
      <w:pPr>
        <w:spacing w:line="360" w:lineRule="auto"/>
        <w:ind w:right="210"/>
        <w:rPr>
          <w:rFonts w:hint="eastAsia" w:ascii="宋体" w:hAnsi="宋体" w:eastAsia="宋体" w:cs="宋体"/>
          <w:b/>
          <w:sz w:val="24"/>
          <w:szCs w:val="24"/>
        </w:rPr>
      </w:pPr>
    </w:p>
    <w:p w14:paraId="18ED7E5A">
      <w:pPr>
        <w:spacing w:line="360" w:lineRule="auto"/>
        <w:ind w:right="210"/>
        <w:rPr>
          <w:rFonts w:hint="eastAsia" w:ascii="宋体" w:hAnsi="宋体" w:eastAsia="宋体" w:cs="宋体"/>
          <w:b/>
          <w:sz w:val="24"/>
          <w:szCs w:val="24"/>
        </w:rPr>
      </w:pPr>
    </w:p>
    <w:p w14:paraId="6A14F2F2">
      <w:pPr>
        <w:spacing w:line="360" w:lineRule="auto"/>
        <w:ind w:right="210"/>
        <w:rPr>
          <w:rFonts w:hint="eastAsia" w:ascii="宋体" w:hAnsi="宋体" w:eastAsia="宋体" w:cs="宋体"/>
          <w:b/>
          <w:sz w:val="24"/>
          <w:szCs w:val="24"/>
        </w:rPr>
      </w:pPr>
    </w:p>
    <w:p w14:paraId="40B92D38">
      <w:pPr>
        <w:spacing w:line="360" w:lineRule="auto"/>
        <w:ind w:right="210"/>
        <w:rPr>
          <w:rFonts w:hint="eastAsia" w:ascii="宋体" w:hAnsi="宋体" w:eastAsia="宋体" w:cs="宋体"/>
          <w:b/>
          <w:sz w:val="24"/>
          <w:szCs w:val="24"/>
        </w:rPr>
      </w:pPr>
    </w:p>
    <w:p w14:paraId="1B088820">
      <w:pPr>
        <w:spacing w:line="360" w:lineRule="auto"/>
        <w:ind w:right="210"/>
        <w:rPr>
          <w:rFonts w:hint="eastAsia" w:ascii="宋体" w:hAnsi="宋体" w:eastAsia="宋体" w:cs="宋体"/>
          <w:b/>
          <w:sz w:val="24"/>
          <w:szCs w:val="24"/>
        </w:rPr>
      </w:pPr>
    </w:p>
    <w:p w14:paraId="315AF1BE">
      <w:pPr>
        <w:spacing w:line="360" w:lineRule="auto"/>
        <w:ind w:right="210"/>
        <w:rPr>
          <w:rFonts w:hint="eastAsia" w:ascii="宋体" w:hAnsi="宋体" w:eastAsia="宋体" w:cs="宋体"/>
          <w:b/>
          <w:sz w:val="24"/>
          <w:szCs w:val="24"/>
        </w:rPr>
      </w:pPr>
    </w:p>
    <w:p w14:paraId="08F8CFC2">
      <w:pPr>
        <w:spacing w:line="360" w:lineRule="auto"/>
        <w:ind w:right="210"/>
        <w:rPr>
          <w:rFonts w:hint="eastAsia" w:ascii="宋体" w:hAnsi="宋体" w:eastAsia="宋体" w:cs="宋体"/>
          <w:b/>
          <w:sz w:val="28"/>
          <w:szCs w:val="28"/>
        </w:rPr>
      </w:pPr>
    </w:p>
    <w:p w14:paraId="58428BE6">
      <w:pPr>
        <w:spacing w:line="360" w:lineRule="auto"/>
        <w:ind w:right="210" w:firstLine="1124" w:firstLineChars="400"/>
        <w:jc w:val="left"/>
        <w:rPr>
          <w:rFonts w:hint="eastAsia" w:ascii="宋体" w:hAnsi="宋体" w:eastAsia="宋体" w:cs="宋体"/>
          <w:b/>
          <w:sz w:val="28"/>
          <w:szCs w:val="28"/>
        </w:rPr>
      </w:pPr>
      <w:r>
        <w:rPr>
          <w:rFonts w:hint="eastAsia" w:ascii="宋体" w:hAnsi="宋体" w:eastAsia="宋体" w:cs="宋体"/>
          <w:b/>
          <w:sz w:val="28"/>
          <w:szCs w:val="28"/>
        </w:rPr>
        <w:t>项目名称：</w:t>
      </w:r>
      <w:r>
        <w:rPr>
          <w:rFonts w:hint="eastAsia" w:ascii="宋体" w:hAnsi="宋体" w:eastAsia="宋体" w:cs="宋体"/>
          <w:b/>
          <w:bCs w:val="0"/>
          <w:sz w:val="28"/>
          <w:szCs w:val="28"/>
          <w:u w:val="none"/>
        </w:rPr>
        <w:t>机房不间断电源及精密空调等设施维护服务</w:t>
      </w:r>
    </w:p>
    <w:p w14:paraId="0BFDE753">
      <w:pPr>
        <w:spacing w:line="360" w:lineRule="auto"/>
        <w:ind w:right="210" w:firstLine="1124" w:firstLineChars="400"/>
        <w:jc w:val="left"/>
        <w:rPr>
          <w:rFonts w:hint="eastAsia" w:ascii="宋体" w:hAnsi="宋体" w:eastAsia="宋体" w:cs="宋体"/>
          <w:b/>
          <w:sz w:val="28"/>
          <w:szCs w:val="28"/>
        </w:rPr>
      </w:pPr>
      <w:r>
        <w:rPr>
          <w:rFonts w:hint="eastAsia" w:ascii="宋体" w:hAnsi="宋体" w:eastAsia="宋体" w:cs="宋体"/>
          <w:b/>
          <w:sz w:val="28"/>
          <w:szCs w:val="28"/>
        </w:rPr>
        <w:t>采 购 人：武汉市金银潭医院</w:t>
      </w:r>
    </w:p>
    <w:p w14:paraId="26A01CCB">
      <w:pPr>
        <w:spacing w:line="360" w:lineRule="auto"/>
        <w:ind w:right="210" w:firstLine="1124" w:firstLineChars="400"/>
        <w:jc w:val="left"/>
        <w:rPr>
          <w:rFonts w:hint="eastAsia" w:ascii="宋体" w:hAnsi="宋体" w:eastAsia="宋体" w:cs="宋体"/>
          <w:b/>
          <w:sz w:val="28"/>
          <w:szCs w:val="28"/>
          <w:lang w:val="en-US" w:eastAsia="zh-CN"/>
        </w:rPr>
      </w:pPr>
      <w:r>
        <w:rPr>
          <w:rFonts w:hint="eastAsia" w:ascii="宋体" w:hAnsi="宋体" w:eastAsia="宋体" w:cs="宋体"/>
          <w:b/>
          <w:sz w:val="28"/>
          <w:szCs w:val="28"/>
        </w:rPr>
        <w:t>编制时间：</w:t>
      </w:r>
      <w:r>
        <w:rPr>
          <w:rFonts w:hint="eastAsia" w:ascii="宋体" w:hAnsi="宋体" w:eastAsia="宋体" w:cs="宋体"/>
          <w:b/>
          <w:sz w:val="28"/>
          <w:szCs w:val="28"/>
          <w:lang w:val="en-US" w:eastAsia="zh-CN"/>
        </w:rPr>
        <w:t>2025年12月</w:t>
      </w:r>
    </w:p>
    <w:p w14:paraId="677D4FB7">
      <w:pPr>
        <w:spacing w:line="360" w:lineRule="auto"/>
        <w:ind w:right="210" w:firstLine="964" w:firstLineChars="400"/>
        <w:jc w:val="left"/>
        <w:rPr>
          <w:rFonts w:hint="eastAsia" w:ascii="宋体" w:hAnsi="宋体" w:eastAsia="宋体" w:cs="宋体"/>
          <w:b/>
          <w:sz w:val="24"/>
          <w:szCs w:val="24"/>
          <w:u w:val="single"/>
        </w:rPr>
      </w:pPr>
    </w:p>
    <w:p w14:paraId="4D68139E">
      <w:pPr>
        <w:widowControl/>
        <w:ind w:firstLine="957" w:firstLineChars="397"/>
        <w:jc w:val="left"/>
        <w:rPr>
          <w:rFonts w:hint="eastAsia" w:ascii="宋体" w:hAnsi="宋体" w:eastAsia="宋体" w:cs="宋体"/>
          <w:b/>
          <w:sz w:val="24"/>
          <w:szCs w:val="24"/>
          <w:u w:val="single"/>
        </w:rPr>
      </w:pPr>
    </w:p>
    <w:p w14:paraId="2CC58312">
      <w:pPr>
        <w:widowControl/>
        <w:jc w:val="left"/>
        <w:rPr>
          <w:rFonts w:hint="eastAsia" w:ascii="宋体" w:hAnsi="宋体" w:eastAsia="宋体" w:cs="宋体"/>
          <w:b/>
          <w:sz w:val="24"/>
          <w:szCs w:val="24"/>
          <w:u w:val="singl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0"/>
          <w:cols w:space="425" w:num="1"/>
          <w:titlePg/>
          <w:docGrid w:type="lines" w:linePitch="312" w:charSpace="0"/>
        </w:sectPr>
      </w:pPr>
    </w:p>
    <w:p w14:paraId="304207E1">
      <w:pPr>
        <w:pStyle w:val="2"/>
        <w:pageBreakBefore w:val="0"/>
        <w:kinsoku/>
        <w:wordWrap/>
        <w:overflowPunct/>
        <w:topLinePunct w:val="0"/>
        <w:autoSpaceDE/>
        <w:autoSpaceDN/>
        <w:bidi w:val="0"/>
        <w:adjustRightInd/>
        <w:snapToGrid/>
        <w:spacing w:line="360" w:lineRule="auto"/>
        <w:rPr>
          <w:rFonts w:hint="eastAsia" w:ascii="宋体" w:hAnsi="宋体" w:eastAsia="宋体" w:cs="宋体"/>
          <w:sz w:val="24"/>
          <w:szCs w:val="24"/>
        </w:rPr>
      </w:pPr>
      <w:r>
        <w:rPr>
          <w:rFonts w:hint="eastAsia" w:ascii="宋体" w:hAnsi="宋体" w:eastAsia="宋体" w:cs="宋体"/>
          <w:sz w:val="24"/>
          <w:szCs w:val="24"/>
        </w:rPr>
        <w:t>一、供应商资格要求</w:t>
      </w:r>
    </w:p>
    <w:p w14:paraId="7035215F">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1、</w:t>
      </w:r>
      <w:r>
        <w:rPr>
          <w:rFonts w:hint="eastAsia" w:ascii="宋体" w:hAnsi="宋体" w:eastAsia="宋体" w:cs="宋体"/>
          <w:iCs/>
          <w:color w:val="000000"/>
          <w:kern w:val="0"/>
          <w:sz w:val="24"/>
          <w:szCs w:val="24"/>
        </w:rPr>
        <w:tab/>
      </w:r>
      <w:r>
        <w:rPr>
          <w:rFonts w:hint="eastAsia" w:ascii="宋体" w:hAnsi="宋体" w:eastAsia="宋体" w:cs="宋体"/>
          <w:iCs/>
          <w:color w:val="000000"/>
          <w:kern w:val="0"/>
          <w:sz w:val="24"/>
          <w:szCs w:val="24"/>
        </w:rPr>
        <w:t>服务商应具备《中华人民共和国招标投标法》的基本规定及《中华人民共和国政府采购法》第二十二条的要求,在中国境内注册，具有独立法人资格及相应经营范围；</w:t>
      </w:r>
    </w:p>
    <w:p w14:paraId="414E2329">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2、</w:t>
      </w:r>
      <w:r>
        <w:rPr>
          <w:rFonts w:hint="eastAsia" w:ascii="宋体" w:hAnsi="宋体" w:eastAsia="宋体" w:cs="宋体"/>
          <w:iCs/>
          <w:color w:val="000000"/>
          <w:kern w:val="0"/>
          <w:sz w:val="24"/>
          <w:szCs w:val="24"/>
        </w:rPr>
        <w:tab/>
      </w:r>
      <w:r>
        <w:rPr>
          <w:rFonts w:hint="eastAsia" w:ascii="宋体" w:hAnsi="宋体" w:eastAsia="宋体" w:cs="宋体"/>
          <w:iCs/>
          <w:color w:val="000000"/>
          <w:kern w:val="0"/>
          <w:sz w:val="24"/>
          <w:szCs w:val="24"/>
        </w:rPr>
        <w:t>服务商应具备《政府采购法》第二十二条规定的条件：</w:t>
      </w:r>
    </w:p>
    <w:p w14:paraId="6DA7BA14">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（1）具有独立承担民事责任的能力；</w:t>
      </w:r>
    </w:p>
    <w:p w14:paraId="569A7777">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（2）具有良好的商业信誉和健全的财务会计制度；</w:t>
      </w:r>
    </w:p>
    <w:p w14:paraId="7EE60723">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（3）具有履行合同所必需的设备和专业技术能力；</w:t>
      </w:r>
    </w:p>
    <w:p w14:paraId="59ACD408">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（4）有依法缴纳税收和社会保障资金的良好记录；</w:t>
      </w:r>
    </w:p>
    <w:p w14:paraId="564F1C95">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（5）参加政府采购活动前三年内，在经营活动中没有重大违法记录；</w:t>
      </w:r>
    </w:p>
    <w:p w14:paraId="34086CA0">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（6）法律、行政法规规定的其他条件；</w:t>
      </w:r>
    </w:p>
    <w:p w14:paraId="423C1090">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3、</w:t>
      </w:r>
      <w:r>
        <w:rPr>
          <w:rFonts w:hint="eastAsia" w:ascii="宋体" w:hAnsi="宋体" w:eastAsia="宋体" w:cs="宋体"/>
          <w:iCs/>
          <w:color w:val="000000"/>
          <w:kern w:val="0"/>
          <w:sz w:val="24"/>
          <w:szCs w:val="24"/>
        </w:rPr>
        <w:tab/>
      </w:r>
      <w:r>
        <w:rPr>
          <w:rFonts w:hint="eastAsia" w:ascii="宋体" w:hAnsi="宋体" w:eastAsia="宋体" w:cs="宋体"/>
          <w:iCs/>
          <w:color w:val="000000"/>
          <w:kern w:val="0"/>
          <w:sz w:val="24"/>
          <w:szCs w:val="24"/>
        </w:rPr>
        <w:t>服务商在武汉市有长期固定的售后服务机构（办事处或分公司）</w:t>
      </w:r>
      <w:r>
        <w:rPr>
          <w:rFonts w:hint="eastAsia" w:ascii="宋体" w:hAnsi="宋体" w:eastAsia="宋体" w:cs="宋体"/>
          <w:iCs/>
          <w:color w:val="000000"/>
          <w:kern w:val="0"/>
          <w:sz w:val="24"/>
          <w:szCs w:val="24"/>
          <w:lang w:eastAsia="zh-CN"/>
        </w:rPr>
        <w:t>，</w:t>
      </w:r>
      <w:r>
        <w:rPr>
          <w:rFonts w:hint="eastAsia" w:ascii="宋体" w:hAnsi="宋体" w:eastAsia="宋体" w:cs="宋体"/>
          <w:iCs/>
          <w:color w:val="000000"/>
          <w:kern w:val="0"/>
          <w:sz w:val="24"/>
          <w:szCs w:val="24"/>
          <w:lang w:val="en-US" w:eastAsia="zh-CN"/>
        </w:rPr>
        <w:t>能及时有效的提供现场及二线服务能力</w:t>
      </w:r>
      <w:r>
        <w:rPr>
          <w:rFonts w:hint="eastAsia" w:ascii="宋体" w:hAnsi="宋体" w:eastAsia="宋体" w:cs="宋体"/>
          <w:iCs/>
          <w:color w:val="000000"/>
          <w:kern w:val="0"/>
          <w:sz w:val="24"/>
          <w:szCs w:val="24"/>
        </w:rPr>
        <w:t>；</w:t>
      </w:r>
    </w:p>
    <w:p w14:paraId="1554475F">
      <w:pPr>
        <w:pageBreakBefore w:val="0"/>
        <w:kinsoku/>
        <w:wordWrap/>
        <w:overflowPunct/>
        <w:topLinePunct w:val="0"/>
        <w:autoSpaceDE/>
        <w:autoSpaceDN/>
        <w:bidi w:val="0"/>
        <w:adjustRightInd/>
        <w:snapToGrid/>
        <w:spacing w:line="360" w:lineRule="auto"/>
        <w:ind w:firstLine="360" w:firstLineChars="150"/>
        <w:jc w:val="left"/>
        <w:rPr>
          <w:rFonts w:hint="eastAsia" w:ascii="宋体" w:hAnsi="宋体" w:eastAsia="宋体" w:cs="宋体"/>
          <w:iCs/>
          <w:color w:val="000000"/>
          <w:kern w:val="0"/>
          <w:sz w:val="24"/>
          <w:szCs w:val="24"/>
        </w:rPr>
      </w:pPr>
      <w:r>
        <w:rPr>
          <w:rFonts w:hint="eastAsia" w:ascii="宋体" w:hAnsi="宋体" w:eastAsia="宋体" w:cs="宋体"/>
          <w:iCs/>
          <w:color w:val="000000"/>
          <w:kern w:val="0"/>
          <w:sz w:val="24"/>
          <w:szCs w:val="24"/>
        </w:rPr>
        <w:t>4、</w:t>
      </w:r>
      <w:r>
        <w:rPr>
          <w:rFonts w:hint="eastAsia" w:ascii="宋体" w:hAnsi="宋体" w:eastAsia="宋体" w:cs="宋体"/>
          <w:iCs/>
          <w:color w:val="000000"/>
          <w:kern w:val="0"/>
          <w:sz w:val="24"/>
          <w:szCs w:val="24"/>
        </w:rPr>
        <w:tab/>
      </w:r>
      <w:r>
        <w:rPr>
          <w:rFonts w:hint="eastAsia" w:ascii="宋体" w:hAnsi="宋体" w:eastAsia="宋体" w:cs="宋体"/>
          <w:iCs/>
          <w:color w:val="000000"/>
          <w:kern w:val="0"/>
          <w:sz w:val="24"/>
          <w:szCs w:val="24"/>
        </w:rPr>
        <w:t>本项目不接受联合体投标。</w:t>
      </w:r>
    </w:p>
    <w:p w14:paraId="5D42BFEE">
      <w:pPr>
        <w:pStyle w:val="2"/>
        <w:pageBreakBefore w:val="0"/>
        <w:kinsoku/>
        <w:wordWrap/>
        <w:overflowPunct/>
        <w:topLinePunct w:val="0"/>
        <w:autoSpaceDE/>
        <w:autoSpaceDN/>
        <w:bidi w:val="0"/>
        <w:adjustRightInd/>
        <w:snapToGrid/>
        <w:spacing w:line="360" w:lineRule="auto"/>
        <w:rPr>
          <w:rFonts w:hint="eastAsia" w:ascii="宋体" w:hAnsi="宋体" w:eastAsia="宋体" w:cs="宋体"/>
          <w:sz w:val="24"/>
          <w:szCs w:val="24"/>
        </w:rPr>
      </w:pPr>
      <w:r>
        <w:rPr>
          <w:rFonts w:hint="eastAsia" w:ascii="宋体" w:hAnsi="宋体" w:eastAsia="宋体" w:cs="宋体"/>
          <w:sz w:val="24"/>
          <w:szCs w:val="24"/>
        </w:rPr>
        <w:t>二、项目采购需求</w:t>
      </w:r>
    </w:p>
    <w:p w14:paraId="64CA050B">
      <w:pPr>
        <w:pStyle w:val="3"/>
        <w:pageBreakBefore w:val="0"/>
        <w:kinsoku/>
        <w:wordWrap/>
        <w:overflowPunct/>
        <w:topLinePunct w:val="0"/>
        <w:autoSpaceDE/>
        <w:autoSpaceDN/>
        <w:bidi w:val="0"/>
        <w:adjustRightInd/>
        <w:snapToGrid/>
        <w:spacing w:line="360" w:lineRule="auto"/>
        <w:rPr>
          <w:rFonts w:hint="eastAsia" w:ascii="宋体" w:hAnsi="宋体" w:eastAsia="宋体" w:cs="宋体"/>
          <w:sz w:val="24"/>
          <w:szCs w:val="24"/>
        </w:rPr>
      </w:pPr>
      <w:r>
        <w:rPr>
          <w:rFonts w:hint="eastAsia" w:ascii="宋体" w:hAnsi="宋体" w:eastAsia="宋体" w:cs="宋体"/>
          <w:sz w:val="24"/>
          <w:szCs w:val="24"/>
        </w:rPr>
        <w:t>2.1项目采购（服务）内容清单</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932"/>
        <w:gridCol w:w="2927"/>
        <w:gridCol w:w="1125"/>
        <w:gridCol w:w="1801"/>
      </w:tblGrid>
      <w:tr w14:paraId="75A8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32" w:type="pct"/>
          </w:tcPr>
          <w:p w14:paraId="3530734E">
            <w:pPr>
              <w:pageBreakBefore w:val="0"/>
              <w:kinsoku/>
              <w:wordWrap/>
              <w:overflowPunct/>
              <w:topLinePunct w:val="0"/>
              <w:autoSpaceDE/>
              <w:autoSpaceDN/>
              <w:bidi w:val="0"/>
              <w:adjustRightInd/>
              <w:snapToGrid/>
              <w:spacing w:line="360" w:lineRule="auto"/>
              <w:jc w:val="center"/>
              <w:rPr>
                <w:rFonts w:hint="eastAsia" w:ascii="宋体" w:hAnsi="宋体" w:eastAsia="宋体" w:cs="宋体"/>
                <w:b/>
                <w:kern w:val="0"/>
                <w:sz w:val="24"/>
                <w:szCs w:val="24"/>
              </w:rPr>
            </w:pPr>
            <w:r>
              <w:rPr>
                <w:rFonts w:hint="eastAsia" w:ascii="宋体" w:hAnsi="宋体" w:eastAsia="宋体" w:cs="宋体"/>
                <w:b/>
                <w:kern w:val="0"/>
                <w:sz w:val="24"/>
                <w:szCs w:val="24"/>
              </w:rPr>
              <w:t>序号</w:t>
            </w:r>
          </w:p>
        </w:tc>
        <w:tc>
          <w:tcPr>
            <w:tcW w:w="2850" w:type="pct"/>
            <w:gridSpan w:val="2"/>
          </w:tcPr>
          <w:p w14:paraId="1EC437ED">
            <w:pPr>
              <w:pageBreakBefore w:val="0"/>
              <w:kinsoku/>
              <w:wordWrap/>
              <w:overflowPunct/>
              <w:topLinePunct w:val="0"/>
              <w:autoSpaceDE/>
              <w:autoSpaceDN/>
              <w:bidi w:val="0"/>
              <w:adjustRightInd/>
              <w:snapToGrid/>
              <w:spacing w:line="360" w:lineRule="auto"/>
              <w:jc w:val="center"/>
              <w:rPr>
                <w:rFonts w:hint="eastAsia" w:ascii="宋体" w:hAnsi="宋体" w:eastAsia="宋体" w:cs="宋体"/>
                <w:b/>
                <w:kern w:val="0"/>
                <w:sz w:val="24"/>
                <w:szCs w:val="24"/>
              </w:rPr>
            </w:pPr>
            <w:r>
              <w:rPr>
                <w:rFonts w:hint="eastAsia" w:ascii="宋体" w:hAnsi="宋体" w:eastAsia="宋体" w:cs="宋体"/>
                <w:b/>
                <w:kern w:val="0"/>
                <w:sz w:val="24"/>
                <w:szCs w:val="24"/>
              </w:rPr>
              <w:t>采购（服务）内容</w:t>
            </w:r>
          </w:p>
        </w:tc>
        <w:tc>
          <w:tcPr>
            <w:tcW w:w="660" w:type="pct"/>
          </w:tcPr>
          <w:p w14:paraId="68A2489A">
            <w:pPr>
              <w:pageBreakBefore w:val="0"/>
              <w:kinsoku/>
              <w:wordWrap/>
              <w:overflowPunct/>
              <w:topLinePunct w:val="0"/>
              <w:autoSpaceDE/>
              <w:autoSpaceDN/>
              <w:bidi w:val="0"/>
              <w:adjustRightInd/>
              <w:snapToGrid/>
              <w:spacing w:line="360" w:lineRule="auto"/>
              <w:jc w:val="center"/>
              <w:rPr>
                <w:rFonts w:hint="eastAsia" w:ascii="宋体" w:hAnsi="宋体" w:eastAsia="宋体" w:cs="宋体"/>
                <w:b/>
                <w:kern w:val="0"/>
                <w:sz w:val="24"/>
                <w:szCs w:val="24"/>
              </w:rPr>
            </w:pPr>
            <w:r>
              <w:rPr>
                <w:rFonts w:hint="eastAsia" w:ascii="宋体" w:hAnsi="宋体" w:eastAsia="宋体" w:cs="宋体"/>
                <w:b/>
                <w:kern w:val="0"/>
                <w:sz w:val="24"/>
                <w:szCs w:val="24"/>
              </w:rPr>
              <w:t>数量</w:t>
            </w:r>
          </w:p>
        </w:tc>
        <w:tc>
          <w:tcPr>
            <w:tcW w:w="1055" w:type="pct"/>
          </w:tcPr>
          <w:p w14:paraId="7C0F6525">
            <w:pPr>
              <w:pageBreakBefore w:val="0"/>
              <w:kinsoku/>
              <w:wordWrap/>
              <w:overflowPunct/>
              <w:topLinePunct w:val="0"/>
              <w:autoSpaceDE/>
              <w:autoSpaceDN/>
              <w:bidi w:val="0"/>
              <w:adjustRightInd/>
              <w:snapToGrid/>
              <w:spacing w:line="360" w:lineRule="auto"/>
              <w:jc w:val="center"/>
              <w:rPr>
                <w:rFonts w:hint="eastAsia" w:ascii="宋体" w:hAnsi="宋体" w:eastAsia="宋体" w:cs="宋体"/>
                <w:b/>
                <w:kern w:val="0"/>
                <w:sz w:val="24"/>
                <w:szCs w:val="24"/>
              </w:rPr>
            </w:pPr>
            <w:r>
              <w:rPr>
                <w:rFonts w:hint="eastAsia" w:ascii="宋体" w:hAnsi="宋体" w:eastAsia="宋体" w:cs="宋体"/>
                <w:b/>
                <w:kern w:val="0"/>
                <w:sz w:val="24"/>
                <w:szCs w:val="24"/>
              </w:rPr>
              <w:t>单位</w:t>
            </w:r>
          </w:p>
        </w:tc>
      </w:tr>
      <w:tr w14:paraId="28A7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432" w:type="pct"/>
            <w:vAlign w:val="center"/>
          </w:tcPr>
          <w:p w14:paraId="151B56AE">
            <w:pPr>
              <w:pageBreakBefore w:val="0"/>
              <w:kinsoku/>
              <w:wordWrap/>
              <w:overflowPunct/>
              <w:topLinePunct w:val="0"/>
              <w:autoSpaceDE/>
              <w:autoSpaceDN/>
              <w:bidi w:val="0"/>
              <w:adjustRightInd/>
              <w:snapToGrid/>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850" w:type="pct"/>
            <w:gridSpan w:val="2"/>
            <w:vAlign w:val="center"/>
          </w:tcPr>
          <w:p w14:paraId="54D918FE">
            <w:pPr>
              <w:pageBreakBefore w:val="0"/>
              <w:kinsoku/>
              <w:wordWrap/>
              <w:overflowPunct/>
              <w:topLinePunct w:val="0"/>
              <w:autoSpaceDE/>
              <w:autoSpaceDN/>
              <w:bidi w:val="0"/>
              <w:adjustRightInd/>
              <w:snapToGrid/>
              <w:spacing w:line="36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机房不间断电源及精密空调等设施维护服务</w:t>
            </w:r>
          </w:p>
        </w:tc>
        <w:tc>
          <w:tcPr>
            <w:tcW w:w="660" w:type="pct"/>
            <w:vAlign w:val="center"/>
          </w:tcPr>
          <w:p w14:paraId="27A0A290">
            <w:pPr>
              <w:pageBreakBefore w:val="0"/>
              <w:kinsoku/>
              <w:wordWrap/>
              <w:overflowPunct/>
              <w:topLinePunct w:val="0"/>
              <w:autoSpaceDE/>
              <w:autoSpaceDN/>
              <w:bidi w:val="0"/>
              <w:adjustRightInd/>
              <w:snapToGrid/>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055" w:type="pct"/>
            <w:vAlign w:val="center"/>
          </w:tcPr>
          <w:p w14:paraId="24ECB9FD">
            <w:pPr>
              <w:pageBreakBefore w:val="0"/>
              <w:kinsoku/>
              <w:wordWrap/>
              <w:overflowPunct/>
              <w:topLinePunct w:val="0"/>
              <w:autoSpaceDE/>
              <w:autoSpaceDN/>
              <w:bidi w:val="0"/>
              <w:adjustRightInd/>
              <w:snapToGrid/>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年</w:t>
            </w:r>
          </w:p>
        </w:tc>
      </w:tr>
      <w:tr w14:paraId="2E674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432" w:type="pct"/>
            <w:vAlign w:val="center"/>
          </w:tcPr>
          <w:p w14:paraId="0C599BDD">
            <w:pPr>
              <w:pageBreakBefore w:val="0"/>
              <w:kinsoku/>
              <w:wordWrap/>
              <w:overflowPunct/>
              <w:topLinePunct w:val="0"/>
              <w:autoSpaceDE/>
              <w:autoSpaceDN/>
              <w:bidi w:val="0"/>
              <w:adjustRightInd/>
              <w:snapToGrid/>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133" w:type="pct"/>
            <w:shd w:val="clear" w:color="auto" w:fill="auto"/>
            <w:vAlign w:val="center"/>
          </w:tcPr>
          <w:p w14:paraId="2E403A38">
            <w:pPr>
              <w:pageBreakBefore w:val="0"/>
              <w:kinsoku/>
              <w:wordWrap/>
              <w:overflowPunct/>
              <w:topLinePunct w:val="0"/>
              <w:autoSpaceDE/>
              <w:autoSpaceDN/>
              <w:bidi w:val="0"/>
              <w:adjustRightInd/>
              <w:spacing w:line="360" w:lineRule="auto"/>
              <w:ind w:left="116" w:leftChars="0"/>
              <w:rPr>
                <w:rFonts w:hint="eastAsia" w:ascii="宋体" w:hAnsi="宋体" w:eastAsia="宋体" w:cs="宋体"/>
                <w:spacing w:val="9"/>
                <w:kern w:val="2"/>
                <w:sz w:val="24"/>
                <w:szCs w:val="24"/>
                <w:lang w:val="en-US" w:eastAsia="zh-CN" w:bidi="ar-SA"/>
              </w:rPr>
            </w:pPr>
            <w:r>
              <w:rPr>
                <w:rFonts w:hint="eastAsia" w:ascii="宋体" w:hAnsi="宋体" w:eastAsia="宋体" w:cs="宋体"/>
                <w:sz w:val="24"/>
                <w:szCs w:val="24"/>
              </w:rPr>
              <w:t>服务期限</w:t>
            </w:r>
          </w:p>
        </w:tc>
        <w:tc>
          <w:tcPr>
            <w:tcW w:w="3433" w:type="pct"/>
            <w:gridSpan w:val="3"/>
            <w:shd w:val="clear" w:color="auto" w:fill="auto"/>
            <w:vAlign w:val="center"/>
          </w:tcPr>
          <w:p w14:paraId="151971B2">
            <w:pPr>
              <w:pageBreakBefore w:val="0"/>
              <w:kinsoku/>
              <w:wordWrap/>
              <w:overflowPunct/>
              <w:topLinePunct w:val="0"/>
              <w:autoSpaceDE/>
              <w:autoSpaceDN/>
              <w:bidi w:val="0"/>
              <w:adjustRightInd/>
              <w:spacing w:line="360" w:lineRule="auto"/>
              <w:ind w:left="116" w:leftChars="0"/>
              <w:rPr>
                <w:rFonts w:hint="eastAsia" w:ascii="宋体" w:hAnsi="宋体" w:eastAsia="宋体" w:cs="宋体"/>
                <w:spacing w:val="9"/>
                <w:kern w:val="2"/>
                <w:sz w:val="24"/>
                <w:szCs w:val="24"/>
                <w:lang w:val="en-US" w:eastAsia="zh-CN" w:bidi="ar-SA"/>
              </w:rPr>
            </w:pPr>
            <w:r>
              <w:rPr>
                <w:rFonts w:hint="eastAsia" w:ascii="宋体" w:hAnsi="宋体" w:eastAsia="宋体" w:cs="宋体"/>
                <w:spacing w:val="9"/>
                <w:sz w:val="24"/>
                <w:szCs w:val="24"/>
                <w:lang w:val="en-US" w:eastAsia="zh-CN"/>
              </w:rPr>
              <w:t>自</w:t>
            </w:r>
            <w:r>
              <w:rPr>
                <w:rFonts w:hint="eastAsia" w:ascii="宋体" w:hAnsi="宋体" w:eastAsia="宋体" w:cs="宋体"/>
                <w:spacing w:val="9"/>
                <w:sz w:val="24"/>
                <w:szCs w:val="24"/>
              </w:rPr>
              <w:t>2026</w:t>
            </w:r>
            <w:r>
              <w:rPr>
                <w:rFonts w:hint="eastAsia" w:ascii="宋体" w:hAnsi="宋体" w:eastAsia="宋体" w:cs="宋体"/>
                <w:spacing w:val="9"/>
                <w:sz w:val="24"/>
                <w:szCs w:val="24"/>
                <w:lang w:val="en-US" w:eastAsia="zh-CN"/>
              </w:rPr>
              <w:t>年</w:t>
            </w:r>
            <w:r>
              <w:rPr>
                <w:rFonts w:hint="eastAsia" w:ascii="宋体" w:hAnsi="宋体" w:eastAsia="宋体" w:cs="宋体"/>
                <w:spacing w:val="9"/>
                <w:sz w:val="24"/>
                <w:szCs w:val="24"/>
              </w:rPr>
              <w:t>1</w:t>
            </w:r>
            <w:r>
              <w:rPr>
                <w:rFonts w:hint="eastAsia" w:ascii="宋体" w:hAnsi="宋体" w:eastAsia="宋体" w:cs="宋体"/>
                <w:spacing w:val="9"/>
                <w:sz w:val="24"/>
                <w:szCs w:val="24"/>
                <w:lang w:val="en-US" w:eastAsia="zh-CN"/>
              </w:rPr>
              <w:t>月</w:t>
            </w:r>
            <w:r>
              <w:rPr>
                <w:rFonts w:hint="eastAsia" w:ascii="宋体" w:hAnsi="宋体" w:eastAsia="宋体" w:cs="宋体"/>
                <w:spacing w:val="9"/>
                <w:sz w:val="24"/>
                <w:szCs w:val="24"/>
              </w:rPr>
              <w:t>1</w:t>
            </w:r>
            <w:r>
              <w:rPr>
                <w:rFonts w:hint="eastAsia" w:ascii="宋体" w:hAnsi="宋体" w:eastAsia="宋体" w:cs="宋体"/>
                <w:spacing w:val="9"/>
                <w:sz w:val="24"/>
                <w:szCs w:val="24"/>
                <w:lang w:val="en-US" w:eastAsia="zh-CN"/>
              </w:rPr>
              <w:t>日至</w:t>
            </w:r>
            <w:r>
              <w:rPr>
                <w:rFonts w:hint="eastAsia" w:ascii="宋体" w:hAnsi="宋体" w:eastAsia="宋体" w:cs="宋体"/>
                <w:spacing w:val="9"/>
                <w:sz w:val="24"/>
                <w:szCs w:val="24"/>
              </w:rPr>
              <w:t>2026</w:t>
            </w:r>
            <w:r>
              <w:rPr>
                <w:rFonts w:hint="eastAsia" w:ascii="宋体" w:hAnsi="宋体" w:eastAsia="宋体" w:cs="宋体"/>
                <w:spacing w:val="9"/>
                <w:sz w:val="24"/>
                <w:szCs w:val="24"/>
                <w:lang w:val="en-US" w:eastAsia="zh-CN"/>
              </w:rPr>
              <w:t>年</w:t>
            </w:r>
            <w:r>
              <w:rPr>
                <w:rFonts w:hint="eastAsia" w:ascii="宋体" w:hAnsi="宋体" w:eastAsia="宋体" w:cs="宋体"/>
                <w:spacing w:val="9"/>
                <w:sz w:val="24"/>
                <w:szCs w:val="24"/>
              </w:rPr>
              <w:t>12</w:t>
            </w:r>
            <w:r>
              <w:rPr>
                <w:rFonts w:hint="eastAsia" w:ascii="宋体" w:hAnsi="宋体" w:eastAsia="宋体" w:cs="宋体"/>
                <w:spacing w:val="9"/>
                <w:sz w:val="24"/>
                <w:szCs w:val="24"/>
                <w:lang w:val="en-US" w:eastAsia="zh-CN"/>
              </w:rPr>
              <w:t>月</w:t>
            </w:r>
            <w:r>
              <w:rPr>
                <w:rFonts w:hint="eastAsia" w:ascii="宋体" w:hAnsi="宋体" w:eastAsia="宋体" w:cs="宋体"/>
                <w:spacing w:val="9"/>
                <w:sz w:val="24"/>
                <w:szCs w:val="24"/>
              </w:rPr>
              <w:t>31</w:t>
            </w:r>
            <w:r>
              <w:rPr>
                <w:rFonts w:hint="eastAsia" w:ascii="宋体" w:hAnsi="宋体" w:eastAsia="宋体" w:cs="宋体"/>
                <w:spacing w:val="9"/>
                <w:sz w:val="24"/>
                <w:szCs w:val="24"/>
                <w:lang w:val="en-US" w:eastAsia="zh-CN"/>
              </w:rPr>
              <w:t>日止。</w:t>
            </w:r>
          </w:p>
        </w:tc>
      </w:tr>
    </w:tbl>
    <w:p w14:paraId="6FDEE2FD">
      <w:pPr>
        <w:pageBreakBefore w:val="0"/>
        <w:kinsoku/>
        <w:wordWrap/>
        <w:overflowPunct/>
        <w:topLinePunct w:val="0"/>
        <w:autoSpaceDE/>
        <w:autoSpaceDN/>
        <w:bidi w:val="0"/>
        <w:adjustRightInd/>
        <w:snapToGrid/>
        <w:spacing w:line="360" w:lineRule="auto"/>
        <w:rPr>
          <w:rFonts w:hint="eastAsia" w:ascii="宋体" w:hAnsi="宋体" w:eastAsia="宋体" w:cs="宋体"/>
          <w:sz w:val="24"/>
          <w:szCs w:val="24"/>
        </w:rPr>
      </w:pPr>
    </w:p>
    <w:p w14:paraId="18436F8E">
      <w:pPr>
        <w:rPr>
          <w:rFonts w:hint="eastAsia" w:ascii="宋体" w:hAnsi="宋体" w:eastAsia="宋体" w:cs="宋体"/>
          <w:sz w:val="24"/>
          <w:szCs w:val="24"/>
        </w:rPr>
      </w:pPr>
      <w:r>
        <w:rPr>
          <w:rFonts w:hint="eastAsia" w:ascii="宋体" w:hAnsi="宋体" w:eastAsia="宋体" w:cs="宋体"/>
          <w:sz w:val="24"/>
          <w:szCs w:val="24"/>
        </w:rPr>
        <w:br w:type="page"/>
      </w:r>
    </w:p>
    <w:p w14:paraId="1E63F4C7">
      <w:pPr>
        <w:pStyle w:val="3"/>
        <w:pageBreakBefore w:val="0"/>
        <w:kinsoku/>
        <w:wordWrap/>
        <w:overflowPunct/>
        <w:topLinePunct w:val="0"/>
        <w:autoSpaceDE/>
        <w:autoSpaceDN/>
        <w:bidi w:val="0"/>
        <w:adjustRightInd/>
        <w:snapToGrid/>
        <w:spacing w:line="360" w:lineRule="auto"/>
        <w:rPr>
          <w:rFonts w:hint="eastAsia" w:ascii="宋体" w:hAnsi="宋体" w:eastAsia="宋体" w:cs="宋体"/>
          <w:sz w:val="24"/>
          <w:szCs w:val="24"/>
        </w:rPr>
      </w:pPr>
      <w:r>
        <w:rPr>
          <w:rFonts w:hint="eastAsia" w:ascii="宋体" w:hAnsi="宋体" w:eastAsia="宋体" w:cs="宋体"/>
          <w:sz w:val="24"/>
          <w:szCs w:val="24"/>
        </w:rPr>
        <w:t>2.2机房能源基础设备</w:t>
      </w:r>
      <w:r>
        <w:rPr>
          <w:rFonts w:hint="eastAsia" w:ascii="宋体" w:hAnsi="宋体" w:eastAsia="宋体" w:cs="宋体"/>
          <w:sz w:val="24"/>
          <w:szCs w:val="24"/>
          <w:lang w:val="en-US" w:eastAsia="zh-CN"/>
        </w:rPr>
        <w:t>维护</w:t>
      </w:r>
      <w:r>
        <w:rPr>
          <w:rFonts w:hint="eastAsia" w:ascii="宋体" w:hAnsi="宋体" w:eastAsia="宋体" w:cs="宋体"/>
          <w:sz w:val="24"/>
          <w:szCs w:val="24"/>
        </w:rPr>
        <w:t>服务范围</w:t>
      </w:r>
    </w:p>
    <w:p w14:paraId="7BB24869">
      <w:pPr>
        <w:pStyle w:val="4"/>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t>2.2.1</w:t>
      </w:r>
      <w:r>
        <w:rPr>
          <w:rFonts w:hint="eastAsia" w:ascii="宋体" w:hAnsi="宋体" w:eastAsia="宋体" w:cs="宋体"/>
          <w:b/>
          <w:bCs/>
          <w:sz w:val="24"/>
          <w:szCs w:val="24"/>
          <w:lang w:val="en-US" w:eastAsia="zh-CN"/>
        </w:rPr>
        <w:t>维护</w:t>
      </w:r>
      <w:r>
        <w:rPr>
          <w:rFonts w:hint="eastAsia" w:ascii="宋体" w:hAnsi="宋体" w:eastAsia="宋体" w:cs="宋体"/>
          <w:b/>
          <w:bCs/>
          <w:sz w:val="24"/>
          <w:szCs w:val="24"/>
        </w:rPr>
        <w:t>设备清单</w:t>
      </w:r>
    </w:p>
    <w:tbl>
      <w:tblPr>
        <w:tblStyle w:val="12"/>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2397"/>
        <w:gridCol w:w="2651"/>
        <w:gridCol w:w="1284"/>
        <w:gridCol w:w="698"/>
        <w:gridCol w:w="698"/>
      </w:tblGrid>
      <w:tr w14:paraId="7304A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BDAE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C50E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26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7699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型号</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759DE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品牌</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248E9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B475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3A848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842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7C3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机房UPS系统</w:t>
            </w:r>
          </w:p>
        </w:tc>
      </w:tr>
      <w:tr w14:paraId="7E1A9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4C55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CC1D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模块化UPS主机柜</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982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YMK3300-250-T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DA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科士达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3F2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30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0DCB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203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127F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铅酸蓄电池</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080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6-FM-120;12V120Ah</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B0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科士达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9DD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节</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561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r>
      <w:tr w14:paraId="27F74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842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73E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机房空调</w:t>
            </w:r>
          </w:p>
        </w:tc>
      </w:tr>
      <w:tr w14:paraId="26614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431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711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电池间精密空调</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54F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ST012FAACNNE;12.5KW</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A1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科士达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FEF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718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F702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F7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7D0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冷通道空调</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142A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FS025FAACEOBE;25.5KW</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A7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科士达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14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248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25E32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842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33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机房消防火灾报警系统</w:t>
            </w:r>
          </w:p>
        </w:tc>
      </w:tr>
      <w:tr w14:paraId="03FA4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868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AA4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火灾联动控制器</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BF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225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B0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ADE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8738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8CE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F53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气体灭火控制盘</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68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068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B0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D90B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C072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E83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052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感温探测器</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8F0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FE6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3AD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5F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r>
      <w:tr w14:paraId="26CCB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864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0C35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感烟探测器</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F6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EA5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38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73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79B70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C31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C59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急启按钮</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EEB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98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878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A3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29655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E5C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8E1E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喷洒指示</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D7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0D0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105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68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3DBC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58F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A9DA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声光警报器</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254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E8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28E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4BE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7A06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3F6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3C1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七氟丙烷气体灭火钢瓶</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266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QMP 120/2.5-ZAD</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F5C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众安达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791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瓶</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746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751E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842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4E2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机房环境监控系统</w:t>
            </w:r>
          </w:p>
        </w:tc>
      </w:tr>
      <w:tr w14:paraId="4254E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AEE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F66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计通动力环境监测系统</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7C1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7.2025.0818.1</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7B6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计通动力</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99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9CB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4094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00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85C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温湿度传感器</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BC8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C7F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66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66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6D91C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28F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960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电池间温湿度传感器</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113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20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37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5BB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99FE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66D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7AD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列头柜微模块</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D695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3D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B08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1D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6E184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A36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E81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空调微模块</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F9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236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19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08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288A8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53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D27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漏水传感器</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FC1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AE7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7B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C8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09C8B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EF9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0E5A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机房监控摄像头</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4DA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E62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4AE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CAC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4B414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0AE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E4C2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烟感传感器</w:t>
            </w:r>
          </w:p>
        </w:tc>
        <w:tc>
          <w:tcPr>
            <w:tcW w:w="2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0AA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6F4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966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4B0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bl>
    <w:p w14:paraId="3A1385B0">
      <w:pPr>
        <w:pageBreakBefore w:val="0"/>
        <w:kinsoku/>
        <w:wordWrap/>
        <w:overflowPunct/>
        <w:topLinePunct w:val="0"/>
        <w:autoSpaceDE/>
        <w:autoSpaceDN/>
        <w:bidi w:val="0"/>
        <w:adjustRightInd/>
        <w:snapToGrid/>
        <w:spacing w:line="360" w:lineRule="auto"/>
        <w:rPr>
          <w:rFonts w:hint="eastAsia" w:ascii="宋体" w:hAnsi="宋体" w:eastAsia="宋体" w:cs="宋体"/>
          <w:sz w:val="24"/>
          <w:szCs w:val="24"/>
        </w:rPr>
      </w:pPr>
    </w:p>
    <w:p w14:paraId="19FC8BE7">
      <w:pPr>
        <w:pStyle w:val="4"/>
        <w:pageBreakBefore w:val="0"/>
        <w:kinsoku/>
        <w:wordWrap/>
        <w:overflowPunct/>
        <w:topLinePunct w:val="0"/>
        <w:autoSpaceDE/>
        <w:autoSpaceDN/>
        <w:bidi w:val="0"/>
        <w:adjustRightInd/>
        <w:snapToGrid/>
        <w:spacing w:line="360" w:lineRule="auto"/>
        <w:rPr>
          <w:rFonts w:hint="eastAsia" w:ascii="宋体" w:hAnsi="宋体" w:eastAsia="宋体" w:cs="宋体"/>
          <w:sz w:val="24"/>
          <w:szCs w:val="24"/>
        </w:rPr>
      </w:pPr>
      <w:r>
        <w:rPr>
          <w:rFonts w:hint="eastAsia" w:ascii="宋体" w:hAnsi="宋体" w:eastAsia="宋体" w:cs="宋体"/>
          <w:sz w:val="24"/>
          <w:szCs w:val="24"/>
        </w:rPr>
        <w:t>2.2.2服务要求</w:t>
      </w:r>
    </w:p>
    <w:p w14:paraId="6E778596">
      <w:pPr>
        <w:pageBreakBefore w:val="0"/>
        <w:kinsoku/>
        <w:wordWrap/>
        <w:overflowPunct/>
        <w:topLinePunct w:val="0"/>
        <w:autoSpaceDE/>
        <w:autoSpaceDN/>
        <w:bidi w:val="0"/>
        <w:adjustRightInd/>
        <w:snapToGrid/>
        <w:spacing w:line="360" w:lineRule="auto"/>
        <w:ind w:firstLine="442"/>
        <w:rPr>
          <w:rFonts w:hint="eastAsia" w:ascii="宋体" w:hAnsi="宋体" w:eastAsia="宋体" w:cs="宋体"/>
          <w:sz w:val="24"/>
          <w:szCs w:val="24"/>
          <w:lang w:eastAsia="zh-CN"/>
        </w:rPr>
      </w:pPr>
      <w:r>
        <w:rPr>
          <w:rFonts w:hint="eastAsia" w:ascii="宋体" w:hAnsi="宋体" w:eastAsia="宋体" w:cs="宋体"/>
          <w:sz w:val="24"/>
          <w:szCs w:val="24"/>
          <w:lang w:eastAsia="zh-CN"/>
        </w:rPr>
        <w:t>涵盖以下内容：定期设备巡检、提供7×24小时热线及应急支持服务、现场故障代客户申报原厂或原质保服务商、以及消防培训等。</w:t>
      </w:r>
    </w:p>
    <w:p w14:paraId="4E85B29B">
      <w:pPr>
        <w:pageBreakBefore w:val="0"/>
        <w:kinsoku/>
        <w:wordWrap/>
        <w:overflowPunct/>
        <w:topLinePunct w:val="0"/>
        <w:autoSpaceDE/>
        <w:autoSpaceDN/>
        <w:bidi w:val="0"/>
        <w:adjustRightInd/>
        <w:snapToGrid/>
        <w:spacing w:line="360" w:lineRule="auto"/>
        <w:ind w:firstLine="442"/>
        <w:rPr>
          <w:rFonts w:hint="eastAsia" w:ascii="宋体" w:hAnsi="宋体" w:eastAsia="宋体" w:cs="宋体"/>
          <w:sz w:val="24"/>
          <w:szCs w:val="24"/>
          <w:lang w:eastAsia="zh-CN"/>
        </w:rPr>
      </w:pPr>
      <w:r>
        <w:rPr>
          <w:rFonts w:hint="eastAsia" w:ascii="宋体" w:hAnsi="宋体" w:eastAsia="宋体" w:cs="宋体"/>
          <w:sz w:val="24"/>
          <w:szCs w:val="24"/>
          <w:lang w:eastAsia="zh-CN"/>
        </w:rPr>
        <w:t>服务范围包括：机房UPS系统、机房空调系统、新风系统、机房消防火灾报警系统及机房环境监控系统。</w:t>
      </w:r>
    </w:p>
    <w:p w14:paraId="35E37B02">
      <w:pPr>
        <w:pageBreakBefore w:val="0"/>
        <w:kinsoku/>
        <w:wordWrap/>
        <w:overflowPunct/>
        <w:topLinePunct w:val="0"/>
        <w:autoSpaceDE/>
        <w:autoSpaceDN/>
        <w:bidi w:val="0"/>
        <w:adjustRightInd/>
        <w:snapToGrid/>
        <w:spacing w:line="360" w:lineRule="auto"/>
        <w:ind w:firstLine="442"/>
        <w:rPr>
          <w:rFonts w:hint="eastAsia" w:ascii="宋体" w:hAnsi="宋体" w:eastAsia="宋体" w:cs="宋体"/>
          <w:sz w:val="24"/>
          <w:szCs w:val="24"/>
          <w:lang w:eastAsia="zh-CN"/>
        </w:rPr>
      </w:pPr>
      <w:r>
        <w:rPr>
          <w:rFonts w:hint="eastAsia" w:ascii="宋体" w:hAnsi="宋体" w:eastAsia="宋体" w:cs="宋体"/>
          <w:sz w:val="24"/>
          <w:szCs w:val="24"/>
          <w:lang w:eastAsia="zh-CN"/>
        </w:rPr>
        <w:t>服务要求如下：每季度由专业工程师对服务范围内设备执行全面检测，确认设备运行状态，排查潜在故障隐患，并进行设备保养。针对UPS系统、机房空调及新风系统，每月提供一次全面巡检，包括外部运行环境检查、主要功能测试、室外机及冷媒管道状态检查等；其中机房空调系统在服务期内将根据实际运行状况进行室外机清洗，每年至少进行两次滤网更换。对消防系统每季度实施一次全面巡检，包括消防系统功能点检、气体灭火器状态检查及探测器测试等。</w:t>
      </w:r>
    </w:p>
    <w:p w14:paraId="0C051C88">
      <w:pPr>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1、24小时服务热线支持服务</w:t>
      </w:r>
    </w:p>
    <w:p w14:paraId="38305D14">
      <w:pPr>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rPr>
      </w:pPr>
      <w:r>
        <w:rPr>
          <w:rFonts w:hint="eastAsia" w:ascii="宋体" w:hAnsi="宋体" w:eastAsia="宋体" w:cs="宋体"/>
          <w:b w:val="0"/>
          <w:bCs w:val="0"/>
          <w:sz w:val="24"/>
          <w:szCs w:val="24"/>
        </w:rPr>
        <w:t>提供7×24小时服务热线，受理采购方突发故障</w:t>
      </w:r>
      <w:r>
        <w:rPr>
          <w:rFonts w:hint="eastAsia" w:ascii="宋体" w:hAnsi="宋体" w:eastAsia="宋体" w:cs="宋体"/>
          <w:sz w:val="24"/>
          <w:szCs w:val="24"/>
        </w:rPr>
        <w:t>应急处理请求，并解决或解答</w:t>
      </w:r>
      <w:r>
        <w:rPr>
          <w:rFonts w:hint="eastAsia" w:ascii="宋体" w:hAnsi="宋体" w:eastAsia="宋体" w:cs="宋体"/>
          <w:sz w:val="24"/>
          <w:szCs w:val="24"/>
          <w:lang w:val="en-US" w:eastAsia="zh-CN"/>
        </w:rPr>
        <w:t>甲方</w:t>
      </w:r>
      <w:r>
        <w:rPr>
          <w:rFonts w:hint="eastAsia" w:ascii="宋体" w:hAnsi="宋体" w:eastAsia="宋体" w:cs="宋体"/>
          <w:sz w:val="24"/>
          <w:szCs w:val="24"/>
        </w:rPr>
        <w:t>有关设备的问题。</w:t>
      </w:r>
    </w:p>
    <w:p w14:paraId="7A527ED4">
      <w:pPr>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2、现场技术支持服务</w:t>
      </w:r>
    </w:p>
    <w:p w14:paraId="49D887FF">
      <w:pPr>
        <w:pageBreakBefore w:val="0"/>
        <w:kinsoku/>
        <w:wordWrap/>
        <w:overflowPunct/>
        <w:topLinePunct w:val="0"/>
        <w:autoSpaceDE/>
        <w:autoSpaceDN/>
        <w:bidi w:val="0"/>
        <w:adjustRightInd/>
        <w:snapToGrid/>
        <w:spacing w:line="360" w:lineRule="auto"/>
        <w:ind w:firstLine="540" w:firstLineChars="225"/>
        <w:rPr>
          <w:rFonts w:hint="eastAsia" w:ascii="宋体" w:hAnsi="宋体" w:eastAsia="宋体" w:cs="宋体"/>
          <w:sz w:val="24"/>
          <w:szCs w:val="24"/>
        </w:rPr>
      </w:pPr>
      <w:r>
        <w:rPr>
          <w:rFonts w:hint="eastAsia" w:ascii="宋体" w:hAnsi="宋体" w:eastAsia="宋体" w:cs="宋体"/>
          <w:sz w:val="24"/>
          <w:szCs w:val="24"/>
        </w:rPr>
        <w:t>在接到报障电</w:t>
      </w:r>
      <w:r>
        <w:rPr>
          <w:rFonts w:hint="eastAsia" w:ascii="宋体" w:hAnsi="宋体" w:eastAsia="宋体" w:cs="宋体"/>
          <w:b w:val="0"/>
          <w:bCs w:val="0"/>
          <w:sz w:val="24"/>
          <w:szCs w:val="24"/>
        </w:rPr>
        <w:t>话后服务商</w:t>
      </w:r>
      <w:r>
        <w:rPr>
          <w:rFonts w:hint="eastAsia" w:ascii="宋体" w:hAnsi="宋体" w:eastAsia="宋体" w:cs="宋体"/>
          <w:b w:val="0"/>
          <w:bCs w:val="0"/>
          <w:sz w:val="24"/>
          <w:szCs w:val="24"/>
          <w:lang w:val="en-US" w:eastAsia="zh-CN"/>
        </w:rPr>
        <w:t>30</w:t>
      </w:r>
      <w:r>
        <w:rPr>
          <w:rFonts w:hint="eastAsia" w:ascii="宋体" w:hAnsi="宋体" w:eastAsia="宋体" w:cs="宋体"/>
          <w:b w:val="0"/>
          <w:bCs w:val="0"/>
          <w:sz w:val="24"/>
          <w:szCs w:val="24"/>
        </w:rPr>
        <w:t>分钟内到达现场，并应立即</w:t>
      </w:r>
      <w:r>
        <w:rPr>
          <w:rFonts w:hint="eastAsia" w:ascii="宋体" w:hAnsi="宋体" w:eastAsia="宋体" w:cs="宋体"/>
          <w:sz w:val="24"/>
          <w:szCs w:val="24"/>
        </w:rPr>
        <w:t>安排相应技术工程师，现场分析故障原因，制定故障解决方案，并最终排除故障。服务完成后会提供服务报告，详细记录本次支持服务的内容，以及处理结果并交由相关管理人员签字确认。</w:t>
      </w:r>
    </w:p>
    <w:p w14:paraId="12E61A94">
      <w:pPr>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3、定期预防性巡检服务</w:t>
      </w:r>
    </w:p>
    <w:p w14:paraId="67F0A0F4">
      <w:pPr>
        <w:pageBreakBefore w:val="0"/>
        <w:kinsoku/>
        <w:wordWrap/>
        <w:overflowPunct/>
        <w:topLinePunct w:val="0"/>
        <w:autoSpaceDE/>
        <w:autoSpaceDN/>
        <w:bidi w:val="0"/>
        <w:adjustRightInd/>
        <w:snapToGrid/>
        <w:spacing w:line="360" w:lineRule="auto"/>
        <w:ind w:firstLine="480"/>
        <w:rPr>
          <w:rFonts w:hint="eastAsia" w:ascii="宋体" w:hAnsi="宋体" w:eastAsia="宋体" w:cs="宋体"/>
          <w:b/>
          <w:bCs/>
          <w:sz w:val="24"/>
          <w:szCs w:val="24"/>
          <w:lang w:eastAsia="zh-CN"/>
        </w:rPr>
      </w:pPr>
      <w:r>
        <w:rPr>
          <w:rFonts w:hint="eastAsia" w:ascii="宋体" w:hAnsi="宋体" w:eastAsia="宋体" w:cs="宋体"/>
          <w:sz w:val="24"/>
          <w:szCs w:val="24"/>
        </w:rPr>
        <w:t>定期预防性巡检服务是指</w:t>
      </w:r>
      <w:r>
        <w:rPr>
          <w:rFonts w:hint="eastAsia" w:ascii="宋体" w:hAnsi="宋体" w:eastAsia="宋体" w:cs="宋体"/>
          <w:sz w:val="24"/>
          <w:szCs w:val="24"/>
          <w:lang w:val="en-US" w:eastAsia="zh-CN"/>
        </w:rPr>
        <w:t>每月</w:t>
      </w:r>
      <w:r>
        <w:rPr>
          <w:rFonts w:hint="eastAsia" w:ascii="宋体" w:hAnsi="宋体" w:eastAsia="宋体" w:cs="宋体"/>
          <w:sz w:val="24"/>
          <w:szCs w:val="24"/>
        </w:rPr>
        <w:t>由专业工程师对服务范围内的设备进行全面测试，确认设备运行状态，排除隐患故障并进行设备保养的服务。针对</w:t>
      </w:r>
      <w:r>
        <w:rPr>
          <w:rFonts w:hint="eastAsia" w:ascii="宋体" w:hAnsi="宋体" w:eastAsia="宋体" w:cs="宋体"/>
          <w:sz w:val="24"/>
          <w:szCs w:val="24"/>
          <w:lang w:val="en-US" w:eastAsia="zh-CN"/>
        </w:rPr>
        <w:t>精密空调、</w:t>
      </w:r>
      <w:r>
        <w:rPr>
          <w:rFonts w:hint="eastAsia" w:ascii="宋体" w:hAnsi="宋体" w:eastAsia="宋体" w:cs="宋体"/>
          <w:sz w:val="24"/>
          <w:szCs w:val="24"/>
        </w:rPr>
        <w:t>UPS系统</w:t>
      </w:r>
      <w:r>
        <w:rPr>
          <w:rFonts w:hint="eastAsia" w:ascii="宋体" w:hAnsi="宋体" w:eastAsia="宋体" w:cs="宋体"/>
          <w:sz w:val="24"/>
          <w:szCs w:val="24"/>
          <w:lang w:val="en-US" w:eastAsia="zh-CN"/>
        </w:rPr>
        <w:t>、</w:t>
      </w:r>
      <w:r>
        <w:rPr>
          <w:rFonts w:hint="eastAsia" w:ascii="宋体" w:hAnsi="宋体" w:eastAsia="宋体" w:cs="宋体"/>
          <w:sz w:val="24"/>
          <w:szCs w:val="24"/>
        </w:rPr>
        <w:t>新风系统</w:t>
      </w:r>
      <w:r>
        <w:rPr>
          <w:rFonts w:hint="eastAsia" w:ascii="宋体" w:hAnsi="宋体" w:eastAsia="宋体" w:cs="宋体"/>
          <w:sz w:val="24"/>
          <w:szCs w:val="24"/>
          <w:lang w:val="en-US" w:eastAsia="zh-CN"/>
        </w:rPr>
        <w:t>、环控系统，</w:t>
      </w:r>
      <w:r>
        <w:rPr>
          <w:rFonts w:hint="eastAsia" w:ascii="宋体" w:hAnsi="宋体" w:eastAsia="宋体" w:cs="宋体"/>
          <w:b w:val="0"/>
          <w:bCs w:val="0"/>
          <w:sz w:val="24"/>
          <w:szCs w:val="24"/>
        </w:rPr>
        <w:t>每</w:t>
      </w:r>
      <w:r>
        <w:rPr>
          <w:rFonts w:hint="eastAsia" w:ascii="宋体" w:hAnsi="宋体" w:eastAsia="宋体" w:cs="宋体"/>
          <w:b w:val="0"/>
          <w:bCs w:val="0"/>
          <w:sz w:val="24"/>
          <w:szCs w:val="24"/>
          <w:lang w:val="en-US" w:eastAsia="zh-CN"/>
        </w:rPr>
        <w:t>月度</w:t>
      </w:r>
      <w:r>
        <w:rPr>
          <w:rFonts w:hint="eastAsia" w:ascii="宋体" w:hAnsi="宋体" w:eastAsia="宋体" w:cs="宋体"/>
          <w:b w:val="0"/>
          <w:bCs w:val="0"/>
          <w:sz w:val="24"/>
          <w:szCs w:val="24"/>
        </w:rPr>
        <w:t>提供一次全方位巡检，</w:t>
      </w:r>
      <w:r>
        <w:rPr>
          <w:rFonts w:hint="eastAsia" w:ascii="宋体" w:hAnsi="宋体" w:eastAsia="宋体" w:cs="宋体"/>
          <w:sz w:val="24"/>
          <w:szCs w:val="24"/>
          <w:lang w:val="en-US" w:eastAsia="zh-CN"/>
        </w:rPr>
        <w:t>包括外部运行环境检查、主要功能测试、室外机及冷媒管道状态检查等；机房空调与新风系统在服务期内将根据实际运行状况进行室外机清洗，</w:t>
      </w:r>
      <w:r>
        <w:rPr>
          <w:rFonts w:hint="eastAsia" w:ascii="宋体" w:hAnsi="宋体" w:eastAsia="宋体" w:cs="宋体"/>
          <w:b w:val="0"/>
          <w:bCs w:val="0"/>
          <w:sz w:val="24"/>
          <w:szCs w:val="24"/>
          <w:lang w:val="en-US" w:eastAsia="zh-CN"/>
        </w:rPr>
        <w:t>每年至少进行两次滤网更换。</w:t>
      </w:r>
    </w:p>
    <w:p w14:paraId="45823AFA">
      <w:pPr>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投标方巡检时间前15天与采购方确定巡检时间，工程师将在约定时间提供巡检服务，巡检完成后</w:t>
      </w:r>
      <w:r>
        <w:rPr>
          <w:rFonts w:hint="eastAsia" w:ascii="宋体" w:hAnsi="宋体" w:eastAsia="宋体" w:cs="宋体"/>
          <w:sz w:val="24"/>
          <w:szCs w:val="24"/>
          <w:lang w:val="en-US" w:eastAsia="zh-CN"/>
        </w:rPr>
        <w:t>五</w:t>
      </w:r>
      <w:r>
        <w:rPr>
          <w:rFonts w:hint="eastAsia" w:ascii="宋体" w:hAnsi="宋体" w:eastAsia="宋体" w:cs="宋体"/>
          <w:sz w:val="24"/>
          <w:szCs w:val="24"/>
        </w:rPr>
        <w:t xml:space="preserve">个工作日内提供正式的巡检报告。  </w:t>
      </w:r>
    </w:p>
    <w:p w14:paraId="53705C90">
      <w:pPr>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w:t>
      </w:r>
      <w:r>
        <w:rPr>
          <w:rFonts w:hint="eastAsia" w:ascii="宋体" w:hAnsi="宋体" w:eastAsia="宋体" w:cs="宋体"/>
          <w:b/>
          <w:sz w:val="24"/>
          <w:szCs w:val="24"/>
          <w:lang w:val="en-US" w:eastAsia="zh-CN"/>
        </w:rPr>
        <w:t>消防</w:t>
      </w:r>
      <w:r>
        <w:rPr>
          <w:rFonts w:hint="eastAsia" w:ascii="宋体" w:hAnsi="宋体" w:eastAsia="宋体" w:cs="宋体"/>
          <w:b/>
          <w:sz w:val="24"/>
          <w:szCs w:val="24"/>
        </w:rPr>
        <w:t>故障处理及</w:t>
      </w:r>
      <w:r>
        <w:rPr>
          <w:rFonts w:hint="eastAsia" w:ascii="宋体" w:hAnsi="宋体" w:eastAsia="宋体" w:cs="宋体"/>
          <w:b/>
          <w:sz w:val="24"/>
          <w:szCs w:val="24"/>
          <w:lang w:val="en-US" w:eastAsia="zh-CN"/>
        </w:rPr>
        <w:t>维护</w:t>
      </w:r>
      <w:r>
        <w:rPr>
          <w:rFonts w:hint="eastAsia" w:ascii="宋体" w:hAnsi="宋体" w:eastAsia="宋体" w:cs="宋体"/>
          <w:b/>
          <w:sz w:val="24"/>
          <w:szCs w:val="24"/>
        </w:rPr>
        <w:t>服务：</w:t>
      </w:r>
    </w:p>
    <w:p w14:paraId="189BEFBC">
      <w:pPr>
        <w:pageBreakBefore w:val="0"/>
        <w:kinsoku/>
        <w:wordWrap/>
        <w:overflowPunct/>
        <w:topLinePunct w:val="0"/>
        <w:autoSpaceDE/>
        <w:autoSpaceDN/>
        <w:bidi w:val="0"/>
        <w:adjustRightInd/>
        <w:snapToGrid/>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①普通故障：火警误报等一般问题，24小时内现场处理。</w:t>
      </w:r>
    </w:p>
    <w:p w14:paraId="3148B698">
      <w:pPr>
        <w:pageBreakBefore w:val="0"/>
        <w:kinsoku/>
        <w:wordWrap/>
        <w:overflowPunct/>
        <w:topLinePunct w:val="0"/>
        <w:autoSpaceDE/>
        <w:autoSpaceDN/>
        <w:bidi w:val="0"/>
        <w:adjustRightInd/>
        <w:snapToGrid/>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②紧急故障：控制器、气控盘无法正常使用，12小时内现场处理，若现场无法修复的立即启动应急预案。</w:t>
      </w:r>
    </w:p>
    <w:p w14:paraId="4DFC37C6">
      <w:pPr>
        <w:pageBreakBefore w:val="0"/>
        <w:kinsoku/>
        <w:wordWrap/>
        <w:overflowPunct/>
        <w:topLinePunct w:val="0"/>
        <w:autoSpaceDE/>
        <w:autoSpaceDN/>
        <w:bidi w:val="0"/>
        <w:adjustRightInd/>
        <w:snapToGrid/>
        <w:spacing w:line="360" w:lineRule="auto"/>
        <w:ind w:firstLine="480"/>
        <w:rPr>
          <w:rFonts w:hint="eastAsia" w:ascii="宋体" w:hAnsi="宋体" w:eastAsia="宋体" w:cs="宋体"/>
          <w:lang w:eastAsia="zh-CN"/>
        </w:rPr>
      </w:pPr>
      <w:r>
        <w:rPr>
          <w:rFonts w:hint="eastAsia" w:ascii="宋体" w:hAnsi="宋体" w:eastAsia="宋体" w:cs="宋体"/>
          <w:sz w:val="24"/>
          <w:szCs w:val="24"/>
        </w:rPr>
        <w:t>③只对现有系统设备进行</w:t>
      </w:r>
      <w:r>
        <w:rPr>
          <w:rFonts w:hint="eastAsia" w:ascii="宋体" w:hAnsi="宋体" w:eastAsia="宋体" w:cs="宋体"/>
          <w:sz w:val="24"/>
          <w:szCs w:val="24"/>
          <w:lang w:val="en-US" w:eastAsia="zh-CN"/>
        </w:rPr>
        <w:t>维护；如诊断为硬件故障，质保期内联系原厂或供应商处置，并跟进问题闭环</w:t>
      </w:r>
      <w:r>
        <w:rPr>
          <w:rFonts w:hint="eastAsia" w:ascii="宋体" w:hAnsi="宋体" w:eastAsia="宋体" w:cs="宋体"/>
          <w:sz w:val="24"/>
          <w:szCs w:val="24"/>
        </w:rPr>
        <w:t>。</w:t>
      </w:r>
    </w:p>
    <w:p w14:paraId="6A9D5B44">
      <w:pPr>
        <w:pStyle w:val="34"/>
        <w:pageBreakBefore w:val="0"/>
        <w:widowControl w:val="0"/>
        <w:numPr>
          <w:ilvl w:val="0"/>
          <w:numId w:val="0"/>
        </w:numPr>
        <w:kinsoku/>
        <w:wordWrap/>
        <w:overflowPunct/>
        <w:topLinePunct w:val="0"/>
        <w:autoSpaceDE/>
        <w:autoSpaceDN/>
        <w:bidi w:val="0"/>
        <w:adjustRightInd/>
        <w:snapToGrid/>
        <w:spacing w:line="360" w:lineRule="auto"/>
        <w:jc w:val="left"/>
        <w:rPr>
          <w:rFonts w:hint="eastAsia" w:ascii="宋体" w:hAnsi="宋体" w:eastAsia="宋体" w:cs="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2757A">
    <w:pPr>
      <w:pStyle w:val="9"/>
      <w:jc w:val="center"/>
    </w:pPr>
    <w:r>
      <w:fldChar w:fldCharType="begin"/>
    </w:r>
    <w:r>
      <w:instrText xml:space="preserve">PAGE   \* MERGEFORMAT</w:instrText>
    </w:r>
    <w:r>
      <w:fldChar w:fldCharType="separate"/>
    </w:r>
    <w:r>
      <w:rPr>
        <w:lang w:val="zh-CN"/>
      </w:rPr>
      <w:t>23</w:t>
    </w:r>
    <w:r>
      <w:rPr>
        <w:lang w:val="zh-CN"/>
      </w:rPr>
      <w:fldChar w:fldCharType="end"/>
    </w:r>
  </w:p>
  <w:p w14:paraId="6A5196F2">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87D19">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307F4">
    <w:pPr>
      <w:pStyle w:val="9"/>
      <w:jc w:val="center"/>
    </w:pPr>
    <w:r>
      <w:fldChar w:fldCharType="begin"/>
    </w:r>
    <w:r>
      <w:instrText xml:space="preserve">PAGE   \* MERGEFORMAT</w:instrText>
    </w:r>
    <w:r>
      <w:fldChar w:fldCharType="separate"/>
    </w:r>
    <w:r>
      <w:rPr>
        <w:lang w:val="zh-CN"/>
      </w:rPr>
      <w:t>17</w:t>
    </w:r>
    <w:r>
      <w:rPr>
        <w:lang w:val="zh-CN"/>
      </w:rPr>
      <w:fldChar w:fldCharType="end"/>
    </w:r>
  </w:p>
  <w:p w14:paraId="6D250B0E">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A8793">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CB143">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C680E">
    <w:pPr>
      <w:pStyle w:val="10"/>
      <w:pBdr>
        <w:bottom w:val="none" w:color="auto" w:sz="0" w:space="0"/>
      </w:pBdr>
      <w:ind w:firstLine="360" w:firstLineChars="20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第%1章."/>
      <w:lvlJc w:val="left"/>
      <w:pPr>
        <w:ind w:left="0" w:firstLine="0"/>
      </w:pPr>
      <w:rPr>
        <w:rFonts w:hint="eastAsia" w:ascii="宋体" w:hAnsi="宋体" w:eastAsia="宋体"/>
        <w:b/>
        <w:i w:val="0"/>
        <w:sz w:val="32"/>
      </w:rPr>
    </w:lvl>
    <w:lvl w:ilvl="1" w:tentative="0">
      <w:start w:val="1"/>
      <w:numFmt w:val="decimal"/>
      <w:lvlText w:val="%1.%2."/>
      <w:lvlJc w:val="left"/>
      <w:pPr>
        <w:ind w:left="0" w:firstLine="0"/>
      </w:pPr>
      <w:rPr>
        <w:b w:val="0"/>
        <w:bCs w:val="0"/>
        <w:i w:val="0"/>
        <w:iCs w:val="0"/>
        <w:caps w:val="0"/>
        <w:smallCaps w:val="0"/>
        <w:vanish w:val="0"/>
        <w:color w:val="000000"/>
        <w:spacing w:val="0"/>
        <w:position w:val="0"/>
        <w:u w:val="none"/>
        <w:vertAlign w:val="baseline"/>
        <w14:shadow w14:blurRad="0" w14:dist="0" w14:dir="0" w14:sx="0" w14:sy="0" w14:kx="0" w14:ky="0" w14:algn="none">
          <w14:srgbClr w14:val="000000"/>
        </w14:shadow>
      </w:rPr>
    </w:lvl>
    <w:lvl w:ilvl="2" w:tentative="0">
      <w:start w:val="1"/>
      <w:numFmt w:val="decimal"/>
      <w:lvlText w:val="%1.%2.%3."/>
      <w:lvlJc w:val="left"/>
      <w:pPr>
        <w:ind w:left="284" w:firstLine="0"/>
      </w:pPr>
      <w:rPr>
        <w:b w:val="0"/>
        <w:bCs w:val="0"/>
        <w:i w:val="0"/>
        <w:iCs w:val="0"/>
        <w:caps w:val="0"/>
        <w:smallCaps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lvlText w:val="%1.%2.%3.%4."/>
      <w:lvlJc w:val="left"/>
      <w:pPr>
        <w:ind w:left="142" w:firstLine="0"/>
      </w:pPr>
      <w:rPr>
        <w:b w:val="0"/>
        <w:bCs w:val="0"/>
        <w:i w:val="0"/>
        <w:iCs w:val="0"/>
        <w:caps w:val="0"/>
        <w:smallCaps w:val="0"/>
        <w:vanish w:val="0"/>
        <w:color w:val="000000"/>
        <w:spacing w:val="0"/>
        <w:position w:val="0"/>
        <w:u w:val="none"/>
        <w:vertAlign w:val="baseline"/>
        <w14:shadow w14:blurRad="0" w14:dist="0" w14:dir="0" w14:sx="0" w14:sy="0" w14:kx="0" w14:ky="0" w14:algn="none">
          <w14:srgbClr w14:val="000000"/>
        </w14:shadow>
      </w:rPr>
    </w:lvl>
    <w:lvl w:ilvl="4" w:tentative="0">
      <w:start w:val="1"/>
      <w:numFmt w:val="decimal"/>
      <w:pStyle w:val="29"/>
      <w:lvlText w:val="%1.%2.%3.%4.%5."/>
      <w:lvlJc w:val="left"/>
      <w:pPr>
        <w:ind w:left="400" w:hanging="400"/>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44A"/>
    <w:rsid w:val="00000EBA"/>
    <w:rsid w:val="0001644A"/>
    <w:rsid w:val="002A68F3"/>
    <w:rsid w:val="00381218"/>
    <w:rsid w:val="003F039D"/>
    <w:rsid w:val="005A2A55"/>
    <w:rsid w:val="007E2C21"/>
    <w:rsid w:val="00DE4969"/>
    <w:rsid w:val="00E17259"/>
    <w:rsid w:val="00EB5785"/>
    <w:rsid w:val="00EB587A"/>
    <w:rsid w:val="01C132E5"/>
    <w:rsid w:val="076916B8"/>
    <w:rsid w:val="1DB44221"/>
    <w:rsid w:val="1FAFCCE6"/>
    <w:rsid w:val="23517B9F"/>
    <w:rsid w:val="30EB3128"/>
    <w:rsid w:val="39D86134"/>
    <w:rsid w:val="462C207A"/>
    <w:rsid w:val="48401579"/>
    <w:rsid w:val="570768DC"/>
    <w:rsid w:val="5E752499"/>
    <w:rsid w:val="6A6869A1"/>
    <w:rsid w:val="6E5C0D4F"/>
    <w:rsid w:val="7EFB1E39"/>
    <w:rsid w:val="9FB07F1A"/>
    <w:rsid w:val="A8DA073E"/>
    <w:rsid w:val="AF475D51"/>
    <w:rsid w:val="BC9FE9AA"/>
    <w:rsid w:val="DFFF5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1"/>
    <w:unhideWhenUsed/>
    <w:qFormat/>
    <w:uiPriority w:val="9"/>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22"/>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17"/>
    <w:unhideWhenUsed/>
    <w:qFormat/>
    <w:uiPriority w:val="9"/>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semiHidden/>
    <w:unhideWhenUsed/>
    <w:qFormat/>
    <w:uiPriority w:val="9"/>
    <w:pPr>
      <w:spacing w:beforeAutospacing="1" w:afterAutospacing="1"/>
      <w:jc w:val="left"/>
      <w:outlineLvl w:val="4"/>
    </w:pPr>
    <w:rPr>
      <w:rFonts w:hint="eastAsia" w:ascii="宋体" w:hAnsi="宋体" w:eastAsia="宋体" w:cs="Times New Roman"/>
      <w:b/>
      <w:bCs/>
      <w:kern w:val="0"/>
      <w:sz w:val="20"/>
      <w:szCs w:val="20"/>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26"/>
    <w:qFormat/>
    <w:uiPriority w:val="99"/>
    <w:pPr>
      <w:jc w:val="left"/>
    </w:pPr>
  </w:style>
  <w:style w:type="paragraph" w:styleId="8">
    <w:name w:val="Balloon Text"/>
    <w:basedOn w:val="1"/>
    <w:link w:val="28"/>
    <w:qFormat/>
    <w:uiPriority w:val="99"/>
    <w:rPr>
      <w:sz w:val="18"/>
      <w:szCs w:val="18"/>
    </w:rPr>
  </w:style>
  <w:style w:type="paragraph" w:styleId="9">
    <w:name w:val="footer"/>
    <w:basedOn w:val="1"/>
    <w:link w:val="19"/>
    <w:qFormat/>
    <w:uiPriority w:val="99"/>
    <w:pPr>
      <w:tabs>
        <w:tab w:val="center" w:pos="4153"/>
        <w:tab w:val="right" w:pos="8306"/>
      </w:tabs>
      <w:snapToGrid w:val="0"/>
      <w:jc w:val="left"/>
    </w:pPr>
    <w:rPr>
      <w:sz w:val="18"/>
      <w:szCs w:val="18"/>
    </w:rPr>
  </w:style>
  <w:style w:type="paragraph" w:styleId="10">
    <w:name w:val="header"/>
    <w:basedOn w:val="1"/>
    <w:link w:val="18"/>
    <w:qFormat/>
    <w:uiPriority w:val="99"/>
    <w:pPr>
      <w:pBdr>
        <w:bottom w:val="single" w:color="auto" w:sz="6" w:space="1"/>
      </w:pBdr>
      <w:tabs>
        <w:tab w:val="center" w:pos="4153"/>
        <w:tab w:val="right" w:pos="8306"/>
      </w:tabs>
      <w:snapToGrid w:val="0"/>
      <w:jc w:val="center"/>
    </w:pPr>
    <w:rPr>
      <w:sz w:val="18"/>
      <w:szCs w:val="18"/>
    </w:rPr>
  </w:style>
  <w:style w:type="paragraph" w:styleId="11">
    <w:name w:val="annotation subject"/>
    <w:basedOn w:val="7"/>
    <w:next w:val="7"/>
    <w:link w:val="27"/>
    <w:qFormat/>
    <w:uiPriority w:val="99"/>
    <w:rPr>
      <w:b/>
      <w:bCs/>
    </w:rPr>
  </w:style>
  <w:style w:type="table" w:styleId="13">
    <w:name w:val="Table Grid"/>
    <w:basedOn w:val="12"/>
    <w:qFormat/>
    <w:uiPriority w:val="39"/>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Emphasis"/>
    <w:basedOn w:val="14"/>
    <w:qFormat/>
    <w:uiPriority w:val="20"/>
    <w:rPr>
      <w:i/>
    </w:rPr>
  </w:style>
  <w:style w:type="character" w:styleId="16">
    <w:name w:val="annotation reference"/>
    <w:basedOn w:val="14"/>
    <w:qFormat/>
    <w:uiPriority w:val="99"/>
    <w:rPr>
      <w:sz w:val="21"/>
      <w:szCs w:val="21"/>
    </w:rPr>
  </w:style>
  <w:style w:type="character" w:customStyle="1" w:styleId="17">
    <w:name w:val="标题 4 字符"/>
    <w:basedOn w:val="14"/>
    <w:link w:val="5"/>
    <w:qFormat/>
    <w:uiPriority w:val="9"/>
    <w:rPr>
      <w:rFonts w:ascii="等线 Light" w:hAnsi="等线 Light" w:eastAsia="等线 Light" w:cs="宋体"/>
      <w:b/>
      <w:bCs/>
      <w:sz w:val="28"/>
      <w:szCs w:val="28"/>
    </w:rPr>
  </w:style>
  <w:style w:type="character" w:customStyle="1" w:styleId="18">
    <w:name w:val="页眉 字符"/>
    <w:basedOn w:val="14"/>
    <w:link w:val="10"/>
    <w:qFormat/>
    <w:uiPriority w:val="99"/>
    <w:rPr>
      <w:sz w:val="18"/>
      <w:szCs w:val="18"/>
    </w:rPr>
  </w:style>
  <w:style w:type="character" w:customStyle="1" w:styleId="19">
    <w:name w:val="页脚 字符"/>
    <w:basedOn w:val="14"/>
    <w:link w:val="9"/>
    <w:qFormat/>
    <w:uiPriority w:val="99"/>
    <w:rPr>
      <w:sz w:val="18"/>
      <w:szCs w:val="18"/>
    </w:rPr>
  </w:style>
  <w:style w:type="character" w:customStyle="1" w:styleId="20">
    <w:name w:val="标题 1 字符"/>
    <w:basedOn w:val="14"/>
    <w:link w:val="2"/>
    <w:qFormat/>
    <w:uiPriority w:val="9"/>
    <w:rPr>
      <w:b/>
      <w:bCs/>
      <w:kern w:val="44"/>
      <w:sz w:val="44"/>
      <w:szCs w:val="44"/>
    </w:rPr>
  </w:style>
  <w:style w:type="character" w:customStyle="1" w:styleId="21">
    <w:name w:val="标题 2 字符"/>
    <w:basedOn w:val="14"/>
    <w:link w:val="3"/>
    <w:qFormat/>
    <w:uiPriority w:val="9"/>
    <w:rPr>
      <w:rFonts w:ascii="等线 Light" w:hAnsi="等线 Light" w:eastAsia="等线 Light" w:cs="宋体"/>
      <w:b/>
      <w:bCs/>
      <w:sz w:val="32"/>
      <w:szCs w:val="32"/>
    </w:rPr>
  </w:style>
  <w:style w:type="character" w:customStyle="1" w:styleId="22">
    <w:name w:val="标题 3 字符"/>
    <w:basedOn w:val="14"/>
    <w:link w:val="4"/>
    <w:qFormat/>
    <w:uiPriority w:val="9"/>
    <w:rPr>
      <w:b/>
      <w:bCs/>
      <w:sz w:val="32"/>
      <w:szCs w:val="32"/>
    </w:rPr>
  </w:style>
  <w:style w:type="paragraph" w:styleId="23">
    <w:name w:val="List Paragraph"/>
    <w:basedOn w:val="1"/>
    <w:qFormat/>
    <w:uiPriority w:val="34"/>
    <w:pPr>
      <w:ind w:firstLine="420" w:firstLineChars="200"/>
    </w:pPr>
  </w:style>
  <w:style w:type="character" w:customStyle="1" w:styleId="24">
    <w:name w:val="font41"/>
    <w:basedOn w:val="14"/>
    <w:qFormat/>
    <w:uiPriority w:val="0"/>
    <w:rPr>
      <w:rFonts w:hint="default" w:ascii="Times New Roman" w:hAnsi="Times New Roman" w:cs="Times New Roman"/>
      <w:color w:val="000000"/>
      <w:sz w:val="21"/>
      <w:szCs w:val="21"/>
      <w:u w:val="none"/>
    </w:rPr>
  </w:style>
  <w:style w:type="character" w:customStyle="1" w:styleId="25">
    <w:name w:val="font51"/>
    <w:basedOn w:val="14"/>
    <w:qFormat/>
    <w:uiPriority w:val="0"/>
    <w:rPr>
      <w:rFonts w:hint="eastAsia" w:ascii="宋体" w:hAnsi="宋体" w:eastAsia="宋体" w:cs="宋体"/>
      <w:color w:val="000000"/>
      <w:sz w:val="21"/>
      <w:szCs w:val="21"/>
      <w:u w:val="none"/>
    </w:rPr>
  </w:style>
  <w:style w:type="character" w:customStyle="1" w:styleId="26">
    <w:name w:val="批注文字 字符"/>
    <w:basedOn w:val="14"/>
    <w:link w:val="7"/>
    <w:qFormat/>
    <w:uiPriority w:val="99"/>
  </w:style>
  <w:style w:type="character" w:customStyle="1" w:styleId="27">
    <w:name w:val="批注主题 字符"/>
    <w:basedOn w:val="26"/>
    <w:link w:val="11"/>
    <w:qFormat/>
    <w:uiPriority w:val="99"/>
    <w:rPr>
      <w:b/>
      <w:bCs/>
    </w:rPr>
  </w:style>
  <w:style w:type="character" w:customStyle="1" w:styleId="28">
    <w:name w:val="批注框文本 字符"/>
    <w:basedOn w:val="14"/>
    <w:link w:val="8"/>
    <w:qFormat/>
    <w:uiPriority w:val="99"/>
    <w:rPr>
      <w:sz w:val="18"/>
      <w:szCs w:val="18"/>
    </w:rPr>
  </w:style>
  <w:style w:type="paragraph" w:customStyle="1" w:styleId="29">
    <w:name w:val="q1标题"/>
    <w:basedOn w:val="1"/>
    <w:next w:val="1"/>
    <w:link w:val="30"/>
    <w:qFormat/>
    <w:uiPriority w:val="0"/>
    <w:pPr>
      <w:numPr>
        <w:ilvl w:val="4"/>
        <w:numId w:val="1"/>
      </w:numPr>
      <w:spacing w:before="50" w:beforeLines="50" w:after="50" w:afterLines="50" w:line="360" w:lineRule="auto"/>
      <w:jc w:val="left"/>
      <w:outlineLvl w:val="0"/>
    </w:pPr>
    <w:rPr>
      <w:rFonts w:ascii="宋体" w:hAnsi="仿宋" w:eastAsia="宋体" w:cs="Times New Roman"/>
      <w:b/>
      <w:kern w:val="0"/>
      <w:sz w:val="32"/>
      <w:szCs w:val="28"/>
      <w:lang w:val="zh-CN"/>
    </w:rPr>
  </w:style>
  <w:style w:type="character" w:customStyle="1" w:styleId="30">
    <w:name w:val="q1标题 Char"/>
    <w:link w:val="29"/>
    <w:qFormat/>
    <w:uiPriority w:val="0"/>
    <w:rPr>
      <w:rFonts w:ascii="宋体" w:hAnsi="仿宋" w:eastAsia="宋体" w:cs="Times New Roman"/>
      <w:b/>
      <w:kern w:val="0"/>
      <w:sz w:val="32"/>
      <w:szCs w:val="28"/>
      <w:lang w:val="zh-CN" w:eastAsia="zh-CN"/>
    </w:rPr>
  </w:style>
  <w:style w:type="paragraph" w:customStyle="1" w:styleId="31">
    <w:name w:val="q2标题"/>
    <w:basedOn w:val="29"/>
    <w:qFormat/>
    <w:uiPriority w:val="0"/>
    <w:pPr>
      <w:numPr>
        <w:ilvl w:val="1"/>
        <w:numId w:val="0"/>
      </w:numPr>
      <w:tabs>
        <w:tab w:val="left" w:pos="360"/>
      </w:tabs>
      <w:spacing w:before="120" w:after="120"/>
      <w:ind w:left="400" w:hanging="400"/>
      <w:outlineLvl w:val="1"/>
    </w:pPr>
    <w:rPr>
      <w:rFonts w:hAnsi="宋体"/>
      <w:sz w:val="30"/>
    </w:rPr>
  </w:style>
  <w:style w:type="paragraph" w:customStyle="1" w:styleId="32">
    <w:name w:val="q3标题"/>
    <w:basedOn w:val="31"/>
    <w:qFormat/>
    <w:uiPriority w:val="0"/>
    <w:pPr>
      <w:numPr>
        <w:ilvl w:val="2"/>
      </w:numPr>
      <w:ind w:left="1260" w:hanging="420"/>
      <w:outlineLvl w:val="2"/>
    </w:pPr>
    <w:rPr>
      <w:sz w:val="32"/>
    </w:rPr>
  </w:style>
  <w:style w:type="paragraph" w:customStyle="1" w:styleId="33">
    <w:name w:val="q4标题"/>
    <w:basedOn w:val="32"/>
    <w:qFormat/>
    <w:uiPriority w:val="0"/>
    <w:pPr>
      <w:numPr>
        <w:ilvl w:val="3"/>
      </w:numPr>
      <w:spacing w:before="163" w:after="163"/>
      <w:ind w:left="1680" w:hanging="420"/>
      <w:contextualSpacing/>
      <w:outlineLvl w:val="3"/>
    </w:pPr>
    <w:rPr>
      <w:sz w:val="28"/>
    </w:rPr>
  </w:style>
  <w:style w:type="paragraph" w:customStyle="1" w:styleId="34">
    <w:name w:val="列出段落1"/>
    <w:basedOn w:val="1"/>
    <w:link w:val="36"/>
    <w:qFormat/>
    <w:uiPriority w:val="0"/>
    <w:pPr>
      <w:ind w:firstLine="420" w:firstLineChars="200"/>
    </w:pPr>
  </w:style>
  <w:style w:type="table" w:customStyle="1" w:styleId="35">
    <w:name w:val="Table Normal"/>
    <w:qFormat/>
    <w:uiPriority w:val="0"/>
    <w:tblPr>
      <w:tblCellMar>
        <w:top w:w="0" w:type="dxa"/>
        <w:left w:w="0" w:type="dxa"/>
        <w:bottom w:w="0" w:type="dxa"/>
        <w:right w:w="0" w:type="dxa"/>
      </w:tblCellMar>
    </w:tblPr>
  </w:style>
  <w:style w:type="character" w:customStyle="1" w:styleId="36">
    <w:name w:val="列出段落 Char"/>
    <w:link w:val="34"/>
    <w:qFormat/>
    <w:uiPriority w:val="0"/>
    <w:rPr>
      <w:rFonts w:ascii="等线" w:hAnsi="等线" w:eastAsia="等线" w:cs="宋体"/>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1642</Words>
  <Characters>1790</Characters>
  <Lines>17</Lines>
  <Paragraphs>4</Paragraphs>
  <TotalTime>3</TotalTime>
  <ScaleCrop>false</ScaleCrop>
  <LinksUpToDate>false</LinksUpToDate>
  <CharactersWithSpaces>1824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2023-11-10T21:22:00Z</dcterms:created>
  <dc:creator>Administrator</dc:creator>
  <cp:lastModifiedBy>秦浩彬</cp:lastModifiedBy>
  <dcterms:modified xsi:type="dcterms:W3CDTF">2025-12-11T08:59:25Z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023C8E1D5C708BC1DB23366957627788_43</vt:lpwstr>
  </property>
  <property fmtid="{D5CDD505-2E9C-101B-9397-08002B2CF9AE}" pid="4" name="KSOTemplateDocerSaveRecord">
    <vt:lpwstr>eyJoZGlkIjoiZTQ2YmY5YjBkNjg2ZGMyZjE3ZTNlOGY4MjViZmYwYjAiLCJ1c2VySWQiOiIxMzA5MjM4OTc0In0=</vt:lpwstr>
  </property>
</Properties>
</file>