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D35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项目主要服务内容</w:t>
      </w:r>
    </w:p>
    <w:p w14:paraId="CA41C3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本项目为全市污染源自动监控一体化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数据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服务，包含六大服务模块：</w:t>
      </w:r>
    </w:p>
    <w:p w14:paraId="ACA48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（一）自动监控数据信息接入服务</w:t>
      </w:r>
    </w:p>
    <w:p w14:paraId="7B2F63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统一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标准协议完成排污单位现场采集数据向国家、省、市三级平台联网传输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，保障数据实时、准确；负责平台、数据库日常巡检、故障诊断与修复，保障数据链路持续稳定；常态化维护污染源基础档案、排放标准、监测因子、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</w:rPr>
        <w:t>运维台账信息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，按部、省要求完成年度排查与信息更新；实时监控数据传输链路，保障全年数据有效传输率≥95%。</w:t>
      </w:r>
    </w:p>
    <w:p w14:paraId="C2E850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</w:rPr>
        <w:t>（二）数据统计及分析服务</w:t>
      </w:r>
    </w:p>
    <w:p w14:paraId="8974C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自动监测数据与企业基础信息关联分析，提供微信小程序或其他报警推送服务，实现异常报警全流程闭环处置；</w:t>
      </w:r>
      <w:r>
        <w:rPr>
          <w:rFonts w:hint="default" w:ascii="Times New Roman" w:hAnsi="Times New Roman" w:eastAsia="仿宋_GB2312" w:cs="Times New Roman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/>
        </w:rPr>
        <w:t>污染物排放总量阈值自动提醒；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按监管需求自动生成多维度统计报表，为大气、水环境监管执法提供数据支撑。</w:t>
      </w:r>
    </w:p>
    <w:p w14:paraId="97AB2A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</w:rPr>
        <w:t>（三）市平台电脑端与移动端监管服务</w:t>
      </w:r>
    </w:p>
    <w:p w14:paraId="2A108C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保障市、区分级电脑端监控平台、配套小程序/APP移动端全功能稳定运行，涵盖实时数据查看、报警处置、台账查询、分级权限分配、移动端权限同步；根据监管业务迭代优化移动端界面与操作流程，实现PC端、移动端数据互通、功能协同；标准化梳理历年监测数据、企业档案、报警处置记录，建立历史数据索引库，支持数据调阅、导出、对比分析。</w:t>
      </w:r>
    </w:p>
    <w:p w14:paraId="ED3FBA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</w:rPr>
        <w:t>（四）加油站在线监测服务</w:t>
      </w:r>
    </w:p>
    <w:p w14:paraId="18C7A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保障辖区重点监管加油站在线监测设备稳定联网，全功能模块正常运转，持续做好站点数据运维保障。</w:t>
      </w:r>
    </w:p>
    <w:p w14:paraId="201E2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</w:rPr>
        <w:t>（五）重污染天气应急响应专项支持</w:t>
      </w:r>
    </w:p>
    <w:p w14:paraId="1C634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主要包括大气重点企业排放量统计、重点排放口排放量详细追踪、重点时间段内数据推送、报表自动化处理与推送以及人员应急值守等服务，支撑重污染天气应急减排管控落地。</w:t>
      </w:r>
    </w:p>
    <w:p w14:paraId="F41559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default" w:ascii="楷体_GB2312" w:hAnsi="楷体_GB2312" w:eastAsia="楷体_GB2312" w:cs="楷体_GB2312"/>
          <w:b/>
          <w:bCs/>
          <w:sz w:val="32"/>
          <w:szCs w:val="32"/>
        </w:rPr>
        <w:t>（六）系统功能保障服务</w:t>
      </w:r>
    </w:p>
    <w:p w14:paraId="8D125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常态化开展系统漏洞修复、安全加固，保障市级监控接入平台不间断运行；实时监控数据库运行状态，开展故障诊断、问题处置、性能调优，夯实平台底层运行支撑。</w:t>
      </w:r>
    </w:p>
    <w:p w14:paraId="199E1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项目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人员要求</w:t>
      </w:r>
    </w:p>
    <w:p w14:paraId="E7F31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仿宋_GB2312" w:cs="Times New Roman"/>
          <w:sz w:val="32"/>
          <w:szCs w:val="32"/>
        </w:rPr>
        <w:t>本项目以信息化技术服务为核心，为保障各项工作常态化落地，要求服务商最低配置7名专业技术人员，岗位职责划分如下：</w:t>
      </w:r>
    </w:p>
    <w:p w14:paraId="9FF8C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 项目负责人1名：统筹需求对接、进度管理、整体质量管控、对外协调；</w:t>
      </w:r>
    </w:p>
    <w:p w14:paraId="888C6D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 平台运维工程师2名：专职负责数据接入平台、数据库日常运维、故障排查；</w:t>
      </w:r>
    </w:p>
    <w:p w14:paraId="2FF5B8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3. 现场驻场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/>
        </w:rPr>
        <w:t>人员</w:t>
      </w:r>
      <w:r>
        <w:rPr>
          <w:rFonts w:hint="default" w:ascii="Times New Roman" w:hAnsi="Times New Roman" w:eastAsia="仿宋_GB2312" w:cs="Times New Roman"/>
          <w:sz w:val="32"/>
          <w:szCs w:val="32"/>
        </w:rPr>
        <w:t>1名：负责线下对接、平台数据维护、跨部门协同工作；</w:t>
      </w:r>
    </w:p>
    <w:p w14:paraId="4F962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4. 综合技术工程师3名：承担数据维护、统计分析、加油站监测运维、重污染天气应急技术保障等工作。</w:t>
      </w:r>
    </w:p>
    <w:p w14:paraId="038D7A2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72C63"/>
    <w:rsid w:val="11C7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2026-07-27T07:45:00Z</dcterms:created>
  <dc:creator>凌浩</dc:creator>
  <cp:lastModifiedBy>凌浩</cp:lastModifiedBy>
  <dcterms:modified xsi:type="dcterms:W3CDTF">2026-07-27T07:46:42Z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201E93E7C06A433FAF45057EC7F44DDC_11</vt:lpwstr>
  </property>
  <property fmtid="{D5CDD505-2E9C-101B-9397-08002B2CF9AE}" pid="4" name="KSOTemplateDocerSaveRecord">
    <vt:lpwstr>eyJoZGlkIjoiMTNmNjA2YzI5YTdhYzFmNmI4ZThjMTFmMGNiNjAyZjYiLCJ1c2VySWQiOiIxMjg5ODgyMTE0In0=</vt:lpwstr>
  </property>
</Properties>
</file>