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2C4A54">
      <w:pPr>
        <w:spacing w:line="240" w:lineRule="auto"/>
        <w:jc w:val="center"/>
        <w:rPr>
          <w:rFonts w:ascii="方正小标宋简体" w:hAnsi="宋体" w:eastAsia="方正小标宋简体"/>
          <w:color w:val="000000" w:themeColor="text1"/>
          <w:sz w:val="30"/>
          <w:szCs w:val="30"/>
        </w:rPr>
      </w:pPr>
      <w:r>
        <w:rPr>
          <w:rFonts w:hint="eastAsia" w:ascii="方正小标宋简体" w:eastAsia="方正小标宋简体"/>
          <w:color w:val="000000" w:themeColor="text1"/>
          <w:sz w:val="30"/>
          <w:szCs w:val="30"/>
          <w:lang w:val="en-US" w:eastAsia="zh-CN"/>
        </w:rPr>
        <w:t>网络安全等级保护测评及商用密码评估</w:t>
      </w:r>
      <w:r>
        <w:rPr>
          <w:rFonts w:hint="eastAsia" w:ascii="方正小标宋简体" w:hAnsi="宋体" w:eastAsia="方正小标宋简体"/>
          <w:color w:val="000000" w:themeColor="text1"/>
          <w:sz w:val="30"/>
          <w:szCs w:val="30"/>
        </w:rPr>
        <w:t>采购需求</w:t>
      </w:r>
    </w:p>
    <w:p w14:paraId="6C0DCE8C">
      <w:pPr>
        <w:spacing w:line="560" w:lineRule="exact"/>
        <w:rPr>
          <w:rFonts w:ascii="黑体" w:hAnsi="黑体" w:eastAsia="黑体" w:cs="黑体"/>
          <w:snapToGrid w:val="0"/>
          <w:color w:val="000000" w:themeColor="text1"/>
          <w:kern w:val="0"/>
          <w:sz w:val="21"/>
          <w:szCs w:val="21"/>
          <w:shd w:val="clear" w:color="auto" w:fill="FFFFFF"/>
        </w:rPr>
      </w:pPr>
      <w:r>
        <w:rPr>
          <w:rFonts w:hint="eastAsia" w:ascii="黑体" w:hAnsi="黑体" w:eastAsia="黑体" w:cs="黑体"/>
          <w:snapToGrid w:val="0"/>
          <w:color w:val="000000" w:themeColor="text1"/>
          <w:kern w:val="0"/>
          <w:sz w:val="21"/>
          <w:szCs w:val="21"/>
          <w:shd w:val="clear" w:color="auto" w:fill="FFFFFF"/>
        </w:rPr>
        <w:t>一、项目名称</w:t>
      </w:r>
    </w:p>
    <w:p w14:paraId="652D243B">
      <w:pPr>
        <w:spacing w:line="560" w:lineRule="exact"/>
        <w:ind w:firstLine="420" w:firstLineChars="200"/>
        <w:rPr>
          <w:rFonts w:eastAsia="仿宋_GB2312"/>
          <w:snapToGrid w:val="0"/>
          <w:color w:val="000000" w:themeColor="text1"/>
          <w:kern w:val="0"/>
          <w:sz w:val="21"/>
          <w:szCs w:val="21"/>
          <w:shd w:val="clear" w:color="auto" w:fill="FFFFFF"/>
        </w:rPr>
      </w:pPr>
      <w:bookmarkStart w:id="0" w:name="_GoBack"/>
      <w:bookmarkEnd w:id="0"/>
      <w:r>
        <w:rPr>
          <w:rFonts w:hint="eastAsia" w:eastAsia="仿宋_GB2312"/>
          <w:snapToGrid w:val="0"/>
          <w:color w:val="000000" w:themeColor="text1"/>
          <w:kern w:val="0"/>
          <w:sz w:val="21"/>
          <w:szCs w:val="21"/>
          <w:shd w:val="clear" w:color="auto" w:fill="FFFFFF"/>
          <w:lang w:val="en-US" w:eastAsia="zh-CN"/>
        </w:rPr>
        <w:t>消化内镜中心信息系统等保测评及密码应用与安全性评估项目项目网络安全等级保护测评及商用密码评估</w:t>
      </w:r>
      <w:r>
        <w:rPr>
          <w:rFonts w:hint="eastAsia" w:eastAsia="仿宋_GB2312"/>
          <w:snapToGrid w:val="0"/>
          <w:color w:val="000000" w:themeColor="text1"/>
          <w:kern w:val="0"/>
          <w:sz w:val="21"/>
          <w:szCs w:val="21"/>
          <w:shd w:val="clear" w:color="auto" w:fill="FFFFFF"/>
        </w:rPr>
        <w:t>。</w:t>
      </w:r>
    </w:p>
    <w:p w14:paraId="78F28442">
      <w:pPr>
        <w:spacing w:line="560" w:lineRule="exact"/>
        <w:rPr>
          <w:rFonts w:ascii="黑体" w:hAnsi="黑体" w:eastAsia="黑体" w:cs="黑体"/>
          <w:snapToGrid w:val="0"/>
          <w:color w:val="000000" w:themeColor="text1"/>
          <w:kern w:val="0"/>
          <w:sz w:val="21"/>
          <w:szCs w:val="21"/>
          <w:shd w:val="clear" w:color="auto" w:fill="FFFFFF"/>
        </w:rPr>
      </w:pPr>
      <w:r>
        <w:rPr>
          <w:rFonts w:hint="eastAsia" w:ascii="黑体" w:hAnsi="黑体" w:eastAsia="黑体" w:cs="黑体"/>
          <w:snapToGrid w:val="0"/>
          <w:color w:val="000000" w:themeColor="text1"/>
          <w:kern w:val="0"/>
          <w:sz w:val="21"/>
          <w:szCs w:val="21"/>
          <w:shd w:val="clear" w:color="auto" w:fill="FFFFFF"/>
        </w:rPr>
        <w:t>二、采购内容</w:t>
      </w:r>
    </w:p>
    <w:p w14:paraId="3A90A7F8">
      <w:pPr>
        <w:spacing w:line="560" w:lineRule="exact"/>
        <w:ind w:firstLine="420" w:firstLineChars="200"/>
        <w:rPr>
          <w:rFonts w:hint="eastAsia" w:eastAsia="仿宋_GB2312"/>
          <w:snapToGrid w:val="0"/>
          <w:color w:val="000000" w:themeColor="text1"/>
          <w:kern w:val="0"/>
          <w:sz w:val="21"/>
          <w:szCs w:val="21"/>
          <w:shd w:val="clear" w:color="auto" w:fill="FFFFFF"/>
          <w:lang w:eastAsia="zh-CN"/>
        </w:rPr>
      </w:pPr>
      <w:r>
        <w:rPr>
          <w:rFonts w:eastAsia="仿宋_GB2312"/>
          <w:snapToGrid w:val="0"/>
          <w:color w:val="000000" w:themeColor="text1"/>
          <w:kern w:val="0"/>
          <w:sz w:val="21"/>
          <w:szCs w:val="21"/>
          <w:shd w:val="clear" w:color="auto" w:fill="FFFFFF"/>
        </w:rPr>
        <w:t>参照《信息安全技术网络安全等级保护基本要求》（GB/T 22239-2019）、《信息安全技术网络安全等级保护测评要求》（GB/T 28448-2019）</w:t>
      </w:r>
      <w:r>
        <w:rPr>
          <w:rFonts w:hint="eastAsia" w:eastAsia="仿宋_GB2312"/>
          <w:snapToGrid w:val="0"/>
          <w:color w:val="000000" w:themeColor="text1"/>
          <w:kern w:val="0"/>
          <w:sz w:val="21"/>
          <w:szCs w:val="21"/>
          <w:shd w:val="clear" w:color="auto" w:fill="FFFFFF"/>
          <w:lang w:eastAsia="zh-CN"/>
        </w:rPr>
        <w:t>、</w:t>
      </w:r>
      <w:r>
        <w:rPr>
          <w:rFonts w:eastAsia="仿宋_GB2312"/>
          <w:snapToGrid w:val="0"/>
          <w:color w:val="000000" w:themeColor="text1"/>
          <w:kern w:val="0"/>
          <w:sz w:val="21"/>
          <w:szCs w:val="21"/>
          <w:shd w:val="clear" w:color="auto" w:fill="FFFFFF"/>
        </w:rPr>
        <w:t>《信息安全技术网络安全等级保护测评过程指南》（GB/T 28449-2018）</w:t>
      </w:r>
      <w:r>
        <w:rPr>
          <w:rFonts w:hint="eastAsia" w:eastAsia="仿宋_GB2312"/>
          <w:snapToGrid w:val="0"/>
          <w:color w:val="000000" w:themeColor="text1"/>
          <w:kern w:val="0"/>
          <w:sz w:val="21"/>
          <w:szCs w:val="21"/>
          <w:shd w:val="clear" w:color="auto" w:fill="FFFFFF"/>
          <w:lang w:eastAsia="zh-CN"/>
        </w:rPr>
        <w:t>、《信息安全技术信息系统密码应用基本要求》（GB/T 39786-2021）、《信息系统密码应用测评要求》（G</w:t>
      </w:r>
      <w:r>
        <w:rPr>
          <w:rFonts w:hint="eastAsia" w:eastAsia="仿宋_GB2312"/>
          <w:snapToGrid w:val="0"/>
          <w:color w:val="000000" w:themeColor="text1"/>
          <w:kern w:val="0"/>
          <w:sz w:val="21"/>
          <w:szCs w:val="21"/>
          <w:shd w:val="clear" w:color="auto" w:fill="FFFFFF"/>
          <w:lang w:val="en-US" w:eastAsia="zh-CN"/>
        </w:rPr>
        <w:t>B</w:t>
      </w:r>
      <w:r>
        <w:rPr>
          <w:rFonts w:hint="eastAsia" w:eastAsia="仿宋_GB2312"/>
          <w:snapToGrid w:val="0"/>
          <w:color w:val="000000" w:themeColor="text1"/>
          <w:kern w:val="0"/>
          <w:sz w:val="21"/>
          <w:szCs w:val="21"/>
          <w:shd w:val="clear" w:color="auto" w:fill="FFFFFF"/>
          <w:lang w:eastAsia="zh-CN"/>
        </w:rPr>
        <w:t xml:space="preserve">/T </w:t>
      </w:r>
      <w:r>
        <w:rPr>
          <w:rFonts w:hint="eastAsia" w:eastAsia="仿宋_GB2312"/>
          <w:snapToGrid w:val="0"/>
          <w:color w:val="000000" w:themeColor="text1"/>
          <w:kern w:val="0"/>
          <w:sz w:val="21"/>
          <w:szCs w:val="21"/>
          <w:shd w:val="clear" w:color="auto" w:fill="FFFFFF"/>
          <w:lang w:val="en-US" w:eastAsia="zh-CN"/>
        </w:rPr>
        <w:t>43206</w:t>
      </w:r>
      <w:r>
        <w:rPr>
          <w:rFonts w:hint="eastAsia" w:eastAsia="仿宋_GB2312"/>
          <w:snapToGrid w:val="0"/>
          <w:color w:val="000000" w:themeColor="text1"/>
          <w:kern w:val="0"/>
          <w:sz w:val="21"/>
          <w:szCs w:val="21"/>
          <w:shd w:val="clear" w:color="auto" w:fill="FFFFFF"/>
          <w:lang w:eastAsia="zh-CN"/>
        </w:rPr>
        <w:t>-202</w:t>
      </w:r>
      <w:r>
        <w:rPr>
          <w:rFonts w:hint="eastAsia" w:eastAsia="仿宋_GB2312"/>
          <w:snapToGrid w:val="0"/>
          <w:color w:val="000000" w:themeColor="text1"/>
          <w:kern w:val="0"/>
          <w:sz w:val="21"/>
          <w:szCs w:val="21"/>
          <w:shd w:val="clear" w:color="auto" w:fill="FFFFFF"/>
          <w:lang w:val="en-US" w:eastAsia="zh-CN"/>
        </w:rPr>
        <w:t>3</w:t>
      </w:r>
      <w:r>
        <w:rPr>
          <w:rFonts w:hint="eastAsia" w:eastAsia="仿宋_GB2312"/>
          <w:snapToGrid w:val="0"/>
          <w:color w:val="000000" w:themeColor="text1"/>
          <w:kern w:val="0"/>
          <w:sz w:val="21"/>
          <w:szCs w:val="21"/>
          <w:shd w:val="clear" w:color="auto" w:fill="FFFFFF"/>
          <w:lang w:eastAsia="zh-CN"/>
        </w:rPr>
        <w:t>）和《信息系统密码应用测评过程指南》（GM/T 0116-2021）</w:t>
      </w:r>
      <w:r>
        <w:rPr>
          <w:rFonts w:eastAsia="仿宋_GB2312"/>
          <w:snapToGrid w:val="0"/>
          <w:color w:val="000000" w:themeColor="text1"/>
          <w:kern w:val="0"/>
          <w:sz w:val="21"/>
          <w:szCs w:val="21"/>
          <w:shd w:val="clear" w:color="auto" w:fill="FFFFFF"/>
        </w:rPr>
        <w:t>等标准规范要求</w:t>
      </w:r>
      <w:r>
        <w:rPr>
          <w:rFonts w:hint="eastAsia" w:eastAsia="仿宋_GB2312"/>
          <w:snapToGrid w:val="0"/>
          <w:color w:val="000000" w:themeColor="text1"/>
          <w:kern w:val="0"/>
          <w:sz w:val="21"/>
          <w:szCs w:val="21"/>
          <w:shd w:val="clear" w:color="auto" w:fill="FFFFFF"/>
          <w:lang w:eastAsia="zh-CN"/>
        </w:rPr>
        <w:t>，</w:t>
      </w:r>
      <w:r>
        <w:rPr>
          <w:rFonts w:hint="eastAsia" w:eastAsia="仿宋_GB2312"/>
          <w:snapToGrid w:val="0"/>
          <w:color w:val="000000" w:themeColor="text1"/>
          <w:kern w:val="0"/>
          <w:sz w:val="21"/>
          <w:szCs w:val="21"/>
          <w:shd w:val="clear" w:color="auto" w:fill="FFFFFF"/>
          <w:lang w:val="en-US" w:eastAsia="zh-CN"/>
        </w:rPr>
        <w:t>对</w:t>
      </w:r>
      <w:r>
        <w:rPr>
          <w:rFonts w:hint="eastAsia" w:eastAsia="仿宋_GB2312"/>
          <w:snapToGrid w:val="0"/>
          <w:color w:val="000000" w:themeColor="text1"/>
          <w:kern w:val="0"/>
          <w:sz w:val="21"/>
          <w:szCs w:val="21"/>
          <w:shd w:val="clear" w:color="auto" w:fill="FFFFFF"/>
          <w:lang w:eastAsia="zh-CN"/>
        </w:rPr>
        <w:t>消化内镜中心信息系统等保测评及密码应用与安全性评估项目</w:t>
      </w:r>
      <w:r>
        <w:rPr>
          <w:rFonts w:hint="eastAsia" w:eastAsia="仿宋_GB2312"/>
          <w:snapToGrid w:val="0"/>
          <w:color w:val="000000" w:themeColor="text1"/>
          <w:kern w:val="0"/>
          <w:sz w:val="21"/>
          <w:szCs w:val="21"/>
          <w:shd w:val="clear" w:color="auto" w:fill="FFFFFF"/>
        </w:rPr>
        <w:t>项目涉及</w:t>
      </w:r>
      <w:r>
        <w:rPr>
          <w:rFonts w:hint="eastAsia" w:eastAsia="仿宋_GB2312"/>
          <w:snapToGrid w:val="0"/>
          <w:color w:val="000000" w:themeColor="text1"/>
          <w:kern w:val="0"/>
          <w:sz w:val="21"/>
          <w:szCs w:val="21"/>
          <w:shd w:val="clear" w:color="auto" w:fill="FFFFFF"/>
          <w:lang w:val="en-US" w:eastAsia="zh-CN"/>
        </w:rPr>
        <w:t>的</w:t>
      </w:r>
      <w:r>
        <w:rPr>
          <w:rFonts w:hint="eastAsia" w:eastAsia="仿宋_GB2312"/>
          <w:snapToGrid w:val="0"/>
          <w:color w:val="000000" w:themeColor="text1"/>
          <w:kern w:val="0"/>
          <w:sz w:val="21"/>
          <w:szCs w:val="21"/>
          <w:shd w:val="clear" w:color="auto" w:fill="FFFFFF"/>
        </w:rPr>
        <w:t>系统</w:t>
      </w:r>
      <w:r>
        <w:rPr>
          <w:rFonts w:eastAsia="仿宋_GB2312"/>
          <w:snapToGrid w:val="0"/>
          <w:color w:val="000000" w:themeColor="text1"/>
          <w:kern w:val="0"/>
          <w:sz w:val="21"/>
          <w:szCs w:val="21"/>
          <w:shd w:val="clear" w:color="auto" w:fill="FFFFFF"/>
        </w:rPr>
        <w:t>开展网络安全等级保护测评</w:t>
      </w:r>
      <w:r>
        <w:rPr>
          <w:rFonts w:hint="eastAsia" w:eastAsia="仿宋_GB2312"/>
          <w:snapToGrid w:val="0"/>
          <w:color w:val="000000" w:themeColor="text1"/>
          <w:kern w:val="0"/>
          <w:sz w:val="21"/>
          <w:szCs w:val="21"/>
          <w:shd w:val="clear" w:color="auto" w:fill="FFFFFF"/>
          <w:lang w:val="en-US" w:eastAsia="zh-CN"/>
        </w:rPr>
        <w:t>和</w:t>
      </w:r>
      <w:r>
        <w:rPr>
          <w:rFonts w:eastAsia="仿宋_GB2312"/>
          <w:snapToGrid w:val="0"/>
          <w:color w:val="000000" w:themeColor="text1"/>
          <w:kern w:val="0"/>
          <w:sz w:val="21"/>
          <w:szCs w:val="21"/>
          <w:shd w:val="clear" w:color="auto" w:fill="FFFFFF"/>
        </w:rPr>
        <w:t>商用密码应用安全性评估</w:t>
      </w:r>
      <w:r>
        <w:rPr>
          <w:rFonts w:hint="eastAsia" w:eastAsia="仿宋_GB2312"/>
          <w:snapToGrid w:val="0"/>
          <w:color w:val="000000" w:themeColor="text1"/>
          <w:kern w:val="0"/>
          <w:sz w:val="21"/>
          <w:szCs w:val="21"/>
          <w:shd w:val="clear" w:color="auto" w:fill="FFFFFF"/>
          <w:lang w:val="en-US" w:eastAsia="zh-CN"/>
        </w:rPr>
        <w:t>工作</w:t>
      </w:r>
      <w:r>
        <w:rPr>
          <w:rFonts w:hint="eastAsia" w:eastAsia="仿宋_GB2312"/>
          <w:snapToGrid w:val="0"/>
          <w:color w:val="000000" w:themeColor="text1"/>
          <w:kern w:val="0"/>
          <w:sz w:val="21"/>
          <w:szCs w:val="21"/>
          <w:shd w:val="clear" w:color="auto" w:fill="FFFFFF"/>
          <w:lang w:eastAsia="zh-CN"/>
        </w:rPr>
        <w:t>，</w:t>
      </w:r>
      <w:r>
        <w:rPr>
          <w:rFonts w:hint="eastAsia" w:eastAsia="仿宋_GB2312"/>
          <w:snapToGrid w:val="0"/>
          <w:color w:val="000000" w:themeColor="text1"/>
          <w:kern w:val="0"/>
          <w:sz w:val="21"/>
          <w:szCs w:val="21"/>
          <w:shd w:val="clear" w:color="auto" w:fill="FFFFFF"/>
          <w:lang w:val="en-US" w:eastAsia="zh-CN"/>
        </w:rPr>
        <w:t>出具</w:t>
      </w:r>
      <w:r>
        <w:rPr>
          <w:rFonts w:eastAsia="仿宋_GB2312"/>
          <w:snapToGrid w:val="0"/>
          <w:color w:val="000000" w:themeColor="text1"/>
          <w:kern w:val="0"/>
          <w:sz w:val="21"/>
          <w:szCs w:val="21"/>
          <w:shd w:val="clear" w:color="auto" w:fill="FFFFFF"/>
        </w:rPr>
        <w:t>《网络安全等级保护测评报告》</w:t>
      </w:r>
      <w:r>
        <w:rPr>
          <w:rFonts w:hint="eastAsia" w:eastAsia="仿宋_GB2312"/>
          <w:snapToGrid w:val="0"/>
          <w:color w:val="000000" w:themeColor="text1"/>
          <w:kern w:val="0"/>
          <w:sz w:val="21"/>
          <w:szCs w:val="21"/>
          <w:shd w:val="clear" w:color="auto" w:fill="FFFFFF"/>
          <w:lang w:val="en-US" w:eastAsia="zh-CN"/>
        </w:rPr>
        <w:t>和</w:t>
      </w:r>
      <w:r>
        <w:rPr>
          <w:rFonts w:eastAsia="仿宋_GB2312"/>
          <w:snapToGrid w:val="0"/>
          <w:color w:val="000000" w:themeColor="text1"/>
          <w:kern w:val="0"/>
          <w:sz w:val="21"/>
          <w:szCs w:val="21"/>
          <w:shd w:val="clear" w:color="auto" w:fill="FFFFFF"/>
        </w:rPr>
        <w:t>《商用密码应用安全性评估报告》</w:t>
      </w:r>
      <w:r>
        <w:rPr>
          <w:rFonts w:hint="eastAsia" w:eastAsia="仿宋_GB2312"/>
          <w:snapToGrid w:val="0"/>
          <w:color w:val="000000" w:themeColor="text1"/>
          <w:kern w:val="0"/>
          <w:sz w:val="21"/>
          <w:szCs w:val="21"/>
          <w:shd w:val="clear" w:color="auto" w:fill="FFFFFF"/>
          <w:lang w:eastAsia="zh-CN"/>
        </w:rPr>
        <w:t>。</w:t>
      </w:r>
    </w:p>
    <w:tbl>
      <w:tblPr>
        <w:tblStyle w:val="5"/>
        <w:tblW w:w="8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644"/>
      </w:tblGrid>
      <w:tr w14:paraId="60656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vAlign w:val="center"/>
          </w:tcPr>
          <w:p w14:paraId="269E5B4F">
            <w:pPr>
              <w:spacing w:line="560" w:lineRule="exact"/>
              <w:jc w:val="center"/>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序号</w:t>
            </w:r>
          </w:p>
        </w:tc>
        <w:tc>
          <w:tcPr>
            <w:tcW w:w="7644" w:type="dxa"/>
            <w:vAlign w:val="center"/>
          </w:tcPr>
          <w:p w14:paraId="4B950B88">
            <w:pPr>
              <w:spacing w:line="560" w:lineRule="exact"/>
              <w:jc w:val="center"/>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服务内容</w:t>
            </w:r>
          </w:p>
        </w:tc>
      </w:tr>
      <w:tr w14:paraId="2A036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1" w:type="dxa"/>
            <w:vAlign w:val="center"/>
          </w:tcPr>
          <w:p w14:paraId="6CD8673A">
            <w:pPr>
              <w:spacing w:line="560" w:lineRule="exact"/>
              <w:jc w:val="center"/>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1</w:t>
            </w:r>
          </w:p>
        </w:tc>
        <w:tc>
          <w:tcPr>
            <w:tcW w:w="7644" w:type="dxa"/>
            <w:vAlign w:val="center"/>
          </w:tcPr>
          <w:p w14:paraId="7E044C46">
            <w:pPr>
              <w:spacing w:line="560" w:lineRule="exact"/>
              <w:jc w:val="center"/>
              <w:rPr>
                <w:rFonts w:hint="eastAsia" w:eastAsia="仿宋_GB2312"/>
                <w:snapToGrid w:val="0"/>
                <w:color w:val="000000" w:themeColor="text1"/>
                <w:kern w:val="0"/>
                <w:sz w:val="21"/>
                <w:szCs w:val="21"/>
                <w:shd w:val="clear" w:color="auto" w:fill="FFFFFF"/>
                <w:lang w:val="en-US" w:eastAsia="zh-CN"/>
              </w:rPr>
            </w:pPr>
            <w:r>
              <w:rPr>
                <w:rFonts w:hint="eastAsia" w:eastAsia="仿宋_GB2312"/>
                <w:snapToGrid w:val="0"/>
                <w:color w:val="000000" w:themeColor="text1"/>
                <w:kern w:val="0"/>
                <w:sz w:val="21"/>
                <w:szCs w:val="21"/>
                <w:shd w:val="clear" w:color="auto" w:fill="FFFFFF"/>
                <w:lang w:eastAsia="zh-CN"/>
              </w:rPr>
              <w:t>消化内镜中心信息系统等保测评及密码应用与安全性评估项目</w:t>
            </w:r>
            <w:r>
              <w:rPr>
                <w:rFonts w:hint="eastAsia" w:eastAsia="仿宋_GB2312"/>
                <w:snapToGrid w:val="0"/>
                <w:color w:val="000000" w:themeColor="text1"/>
                <w:kern w:val="0"/>
                <w:sz w:val="21"/>
                <w:szCs w:val="21"/>
                <w:shd w:val="clear" w:color="auto" w:fill="FFFFFF"/>
              </w:rPr>
              <w:t>项目</w:t>
            </w:r>
            <w:r>
              <w:rPr>
                <w:rFonts w:eastAsia="仿宋_GB2312"/>
                <w:snapToGrid w:val="0"/>
                <w:color w:val="000000" w:themeColor="text1"/>
                <w:kern w:val="0"/>
                <w:sz w:val="21"/>
                <w:szCs w:val="21"/>
                <w:shd w:val="clear" w:color="auto" w:fill="FFFFFF"/>
              </w:rPr>
              <w:t>涉及系统</w:t>
            </w:r>
            <w:r>
              <w:rPr>
                <w:rFonts w:hint="eastAsia" w:eastAsia="仿宋_GB2312"/>
                <w:snapToGrid w:val="0"/>
                <w:color w:val="000000" w:themeColor="text1"/>
                <w:kern w:val="0"/>
                <w:sz w:val="21"/>
                <w:szCs w:val="21"/>
                <w:shd w:val="clear" w:color="auto" w:fill="FFFFFF"/>
                <w:lang w:val="en-US" w:eastAsia="zh-CN"/>
              </w:rPr>
              <w:t>开展</w:t>
            </w:r>
            <w:r>
              <w:rPr>
                <w:rFonts w:eastAsia="仿宋_GB2312"/>
                <w:snapToGrid w:val="0"/>
                <w:color w:val="000000" w:themeColor="text1"/>
                <w:kern w:val="0"/>
                <w:sz w:val="21"/>
                <w:szCs w:val="21"/>
                <w:shd w:val="clear" w:color="auto" w:fill="FFFFFF"/>
              </w:rPr>
              <w:t>网络安全等级保护测评</w:t>
            </w:r>
            <w:r>
              <w:rPr>
                <w:rFonts w:hint="eastAsia" w:eastAsia="仿宋_GB2312"/>
                <w:snapToGrid w:val="0"/>
                <w:color w:val="000000" w:themeColor="text1"/>
                <w:kern w:val="0"/>
                <w:sz w:val="21"/>
                <w:szCs w:val="21"/>
                <w:shd w:val="clear" w:color="auto" w:fill="FFFFFF"/>
                <w:lang w:val="en-US" w:eastAsia="zh-CN"/>
              </w:rPr>
              <w:t>和</w:t>
            </w:r>
            <w:r>
              <w:rPr>
                <w:rFonts w:eastAsia="仿宋_GB2312"/>
                <w:snapToGrid w:val="0"/>
                <w:color w:val="000000" w:themeColor="text1"/>
                <w:kern w:val="0"/>
                <w:sz w:val="21"/>
                <w:szCs w:val="21"/>
                <w:shd w:val="clear" w:color="auto" w:fill="FFFFFF"/>
              </w:rPr>
              <w:t>商用密码应用安全性评估</w:t>
            </w:r>
          </w:p>
        </w:tc>
      </w:tr>
    </w:tbl>
    <w:p w14:paraId="2E252DEF">
      <w:pPr>
        <w:spacing w:line="560" w:lineRule="exact"/>
        <w:rPr>
          <w:rFonts w:hint="eastAsia" w:ascii="黑体" w:hAnsi="黑体" w:eastAsia="黑体" w:cs="黑体"/>
          <w:snapToGrid w:val="0"/>
          <w:color w:val="000000" w:themeColor="text1"/>
          <w:kern w:val="0"/>
          <w:sz w:val="21"/>
          <w:szCs w:val="21"/>
          <w:shd w:val="clear" w:color="auto" w:fill="FFFFFF"/>
        </w:rPr>
      </w:pPr>
      <w:r>
        <w:rPr>
          <w:rFonts w:hint="eastAsia" w:ascii="黑体" w:hAnsi="黑体" w:eastAsia="黑体" w:cs="黑体"/>
          <w:snapToGrid w:val="0"/>
          <w:color w:val="000000" w:themeColor="text1"/>
          <w:kern w:val="0"/>
          <w:sz w:val="21"/>
          <w:szCs w:val="21"/>
          <w:shd w:val="clear" w:color="auto" w:fill="FFFFFF"/>
          <w:lang w:val="en-US" w:eastAsia="zh-CN"/>
        </w:rPr>
        <w:t>三</w:t>
      </w:r>
      <w:r>
        <w:rPr>
          <w:rFonts w:hint="eastAsia" w:ascii="黑体" w:hAnsi="黑体" w:eastAsia="黑体" w:cs="黑体"/>
          <w:snapToGrid w:val="0"/>
          <w:color w:val="000000" w:themeColor="text1"/>
          <w:kern w:val="0"/>
          <w:sz w:val="21"/>
          <w:szCs w:val="21"/>
          <w:shd w:val="clear" w:color="auto" w:fill="FFFFFF"/>
        </w:rPr>
        <w:t>、资格条件要求</w:t>
      </w:r>
    </w:p>
    <w:p w14:paraId="2E947ECB">
      <w:pPr>
        <w:spacing w:line="560" w:lineRule="exact"/>
        <w:ind w:firstLine="420" w:firstLineChars="200"/>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1</w:t>
      </w:r>
      <w:r>
        <w:rPr>
          <w:rFonts w:hint="eastAsia" w:eastAsia="仿宋_GB2312"/>
          <w:snapToGrid w:val="0"/>
          <w:color w:val="000000" w:themeColor="text1"/>
          <w:kern w:val="0"/>
          <w:sz w:val="21"/>
          <w:szCs w:val="21"/>
          <w:shd w:val="clear" w:color="auto" w:fill="FFFFFF"/>
        </w:rPr>
        <w:t>．</w:t>
      </w:r>
      <w:r>
        <w:rPr>
          <w:rFonts w:eastAsia="仿宋_GB2312"/>
          <w:snapToGrid w:val="0"/>
          <w:color w:val="000000" w:themeColor="text1"/>
          <w:kern w:val="0"/>
          <w:sz w:val="21"/>
          <w:szCs w:val="21"/>
          <w:shd w:val="clear" w:color="auto" w:fill="FFFFFF"/>
        </w:rPr>
        <w:t>满足《中华人民共和国政府采购法》第二十二条规定，即：</w:t>
      </w:r>
    </w:p>
    <w:p w14:paraId="2BB7E77A">
      <w:pPr>
        <w:spacing w:line="560" w:lineRule="exact"/>
        <w:ind w:firstLine="420" w:firstLineChars="200"/>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（1）具有独立承担民事责任的能力；</w:t>
      </w:r>
    </w:p>
    <w:p w14:paraId="596670FD">
      <w:pPr>
        <w:spacing w:line="560" w:lineRule="exact"/>
        <w:ind w:firstLine="420" w:firstLineChars="200"/>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（2）具有良好的商业信誉和健全的财务会计制度；</w:t>
      </w:r>
    </w:p>
    <w:p w14:paraId="15D10A6B">
      <w:pPr>
        <w:spacing w:line="560" w:lineRule="exact"/>
        <w:ind w:firstLine="420" w:firstLineChars="200"/>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（3）具有履行合同所必需的设备和专业技术能力；</w:t>
      </w:r>
    </w:p>
    <w:p w14:paraId="443F8475">
      <w:pPr>
        <w:spacing w:line="560" w:lineRule="exact"/>
        <w:ind w:firstLine="420" w:firstLineChars="200"/>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（4）有依法缴纳税收和社会保障资金的良好记录；</w:t>
      </w:r>
    </w:p>
    <w:p w14:paraId="468D3C44">
      <w:pPr>
        <w:spacing w:line="560" w:lineRule="exact"/>
        <w:ind w:firstLine="420" w:firstLineChars="200"/>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（5）参加政府采购活动前三年内，在经营活动中没有重大违法记录；</w:t>
      </w:r>
    </w:p>
    <w:p w14:paraId="1883195A">
      <w:pPr>
        <w:spacing w:line="560" w:lineRule="exact"/>
        <w:ind w:firstLine="420" w:firstLineChars="200"/>
        <w:rPr>
          <w:rFonts w:eastAsia="仿宋_GB2312"/>
          <w:snapToGrid w:val="0"/>
          <w:color w:val="000000" w:themeColor="text1"/>
          <w:kern w:val="0"/>
          <w:sz w:val="21"/>
          <w:szCs w:val="21"/>
          <w:shd w:val="clear" w:color="auto" w:fill="FFFFFF"/>
        </w:rPr>
      </w:pPr>
      <w:r>
        <w:rPr>
          <w:rFonts w:eastAsia="仿宋_GB2312"/>
          <w:snapToGrid w:val="0"/>
          <w:color w:val="000000" w:themeColor="text1"/>
          <w:kern w:val="0"/>
          <w:sz w:val="21"/>
          <w:szCs w:val="21"/>
          <w:shd w:val="clear" w:color="auto" w:fill="FFFFFF"/>
        </w:rPr>
        <w:t>（6）法律、行政法规规定的其他条件。</w:t>
      </w:r>
    </w:p>
    <w:p w14:paraId="545DE2A1">
      <w:pPr>
        <w:spacing w:line="560" w:lineRule="exact"/>
        <w:ind w:firstLine="420" w:firstLineChars="200"/>
        <w:rPr>
          <w:rFonts w:eastAsia="仿宋_GB2312"/>
          <w:snapToGrid w:val="0"/>
          <w:color w:val="000000" w:themeColor="text1"/>
          <w:kern w:val="0"/>
          <w:sz w:val="21"/>
          <w:szCs w:val="21"/>
          <w:shd w:val="clear" w:color="auto" w:fill="FFFFFF"/>
        </w:rPr>
      </w:pPr>
      <w:r>
        <w:rPr>
          <w:rFonts w:hint="eastAsia" w:eastAsia="仿宋_GB2312"/>
          <w:snapToGrid w:val="0"/>
          <w:color w:val="000000" w:themeColor="text1"/>
          <w:kern w:val="0"/>
          <w:sz w:val="21"/>
          <w:szCs w:val="21"/>
          <w:shd w:val="clear" w:color="auto" w:fill="FFFFFF"/>
        </w:rPr>
        <w:t>2．</w:t>
      </w:r>
      <w:r>
        <w:rPr>
          <w:rFonts w:eastAsia="仿宋_GB2312"/>
          <w:snapToGrid w:val="0"/>
          <w:color w:val="000000" w:themeColor="text1"/>
          <w:kern w:val="0"/>
          <w:sz w:val="21"/>
          <w:szCs w:val="21"/>
          <w:shd w:val="clear" w:color="auto" w:fill="FFFFFF"/>
        </w:rPr>
        <w:t>单位负责人为同一人或者存在直接控股、管理关系的不同供应商，不得参加本项目同一合同项下的政府采购活动。</w:t>
      </w:r>
    </w:p>
    <w:p w14:paraId="793DF26D">
      <w:pPr>
        <w:spacing w:line="560" w:lineRule="exact"/>
        <w:ind w:firstLine="420" w:firstLineChars="200"/>
        <w:rPr>
          <w:rFonts w:eastAsia="仿宋_GB2312"/>
          <w:snapToGrid w:val="0"/>
          <w:color w:val="000000" w:themeColor="text1"/>
          <w:kern w:val="0"/>
          <w:sz w:val="21"/>
          <w:szCs w:val="21"/>
          <w:shd w:val="clear" w:color="auto" w:fill="FFFFFF"/>
        </w:rPr>
      </w:pPr>
      <w:r>
        <w:rPr>
          <w:rFonts w:hint="eastAsia" w:eastAsia="仿宋_GB2312"/>
          <w:snapToGrid w:val="0"/>
          <w:color w:val="000000" w:themeColor="text1"/>
          <w:kern w:val="0"/>
          <w:sz w:val="21"/>
          <w:szCs w:val="21"/>
          <w:shd w:val="clear" w:color="auto" w:fill="FFFFFF"/>
        </w:rPr>
        <w:t>3．</w:t>
      </w:r>
      <w:r>
        <w:rPr>
          <w:rFonts w:eastAsia="仿宋_GB2312"/>
          <w:snapToGrid w:val="0"/>
          <w:color w:val="000000" w:themeColor="text1"/>
          <w:kern w:val="0"/>
          <w:sz w:val="21"/>
          <w:szCs w:val="21"/>
          <w:shd w:val="clear" w:color="auto" w:fill="FFFFFF"/>
        </w:rPr>
        <w:t>为本采购项目提供整体设计、规范编制或者项目管理、监理、检测等服务的，不得再参加本项目的其他招标采购活动。</w:t>
      </w:r>
    </w:p>
    <w:p w14:paraId="42CF5FF1">
      <w:pPr>
        <w:spacing w:line="560" w:lineRule="exact"/>
        <w:ind w:firstLine="420" w:firstLineChars="200"/>
        <w:rPr>
          <w:rFonts w:eastAsia="仿宋_GB2312"/>
          <w:snapToGrid w:val="0"/>
          <w:color w:val="000000" w:themeColor="text1"/>
          <w:kern w:val="0"/>
          <w:sz w:val="21"/>
          <w:szCs w:val="21"/>
          <w:shd w:val="clear" w:color="auto" w:fill="FFFFFF"/>
        </w:rPr>
      </w:pPr>
      <w:r>
        <w:rPr>
          <w:rFonts w:hint="eastAsia" w:eastAsia="仿宋_GB2312"/>
          <w:snapToGrid w:val="0"/>
          <w:color w:val="000000" w:themeColor="text1"/>
          <w:kern w:val="0"/>
          <w:sz w:val="21"/>
          <w:szCs w:val="21"/>
          <w:shd w:val="clear" w:color="auto" w:fill="FFFFFF"/>
        </w:rPr>
        <w:t>4．</w:t>
      </w:r>
      <w:r>
        <w:rPr>
          <w:rFonts w:eastAsia="仿宋_GB2312"/>
          <w:snapToGrid w:val="0"/>
          <w:color w:val="000000" w:themeColor="text1"/>
          <w:kern w:val="0"/>
          <w:sz w:val="21"/>
          <w:szCs w:val="21"/>
          <w:shd w:val="clear" w:color="auto" w:fill="FFFFFF"/>
        </w:rPr>
        <w:t>未被列入失信被执行人、重大税收违法案件当事人名单，未被列入政府采购严重违法失信行为记录名单。</w:t>
      </w:r>
    </w:p>
    <w:p w14:paraId="5617ABA3">
      <w:pPr>
        <w:spacing w:line="560" w:lineRule="exact"/>
        <w:ind w:firstLine="420" w:firstLineChars="200"/>
        <w:rPr>
          <w:rFonts w:eastAsia="仿宋_GB2312"/>
          <w:snapToGrid w:val="0"/>
          <w:color w:val="000000" w:themeColor="text1"/>
          <w:kern w:val="0"/>
          <w:sz w:val="21"/>
          <w:szCs w:val="21"/>
          <w:shd w:val="clear" w:color="auto" w:fill="FFFFFF"/>
        </w:rPr>
      </w:pPr>
      <w:r>
        <w:rPr>
          <w:rFonts w:hint="eastAsia" w:eastAsia="仿宋_GB2312"/>
          <w:snapToGrid w:val="0"/>
          <w:color w:val="000000" w:themeColor="text1"/>
          <w:kern w:val="0"/>
          <w:sz w:val="21"/>
          <w:szCs w:val="21"/>
          <w:shd w:val="clear" w:color="auto" w:fill="FFFFFF"/>
        </w:rPr>
        <w:t>5．本项目的特定资格条件</w:t>
      </w:r>
    </w:p>
    <w:p w14:paraId="5C145E48">
      <w:pPr>
        <w:spacing w:line="560" w:lineRule="exact"/>
        <w:ind w:firstLine="420" w:firstLineChars="200"/>
        <w:rPr>
          <w:rFonts w:hint="eastAsia" w:eastAsia="仿宋_GB2312"/>
          <w:snapToGrid w:val="0"/>
          <w:color w:val="000000" w:themeColor="text1"/>
          <w:kern w:val="0"/>
          <w:sz w:val="21"/>
          <w:szCs w:val="21"/>
          <w:shd w:val="clear" w:color="auto" w:fill="FFFFFF"/>
          <w:lang w:eastAsia="zh-CN"/>
        </w:rPr>
      </w:pPr>
      <w:r>
        <w:rPr>
          <w:rFonts w:hint="eastAsia" w:eastAsia="仿宋_GB2312"/>
          <w:snapToGrid w:val="0"/>
          <w:color w:val="000000" w:themeColor="text1"/>
          <w:kern w:val="0"/>
          <w:sz w:val="21"/>
          <w:szCs w:val="21"/>
          <w:shd w:val="clear" w:color="auto" w:fill="FFFFFF"/>
        </w:rPr>
        <w:t>（1）供应商需具有公安部第三研究所颁发的《网络安全服务认证证书等级保护测评服务认证》</w:t>
      </w:r>
      <w:r>
        <w:rPr>
          <w:rFonts w:hint="eastAsia" w:eastAsia="仿宋_GB2312"/>
          <w:snapToGrid w:val="0"/>
          <w:color w:val="000000" w:themeColor="text1"/>
          <w:kern w:val="0"/>
          <w:sz w:val="21"/>
          <w:szCs w:val="21"/>
          <w:shd w:val="clear" w:color="auto" w:fill="FFFFFF"/>
          <w:lang w:eastAsia="zh-CN"/>
        </w:rPr>
        <w:t>；</w:t>
      </w:r>
    </w:p>
    <w:p w14:paraId="0A598B68">
      <w:pPr>
        <w:spacing w:line="560" w:lineRule="exact"/>
        <w:ind w:firstLine="420" w:firstLineChars="200"/>
        <w:rPr>
          <w:rFonts w:hint="eastAsia" w:ascii="Times New Roman" w:hAnsi="Times New Roman" w:eastAsia="仿宋_GB2312" w:cs="Times New Roman"/>
          <w:snapToGrid w:val="0"/>
          <w:color w:val="000000" w:themeColor="text1"/>
          <w:kern w:val="0"/>
          <w:sz w:val="21"/>
          <w:szCs w:val="21"/>
          <w:shd w:val="clear" w:color="auto" w:fill="FFFFFF"/>
          <w:lang w:eastAsia="zh-CN"/>
        </w:rPr>
      </w:pPr>
      <w:r>
        <w:rPr>
          <w:rFonts w:hint="eastAsia" w:ascii="Times New Roman" w:hAnsi="Times New Roman" w:eastAsia="仿宋_GB2312" w:cs="Times New Roman"/>
          <w:snapToGrid w:val="0"/>
          <w:color w:val="000000" w:themeColor="text1"/>
          <w:kern w:val="0"/>
          <w:sz w:val="21"/>
          <w:szCs w:val="21"/>
          <w:shd w:val="clear" w:color="auto" w:fill="FFFFFF"/>
          <w:lang w:eastAsia="zh-CN"/>
        </w:rPr>
        <w:t>（</w:t>
      </w:r>
      <w:r>
        <w:rPr>
          <w:rFonts w:hint="eastAsia" w:ascii="Times New Roman" w:hAnsi="Times New Roman" w:eastAsia="仿宋_GB2312" w:cs="Times New Roman"/>
          <w:snapToGrid w:val="0"/>
          <w:color w:val="000000" w:themeColor="text1"/>
          <w:kern w:val="0"/>
          <w:sz w:val="21"/>
          <w:szCs w:val="21"/>
          <w:shd w:val="clear" w:color="auto" w:fill="FFFFFF"/>
          <w:lang w:val="en-US" w:eastAsia="zh-CN"/>
        </w:rPr>
        <w:t>2</w:t>
      </w:r>
      <w:r>
        <w:rPr>
          <w:rFonts w:hint="eastAsia" w:ascii="Times New Roman" w:hAnsi="Times New Roman" w:eastAsia="仿宋_GB2312" w:cs="Times New Roman"/>
          <w:snapToGrid w:val="0"/>
          <w:color w:val="000000" w:themeColor="text1"/>
          <w:kern w:val="0"/>
          <w:sz w:val="21"/>
          <w:szCs w:val="21"/>
          <w:shd w:val="clear" w:color="auto" w:fill="FFFFFF"/>
          <w:lang w:eastAsia="zh-CN"/>
        </w:rPr>
        <w:t>）供应商须具备国家密码管理局颁发的《商用密码检测机构资质证书》；</w:t>
      </w:r>
    </w:p>
    <w:p w14:paraId="5D28BB30">
      <w:pPr>
        <w:spacing w:line="560" w:lineRule="exact"/>
        <w:ind w:firstLine="420" w:firstLineChars="200"/>
        <w:rPr>
          <w:rFonts w:hint="eastAsia" w:eastAsia="仿宋_GB2312"/>
          <w:snapToGrid w:val="0"/>
          <w:color w:val="000000" w:themeColor="text1"/>
          <w:kern w:val="0"/>
          <w:sz w:val="21"/>
          <w:szCs w:val="21"/>
          <w:shd w:val="clear" w:color="auto" w:fill="FFFFFF"/>
          <w:lang w:eastAsia="zh-CN"/>
        </w:rPr>
      </w:pPr>
      <w:r>
        <w:rPr>
          <w:rFonts w:hint="eastAsia" w:eastAsia="仿宋_GB2312"/>
          <w:snapToGrid w:val="0"/>
          <w:color w:val="000000" w:themeColor="text1"/>
          <w:kern w:val="0"/>
          <w:sz w:val="21"/>
          <w:szCs w:val="21"/>
          <w:shd w:val="clear" w:color="auto" w:fill="FFFFFF"/>
        </w:rPr>
        <w:t>（</w:t>
      </w:r>
      <w:r>
        <w:rPr>
          <w:rFonts w:hint="eastAsia" w:eastAsia="仿宋_GB2312"/>
          <w:snapToGrid w:val="0"/>
          <w:color w:val="000000" w:themeColor="text1"/>
          <w:kern w:val="0"/>
          <w:sz w:val="21"/>
          <w:szCs w:val="21"/>
          <w:shd w:val="clear" w:color="auto" w:fill="FFFFFF"/>
          <w:lang w:val="en-US" w:eastAsia="zh-CN"/>
        </w:rPr>
        <w:t>3</w:t>
      </w:r>
      <w:r>
        <w:rPr>
          <w:rFonts w:hint="eastAsia" w:eastAsia="仿宋_GB2312"/>
          <w:snapToGrid w:val="0"/>
          <w:color w:val="000000" w:themeColor="text1"/>
          <w:kern w:val="0"/>
          <w:sz w:val="21"/>
          <w:szCs w:val="21"/>
          <w:shd w:val="clear" w:color="auto" w:fill="FFFFFF"/>
        </w:rPr>
        <w:t>）供应商需具有专业化的项目实施队伍</w:t>
      </w:r>
      <w:r>
        <w:rPr>
          <w:rFonts w:hint="eastAsia" w:eastAsia="仿宋_GB2312"/>
          <w:snapToGrid w:val="0"/>
          <w:color w:val="000000" w:themeColor="text1"/>
          <w:kern w:val="0"/>
          <w:sz w:val="21"/>
          <w:szCs w:val="21"/>
          <w:shd w:val="clear" w:color="auto" w:fill="FFFFFF"/>
          <w:lang w:eastAsia="zh-CN"/>
        </w:rPr>
        <w:t>，</w:t>
      </w:r>
      <w:r>
        <w:rPr>
          <w:rFonts w:hint="eastAsia" w:eastAsia="仿宋_GB2312"/>
          <w:snapToGrid w:val="0"/>
          <w:color w:val="000000" w:themeColor="text1"/>
          <w:kern w:val="0"/>
          <w:sz w:val="21"/>
          <w:szCs w:val="21"/>
          <w:shd w:val="clear" w:color="auto" w:fill="FFFFFF"/>
        </w:rPr>
        <w:t>项目负责人应具有高级测评师资质或系统分析师证书；</w:t>
      </w:r>
      <w:r>
        <w:rPr>
          <w:rFonts w:hint="eastAsia" w:eastAsia="仿宋_GB2312"/>
          <w:snapToGrid w:val="0"/>
          <w:color w:val="000000" w:themeColor="text1"/>
          <w:kern w:val="0"/>
          <w:sz w:val="21"/>
          <w:szCs w:val="21"/>
          <w:shd w:val="clear" w:color="auto" w:fill="FFFFFF"/>
          <w:lang w:val="en-US" w:eastAsia="zh-CN"/>
        </w:rPr>
        <w:t>等级保护测评</w:t>
      </w:r>
      <w:r>
        <w:rPr>
          <w:rFonts w:hint="eastAsia" w:eastAsia="仿宋_GB2312"/>
          <w:snapToGrid w:val="0"/>
          <w:color w:val="000000" w:themeColor="text1"/>
          <w:kern w:val="0"/>
          <w:sz w:val="21"/>
          <w:szCs w:val="21"/>
          <w:shd w:val="clear" w:color="auto" w:fill="FFFFFF"/>
        </w:rPr>
        <w:t>实施人员必须</w:t>
      </w:r>
      <w:r>
        <w:rPr>
          <w:rFonts w:hint="eastAsia" w:eastAsia="仿宋_GB2312"/>
          <w:snapToGrid w:val="0"/>
          <w:color w:val="000000" w:themeColor="text1"/>
          <w:kern w:val="0"/>
          <w:sz w:val="21"/>
          <w:szCs w:val="21"/>
          <w:shd w:val="clear" w:color="auto" w:fill="FFFFFF"/>
          <w:lang w:val="en-US" w:eastAsia="zh-CN"/>
        </w:rPr>
        <w:t>具有等级测评师</w:t>
      </w:r>
      <w:r>
        <w:rPr>
          <w:rFonts w:hint="eastAsia" w:eastAsia="仿宋_GB2312"/>
          <w:snapToGrid w:val="0"/>
          <w:color w:val="000000" w:themeColor="text1"/>
          <w:kern w:val="0"/>
          <w:sz w:val="21"/>
          <w:szCs w:val="21"/>
          <w:shd w:val="clear" w:color="auto" w:fill="FFFFFF"/>
        </w:rPr>
        <w:t>证书</w:t>
      </w:r>
      <w:r>
        <w:rPr>
          <w:rFonts w:hint="eastAsia" w:eastAsia="仿宋_GB2312"/>
          <w:snapToGrid w:val="0"/>
          <w:color w:val="000000" w:themeColor="text1"/>
          <w:kern w:val="0"/>
          <w:sz w:val="21"/>
          <w:szCs w:val="21"/>
          <w:shd w:val="clear" w:color="auto" w:fill="FFFFFF"/>
          <w:lang w:eastAsia="zh-CN"/>
        </w:rPr>
        <w:t>，</w:t>
      </w:r>
      <w:r>
        <w:rPr>
          <w:rFonts w:hint="eastAsia" w:eastAsia="仿宋_GB2312"/>
          <w:snapToGrid w:val="0"/>
          <w:color w:val="000000" w:themeColor="text1"/>
          <w:kern w:val="0"/>
          <w:sz w:val="21"/>
          <w:szCs w:val="21"/>
          <w:shd w:val="clear" w:color="auto" w:fill="FFFFFF"/>
          <w:lang w:val="en-US" w:eastAsia="zh-CN"/>
        </w:rPr>
        <w:t>商用密码应用安全性评估</w:t>
      </w:r>
      <w:r>
        <w:rPr>
          <w:rFonts w:hint="eastAsia" w:eastAsia="仿宋_GB2312"/>
          <w:snapToGrid w:val="0"/>
          <w:color w:val="000000" w:themeColor="text1"/>
          <w:kern w:val="0"/>
          <w:sz w:val="21"/>
          <w:szCs w:val="21"/>
          <w:shd w:val="clear" w:color="auto" w:fill="FFFFFF"/>
        </w:rPr>
        <w:t>实施人员</w:t>
      </w:r>
      <w:r>
        <w:rPr>
          <w:rFonts w:hint="eastAsia" w:eastAsia="仿宋_GB2312"/>
          <w:snapToGrid w:val="0"/>
          <w:color w:val="000000" w:themeColor="text1"/>
          <w:kern w:val="0"/>
          <w:sz w:val="21"/>
          <w:szCs w:val="21"/>
          <w:shd w:val="clear" w:color="auto" w:fill="FFFFFF"/>
          <w:lang w:eastAsia="zh-CN"/>
        </w:rPr>
        <w:t>必须具有商用密码应用安全性评估人员测评能力考核证书。</w:t>
      </w:r>
    </w:p>
    <w:p w14:paraId="46D83FA5">
      <w:pPr>
        <w:spacing w:line="560" w:lineRule="exact"/>
        <w:rPr>
          <w:rFonts w:ascii="黑体" w:hAnsi="黑体" w:eastAsia="黑体" w:cs="黑体"/>
          <w:snapToGrid w:val="0"/>
          <w:color w:val="000000" w:themeColor="text1"/>
          <w:kern w:val="0"/>
          <w:sz w:val="21"/>
          <w:szCs w:val="21"/>
          <w:shd w:val="clear" w:color="auto" w:fill="FFFFFF"/>
        </w:rPr>
      </w:pPr>
      <w:r>
        <w:rPr>
          <w:rFonts w:hint="eastAsia" w:ascii="黑体" w:hAnsi="黑体" w:eastAsia="黑体" w:cs="黑体"/>
          <w:snapToGrid w:val="0"/>
          <w:color w:val="000000" w:themeColor="text1"/>
          <w:kern w:val="0"/>
          <w:sz w:val="21"/>
          <w:szCs w:val="21"/>
          <w:shd w:val="clear" w:color="auto" w:fill="FFFFFF"/>
          <w:lang w:val="en-US" w:eastAsia="zh-CN"/>
        </w:rPr>
        <w:t>四</w:t>
      </w:r>
      <w:r>
        <w:rPr>
          <w:rFonts w:hint="eastAsia" w:ascii="黑体" w:hAnsi="黑体" w:eastAsia="黑体" w:cs="黑体"/>
          <w:snapToGrid w:val="0"/>
          <w:color w:val="000000" w:themeColor="text1"/>
          <w:kern w:val="0"/>
          <w:sz w:val="21"/>
          <w:szCs w:val="21"/>
          <w:shd w:val="clear" w:color="auto" w:fill="FFFFFF"/>
        </w:rPr>
        <w:t>、</w:t>
      </w:r>
      <w:r>
        <w:rPr>
          <w:rFonts w:hint="eastAsia" w:ascii="黑体" w:hAnsi="黑体" w:eastAsia="黑体" w:cs="黑体"/>
          <w:snapToGrid w:val="0"/>
          <w:color w:val="000000" w:themeColor="text1"/>
          <w:kern w:val="0"/>
          <w:sz w:val="21"/>
          <w:szCs w:val="21"/>
          <w:shd w:val="clear" w:color="auto" w:fill="FFFFFF"/>
          <w:lang w:val="en-US" w:eastAsia="zh-CN"/>
        </w:rPr>
        <w:t>服务期</w:t>
      </w:r>
    </w:p>
    <w:p w14:paraId="2B74DBB0">
      <w:pPr>
        <w:spacing w:line="560" w:lineRule="exact"/>
        <w:ind w:firstLine="420" w:firstLineChars="200"/>
        <w:rPr>
          <w:rFonts w:eastAsia="仿宋_GB2312"/>
          <w:snapToGrid w:val="0"/>
          <w:color w:val="000000" w:themeColor="text1"/>
          <w:kern w:val="0"/>
          <w:sz w:val="21"/>
          <w:szCs w:val="21"/>
          <w:shd w:val="clear" w:color="auto" w:fill="FFFFFF"/>
        </w:rPr>
      </w:pPr>
      <w:r>
        <w:rPr>
          <w:rFonts w:hint="eastAsia" w:eastAsia="仿宋_GB2312"/>
          <w:snapToGrid w:val="0"/>
          <w:color w:val="000000" w:themeColor="text1"/>
          <w:kern w:val="0"/>
          <w:sz w:val="21"/>
          <w:szCs w:val="21"/>
          <w:shd w:val="clear" w:color="auto" w:fill="FFFFFF"/>
        </w:rPr>
        <w:t>自合同签订之日起至出具</w:t>
      </w:r>
      <w:r>
        <w:rPr>
          <w:rFonts w:eastAsia="仿宋_GB2312"/>
          <w:snapToGrid w:val="0"/>
          <w:color w:val="000000" w:themeColor="text1"/>
          <w:kern w:val="0"/>
          <w:sz w:val="21"/>
          <w:szCs w:val="21"/>
          <w:shd w:val="clear" w:color="auto" w:fill="FFFFFF"/>
        </w:rPr>
        <w:t>《网络安全等级保护测评报告》</w:t>
      </w:r>
      <w:r>
        <w:rPr>
          <w:rFonts w:hint="eastAsia" w:eastAsia="仿宋_GB2312"/>
          <w:snapToGrid w:val="0"/>
          <w:color w:val="000000" w:themeColor="text1"/>
          <w:kern w:val="0"/>
          <w:sz w:val="21"/>
          <w:szCs w:val="21"/>
          <w:shd w:val="clear" w:color="auto" w:fill="FFFFFF"/>
          <w:lang w:val="en-US" w:eastAsia="zh-CN"/>
        </w:rPr>
        <w:t>和</w:t>
      </w:r>
      <w:r>
        <w:rPr>
          <w:rFonts w:eastAsia="仿宋_GB2312"/>
          <w:snapToGrid w:val="0"/>
          <w:color w:val="000000" w:themeColor="text1"/>
          <w:kern w:val="0"/>
          <w:sz w:val="21"/>
          <w:szCs w:val="21"/>
          <w:shd w:val="clear" w:color="auto" w:fill="FFFFFF"/>
        </w:rPr>
        <w:t>《商用密码应用安全性评估报告》</w:t>
      </w:r>
      <w:r>
        <w:rPr>
          <w:rFonts w:hint="eastAsia" w:eastAsia="仿宋_GB2312"/>
          <w:snapToGrid w:val="0"/>
          <w:color w:val="000000" w:themeColor="text1"/>
          <w:kern w:val="0"/>
          <w:sz w:val="21"/>
          <w:szCs w:val="21"/>
          <w:shd w:val="clear" w:color="auto" w:fill="FFFFFF"/>
          <w:lang w:val="en-US" w:eastAsia="zh-CN"/>
        </w:rPr>
        <w:t>止</w:t>
      </w:r>
      <w:r>
        <w:rPr>
          <w:rFonts w:eastAsia="仿宋_GB2312"/>
          <w:snapToGrid w:val="0"/>
          <w:color w:val="000000" w:themeColor="text1"/>
          <w:kern w:val="0"/>
          <w:sz w:val="21"/>
          <w:szCs w:val="21"/>
          <w:shd w:val="clear" w:color="auto" w:fill="FFFFFF"/>
        </w:rPr>
        <w:t>。</w:t>
      </w:r>
    </w:p>
    <w:p w14:paraId="4F00B983">
      <w:pPr>
        <w:spacing w:line="560" w:lineRule="exact"/>
        <w:rPr>
          <w:rFonts w:ascii="黑体" w:hAnsi="黑体" w:eastAsia="黑体" w:cs="黑体"/>
          <w:snapToGrid w:val="0"/>
          <w:color w:val="000000" w:themeColor="text1"/>
          <w:kern w:val="0"/>
          <w:sz w:val="21"/>
          <w:szCs w:val="21"/>
          <w:shd w:val="clear" w:color="auto" w:fill="FFFFFF"/>
        </w:rPr>
      </w:pPr>
      <w:r>
        <w:rPr>
          <w:rFonts w:hint="eastAsia" w:ascii="黑体" w:hAnsi="黑体" w:eastAsia="黑体" w:cs="黑体"/>
          <w:snapToGrid w:val="0"/>
          <w:color w:val="000000" w:themeColor="text1"/>
          <w:kern w:val="0"/>
          <w:sz w:val="21"/>
          <w:szCs w:val="21"/>
          <w:shd w:val="clear" w:color="auto" w:fill="FFFFFF"/>
          <w:lang w:val="en-US" w:eastAsia="zh-CN"/>
        </w:rPr>
        <w:t>五</w:t>
      </w:r>
      <w:r>
        <w:rPr>
          <w:rFonts w:hint="eastAsia" w:ascii="黑体" w:hAnsi="黑体" w:eastAsia="黑体" w:cs="黑体"/>
          <w:snapToGrid w:val="0"/>
          <w:color w:val="000000" w:themeColor="text1"/>
          <w:kern w:val="0"/>
          <w:sz w:val="21"/>
          <w:szCs w:val="21"/>
          <w:shd w:val="clear" w:color="auto" w:fill="FFFFFF"/>
        </w:rPr>
        <w:t>、</w:t>
      </w:r>
      <w:r>
        <w:rPr>
          <w:rFonts w:hint="eastAsia" w:ascii="黑体" w:hAnsi="黑体" w:eastAsia="黑体" w:cs="黑体"/>
          <w:snapToGrid w:val="0"/>
          <w:color w:val="000000" w:themeColor="text1"/>
          <w:kern w:val="0"/>
          <w:sz w:val="21"/>
          <w:szCs w:val="21"/>
          <w:shd w:val="clear" w:color="auto" w:fill="FFFFFF"/>
          <w:lang w:val="en-US" w:eastAsia="zh-CN"/>
        </w:rPr>
        <w:t>报价</w:t>
      </w:r>
      <w:r>
        <w:rPr>
          <w:rFonts w:hint="eastAsia" w:ascii="黑体" w:hAnsi="黑体" w:eastAsia="黑体" w:cs="黑体"/>
          <w:snapToGrid w:val="0"/>
          <w:color w:val="000000" w:themeColor="text1"/>
          <w:kern w:val="0"/>
          <w:sz w:val="21"/>
          <w:szCs w:val="21"/>
          <w:shd w:val="clear" w:color="auto" w:fill="FFFFFF"/>
        </w:rPr>
        <w:t>方式</w:t>
      </w:r>
    </w:p>
    <w:p w14:paraId="3245C26E">
      <w:pPr>
        <w:spacing w:line="560" w:lineRule="exact"/>
        <w:ind w:firstLine="420" w:firstLineChars="200"/>
        <w:rPr>
          <w:rFonts w:hint="eastAsia" w:eastAsia="仿宋_GB2312"/>
          <w:snapToGrid w:val="0"/>
          <w:color w:val="000000" w:themeColor="text1"/>
          <w:kern w:val="0"/>
          <w:sz w:val="21"/>
          <w:szCs w:val="21"/>
          <w:shd w:val="clear" w:color="auto" w:fill="FFFFFF"/>
        </w:rPr>
      </w:pPr>
      <w:r>
        <w:rPr>
          <w:rFonts w:hint="eastAsia" w:eastAsia="仿宋_GB2312"/>
          <w:snapToGrid w:val="0"/>
          <w:color w:val="000000" w:themeColor="text1"/>
          <w:kern w:val="0"/>
          <w:sz w:val="21"/>
          <w:szCs w:val="21"/>
          <w:shd w:val="clear" w:color="auto" w:fill="FFFFFF"/>
        </w:rPr>
        <w:t>本项目报价为包干价。报价包括完成所确定的服务范围内所需的全部费用，包括但不限于本项目的技术支持和服务以及投标人应承担的各项税金、合同执行期间投标人雇员的人身意外保险和不可预见因素所需的风险费用等。投标人应按照服务内容、责任范围以及合同条款进行报价。</w:t>
      </w:r>
    </w:p>
    <w:p w14:paraId="2576F28B">
      <w:pPr>
        <w:rPr>
          <w:rFonts w:hint="eastAsia" w:eastAsia="仿宋_GB2312"/>
          <w:snapToGrid w:val="0"/>
          <w:color w:val="000000" w:themeColor="text1"/>
          <w:kern w:val="0"/>
          <w:sz w:val="21"/>
          <w:szCs w:val="21"/>
          <w:shd w:val="clear" w:color="auto" w:fill="FFFFFF"/>
        </w:rPr>
      </w:pPr>
      <w:r>
        <w:rPr>
          <w:rFonts w:hint="eastAsia" w:eastAsia="仿宋_GB2312"/>
          <w:snapToGrid w:val="0"/>
          <w:color w:val="000000" w:themeColor="text1"/>
          <w:kern w:val="0"/>
          <w:sz w:val="21"/>
          <w:szCs w:val="21"/>
          <w:shd w:val="clear" w:color="auto" w:fill="FFFFFF"/>
        </w:rPr>
        <w:br w:type="page"/>
      </w:r>
    </w:p>
    <w:p w14:paraId="19058DF1">
      <w:pPr>
        <w:spacing w:line="560" w:lineRule="exact"/>
        <w:rPr>
          <w:rFonts w:hint="eastAsia" w:ascii="黑体" w:hAnsi="黑体" w:eastAsia="黑体" w:cs="黑体"/>
          <w:snapToGrid w:val="0"/>
          <w:color w:val="000000" w:themeColor="text1"/>
          <w:kern w:val="0"/>
          <w:sz w:val="21"/>
          <w:szCs w:val="21"/>
          <w:shd w:val="clear" w:color="auto" w:fill="FFFFFF"/>
        </w:rPr>
      </w:pPr>
      <w:r>
        <w:rPr>
          <w:rFonts w:hint="eastAsia" w:ascii="黑体" w:hAnsi="黑体" w:eastAsia="黑体" w:cs="黑体"/>
          <w:snapToGrid w:val="0"/>
          <w:color w:val="000000" w:themeColor="text1"/>
          <w:kern w:val="0"/>
          <w:sz w:val="21"/>
          <w:szCs w:val="21"/>
          <w:shd w:val="clear" w:color="auto" w:fill="FFFFFF"/>
          <w:lang w:val="en-US" w:eastAsia="zh-CN"/>
        </w:rPr>
        <w:t>六、</w:t>
      </w:r>
      <w:r>
        <w:rPr>
          <w:rFonts w:hint="eastAsia" w:ascii="黑体" w:hAnsi="黑体" w:eastAsia="黑体" w:cs="黑体"/>
          <w:snapToGrid w:val="0"/>
          <w:color w:val="000000" w:themeColor="text1"/>
          <w:kern w:val="0"/>
          <w:sz w:val="21"/>
          <w:szCs w:val="21"/>
          <w:shd w:val="clear" w:color="auto" w:fill="FFFFFF"/>
        </w:rPr>
        <w:t>测评</w:t>
      </w:r>
      <w:r>
        <w:rPr>
          <w:rFonts w:hint="eastAsia" w:ascii="黑体" w:hAnsi="黑体" w:eastAsia="黑体" w:cs="黑体"/>
          <w:snapToGrid w:val="0"/>
          <w:color w:val="000000" w:themeColor="text1"/>
          <w:kern w:val="0"/>
          <w:sz w:val="21"/>
          <w:szCs w:val="21"/>
          <w:shd w:val="clear" w:color="auto" w:fill="FFFFFF"/>
          <w:lang w:val="en-US" w:eastAsia="zh-CN"/>
        </w:rPr>
        <w:t>主要</w:t>
      </w:r>
      <w:r>
        <w:rPr>
          <w:rFonts w:hint="eastAsia" w:ascii="黑体" w:hAnsi="黑体" w:eastAsia="黑体" w:cs="黑体"/>
          <w:snapToGrid w:val="0"/>
          <w:color w:val="000000" w:themeColor="text1"/>
          <w:kern w:val="0"/>
          <w:sz w:val="21"/>
          <w:szCs w:val="21"/>
          <w:shd w:val="clear" w:color="auto" w:fill="FFFFFF"/>
        </w:rPr>
        <w:t>技术参数</w:t>
      </w:r>
    </w:p>
    <w:p w14:paraId="021E17A4">
      <w:pPr>
        <w:spacing w:line="560" w:lineRule="exact"/>
        <w:ind w:firstLine="420" w:firstLineChars="200"/>
        <w:rPr>
          <w:rFonts w:hint="default" w:ascii="Times New Roman" w:hAnsi="Times New Roman" w:eastAsia="仿宋_GB2312" w:cs="Times New Roman"/>
          <w:snapToGrid w:val="0"/>
          <w:color w:val="000000" w:themeColor="text1"/>
          <w:kern w:val="0"/>
          <w:sz w:val="21"/>
          <w:szCs w:val="21"/>
          <w:shd w:val="clear" w:color="auto" w:fill="FFFFFF"/>
          <w:lang w:val="en-US" w:eastAsia="zh-CN"/>
        </w:rPr>
      </w:pPr>
      <w:r>
        <w:rPr>
          <w:rFonts w:hint="eastAsia" w:ascii="Times New Roman" w:hAnsi="Times New Roman" w:eastAsia="仿宋_GB2312" w:cs="Times New Roman"/>
          <w:snapToGrid w:val="0"/>
          <w:color w:val="000000" w:themeColor="text1"/>
          <w:kern w:val="0"/>
          <w:sz w:val="21"/>
          <w:szCs w:val="21"/>
          <w:shd w:val="clear" w:color="auto" w:fill="FFFFFF"/>
          <w:lang w:val="en-US" w:eastAsia="zh-CN"/>
        </w:rPr>
        <w:t>1网络安全等级保护测评</w:t>
      </w:r>
    </w:p>
    <w:p w14:paraId="0629587C">
      <w:pPr>
        <w:spacing w:line="560" w:lineRule="exact"/>
        <w:ind w:firstLine="420" w:firstLineChars="200"/>
        <w:rPr>
          <w:rFonts w:hint="eastAsia" w:ascii="Times New Roman" w:hAnsi="Times New Roman" w:eastAsia="仿宋_GB2312" w:cs="Times New Roman"/>
          <w:snapToGrid w:val="0"/>
          <w:color w:val="000000" w:themeColor="text1"/>
          <w:kern w:val="0"/>
          <w:sz w:val="21"/>
          <w:szCs w:val="21"/>
          <w:shd w:val="clear" w:color="auto" w:fill="FFFFFF"/>
        </w:rPr>
      </w:pPr>
      <w:r>
        <w:rPr>
          <w:rFonts w:hint="eastAsia" w:ascii="Times New Roman" w:hAnsi="Times New Roman" w:eastAsia="仿宋_GB2312" w:cs="Times New Roman"/>
          <w:snapToGrid w:val="0"/>
          <w:color w:val="000000" w:themeColor="text1"/>
          <w:kern w:val="0"/>
          <w:sz w:val="21"/>
          <w:szCs w:val="21"/>
          <w:shd w:val="clear" w:color="auto" w:fill="FFFFFF"/>
        </w:rPr>
        <w:t>依据《信息安全技术 网络安全等级保护测评要求》</w:t>
      </w:r>
      <w:r>
        <w:rPr>
          <w:rFonts w:hint="eastAsia" w:ascii="Times New Roman" w:hAnsi="Times New Roman" w:eastAsia="仿宋_GB2312" w:cs="Times New Roman"/>
          <w:snapToGrid w:val="0"/>
          <w:color w:val="000000" w:themeColor="text1"/>
          <w:kern w:val="0"/>
          <w:sz w:val="21"/>
          <w:szCs w:val="21"/>
          <w:shd w:val="clear" w:color="auto" w:fill="FFFFFF"/>
          <w:lang w:eastAsia="zh-CN"/>
        </w:rPr>
        <w:t>（</w:t>
      </w:r>
      <w:r>
        <w:rPr>
          <w:rFonts w:hint="eastAsia" w:ascii="Times New Roman" w:hAnsi="Times New Roman" w:eastAsia="仿宋_GB2312" w:cs="Times New Roman"/>
          <w:snapToGrid w:val="0"/>
          <w:color w:val="000000" w:themeColor="text1"/>
          <w:kern w:val="0"/>
          <w:sz w:val="21"/>
          <w:szCs w:val="21"/>
          <w:shd w:val="clear" w:color="auto" w:fill="FFFFFF"/>
        </w:rPr>
        <w:t>GB/T 28448-2019</w:t>
      </w:r>
      <w:r>
        <w:rPr>
          <w:rFonts w:hint="eastAsia" w:ascii="Times New Roman" w:hAnsi="Times New Roman" w:eastAsia="仿宋_GB2312" w:cs="Times New Roman"/>
          <w:snapToGrid w:val="0"/>
          <w:color w:val="000000" w:themeColor="text1"/>
          <w:kern w:val="0"/>
          <w:sz w:val="21"/>
          <w:szCs w:val="21"/>
          <w:shd w:val="clear" w:color="auto" w:fill="FFFFFF"/>
          <w:lang w:eastAsia="zh-CN"/>
        </w:rPr>
        <w:t>）</w:t>
      </w:r>
      <w:r>
        <w:rPr>
          <w:rFonts w:hint="eastAsia" w:ascii="Times New Roman" w:hAnsi="Times New Roman" w:eastAsia="仿宋_GB2312" w:cs="Times New Roman"/>
          <w:snapToGrid w:val="0"/>
          <w:color w:val="000000" w:themeColor="text1"/>
          <w:kern w:val="0"/>
          <w:sz w:val="21"/>
          <w:szCs w:val="21"/>
          <w:shd w:val="clear" w:color="auto" w:fill="FFFFFF"/>
        </w:rPr>
        <w:t>、《信息安全技术 网络安全等级保护基本要求》</w:t>
      </w:r>
      <w:r>
        <w:rPr>
          <w:rFonts w:hint="eastAsia" w:ascii="Times New Roman" w:hAnsi="Times New Roman" w:eastAsia="仿宋_GB2312" w:cs="Times New Roman"/>
          <w:snapToGrid w:val="0"/>
          <w:color w:val="000000" w:themeColor="text1"/>
          <w:kern w:val="0"/>
          <w:sz w:val="21"/>
          <w:szCs w:val="21"/>
          <w:shd w:val="clear" w:color="auto" w:fill="FFFFFF"/>
          <w:lang w:eastAsia="zh-CN"/>
        </w:rPr>
        <w:t>（</w:t>
      </w:r>
      <w:r>
        <w:rPr>
          <w:rFonts w:hint="eastAsia" w:ascii="Times New Roman" w:hAnsi="Times New Roman" w:eastAsia="仿宋_GB2312" w:cs="Times New Roman"/>
          <w:snapToGrid w:val="0"/>
          <w:color w:val="000000" w:themeColor="text1"/>
          <w:kern w:val="0"/>
          <w:sz w:val="21"/>
          <w:szCs w:val="21"/>
          <w:shd w:val="clear" w:color="auto" w:fill="FFFFFF"/>
        </w:rPr>
        <w:t>GB/T 22239-2019</w:t>
      </w:r>
      <w:r>
        <w:rPr>
          <w:rFonts w:hint="eastAsia" w:ascii="Times New Roman" w:hAnsi="Times New Roman" w:eastAsia="仿宋_GB2312" w:cs="Times New Roman"/>
          <w:snapToGrid w:val="0"/>
          <w:color w:val="000000" w:themeColor="text1"/>
          <w:kern w:val="0"/>
          <w:sz w:val="21"/>
          <w:szCs w:val="21"/>
          <w:shd w:val="clear" w:color="auto" w:fill="FFFFFF"/>
          <w:lang w:eastAsia="zh-CN"/>
        </w:rPr>
        <w:t>）、</w:t>
      </w:r>
      <w:r>
        <w:rPr>
          <w:rFonts w:hint="eastAsia" w:ascii="Times New Roman" w:hAnsi="Times New Roman" w:eastAsia="仿宋_GB2312" w:cs="Times New Roman"/>
          <w:snapToGrid w:val="0"/>
          <w:color w:val="000000" w:themeColor="text1"/>
          <w:kern w:val="0"/>
          <w:sz w:val="21"/>
          <w:szCs w:val="21"/>
          <w:shd w:val="clear" w:color="auto" w:fill="FFFFFF"/>
        </w:rPr>
        <w:t>《信息安全技术 网络安全等级保护测评过程指南》</w:t>
      </w:r>
      <w:r>
        <w:rPr>
          <w:rFonts w:hint="eastAsia" w:ascii="Times New Roman" w:hAnsi="Times New Roman" w:eastAsia="仿宋_GB2312" w:cs="Times New Roman"/>
          <w:snapToGrid w:val="0"/>
          <w:color w:val="000000" w:themeColor="text1"/>
          <w:kern w:val="0"/>
          <w:sz w:val="21"/>
          <w:szCs w:val="21"/>
          <w:shd w:val="clear" w:color="auto" w:fill="FFFFFF"/>
          <w:lang w:eastAsia="zh-CN"/>
        </w:rPr>
        <w:t>（</w:t>
      </w:r>
      <w:r>
        <w:rPr>
          <w:rFonts w:hint="eastAsia" w:ascii="Times New Roman" w:hAnsi="Times New Roman" w:eastAsia="仿宋_GB2312" w:cs="Times New Roman"/>
          <w:snapToGrid w:val="0"/>
          <w:color w:val="000000" w:themeColor="text1"/>
          <w:kern w:val="0"/>
          <w:sz w:val="21"/>
          <w:szCs w:val="21"/>
          <w:shd w:val="clear" w:color="auto" w:fill="FFFFFF"/>
        </w:rPr>
        <w:t>GB∕T 28449-2018</w:t>
      </w:r>
      <w:r>
        <w:rPr>
          <w:rFonts w:hint="eastAsia" w:ascii="Times New Roman" w:hAnsi="Times New Roman" w:eastAsia="仿宋_GB2312" w:cs="Times New Roman"/>
          <w:snapToGrid w:val="0"/>
          <w:color w:val="000000" w:themeColor="text1"/>
          <w:kern w:val="0"/>
          <w:sz w:val="21"/>
          <w:szCs w:val="21"/>
          <w:shd w:val="clear" w:color="auto" w:fill="FFFFFF"/>
          <w:lang w:eastAsia="zh-CN"/>
        </w:rPr>
        <w:t>）</w:t>
      </w:r>
      <w:r>
        <w:rPr>
          <w:rFonts w:hint="eastAsia" w:ascii="Times New Roman" w:hAnsi="Times New Roman" w:eastAsia="仿宋_GB2312" w:cs="Times New Roman"/>
          <w:snapToGrid w:val="0"/>
          <w:color w:val="000000" w:themeColor="text1"/>
          <w:kern w:val="0"/>
          <w:sz w:val="21"/>
          <w:szCs w:val="21"/>
          <w:shd w:val="clear" w:color="auto" w:fill="FFFFFF"/>
        </w:rPr>
        <w:t>、《信息系统安全等级保护测评准则》</w:t>
      </w:r>
      <w:r>
        <w:rPr>
          <w:rFonts w:hint="eastAsia" w:ascii="Times New Roman" w:hAnsi="Times New Roman" w:eastAsia="仿宋_GB2312" w:cs="Times New Roman"/>
          <w:snapToGrid w:val="0"/>
          <w:color w:val="000000" w:themeColor="text1"/>
          <w:kern w:val="0"/>
          <w:sz w:val="21"/>
          <w:szCs w:val="21"/>
          <w:shd w:val="clear" w:color="auto" w:fill="FFFFFF"/>
          <w:lang w:val="en-US" w:eastAsia="zh-CN"/>
        </w:rPr>
        <w:t>和</w:t>
      </w:r>
      <w:r>
        <w:rPr>
          <w:rFonts w:hint="eastAsia" w:ascii="Times New Roman" w:hAnsi="Times New Roman" w:eastAsia="仿宋_GB2312" w:cs="Times New Roman"/>
          <w:snapToGrid w:val="0"/>
          <w:color w:val="000000" w:themeColor="text1"/>
          <w:kern w:val="0"/>
          <w:sz w:val="21"/>
          <w:szCs w:val="21"/>
          <w:shd w:val="clear" w:color="auto" w:fill="FFFFFF"/>
        </w:rPr>
        <w:t>《信息安全技术</w:t>
      </w:r>
      <w:r>
        <w:rPr>
          <w:rFonts w:hint="eastAsia" w:ascii="Times New Roman" w:hAnsi="Times New Roman" w:eastAsia="仿宋_GB2312" w:cs="Times New Roman"/>
          <w:snapToGrid w:val="0"/>
          <w:color w:val="000000" w:themeColor="text1"/>
          <w:kern w:val="0"/>
          <w:sz w:val="21"/>
          <w:szCs w:val="21"/>
          <w:shd w:val="clear" w:color="auto" w:fill="FFFFFF"/>
          <w:lang w:val="en-US" w:eastAsia="zh-CN"/>
        </w:rPr>
        <w:t xml:space="preserve"> </w:t>
      </w:r>
      <w:r>
        <w:rPr>
          <w:rFonts w:hint="eastAsia" w:ascii="Times New Roman" w:hAnsi="Times New Roman" w:eastAsia="仿宋_GB2312" w:cs="Times New Roman"/>
          <w:snapToGrid w:val="0"/>
          <w:color w:val="000000" w:themeColor="text1"/>
          <w:kern w:val="0"/>
          <w:sz w:val="21"/>
          <w:szCs w:val="21"/>
          <w:shd w:val="clear" w:color="auto" w:fill="FFFFFF"/>
        </w:rPr>
        <w:t>信息安全风险评估方法》</w:t>
      </w:r>
      <w:r>
        <w:rPr>
          <w:rFonts w:hint="eastAsia" w:ascii="Times New Roman" w:hAnsi="Times New Roman" w:eastAsia="仿宋_GB2312" w:cs="Times New Roman"/>
          <w:snapToGrid w:val="0"/>
          <w:color w:val="000000" w:themeColor="text1"/>
          <w:kern w:val="0"/>
          <w:sz w:val="21"/>
          <w:szCs w:val="21"/>
          <w:shd w:val="clear" w:color="auto" w:fill="FFFFFF"/>
          <w:lang w:eastAsia="zh-CN"/>
        </w:rPr>
        <w:t>（</w:t>
      </w:r>
      <w:r>
        <w:rPr>
          <w:rFonts w:hint="eastAsia" w:ascii="Times New Roman" w:hAnsi="Times New Roman" w:eastAsia="仿宋_GB2312" w:cs="Times New Roman"/>
          <w:snapToGrid w:val="0"/>
          <w:color w:val="000000" w:themeColor="text1"/>
          <w:kern w:val="0"/>
          <w:sz w:val="21"/>
          <w:szCs w:val="21"/>
          <w:shd w:val="clear" w:color="auto" w:fill="FFFFFF"/>
        </w:rPr>
        <w:t>GB/T 20984-2022</w:t>
      </w:r>
      <w:r>
        <w:rPr>
          <w:rFonts w:hint="eastAsia" w:ascii="Times New Roman" w:hAnsi="Times New Roman" w:eastAsia="仿宋_GB2312" w:cs="Times New Roman"/>
          <w:snapToGrid w:val="0"/>
          <w:color w:val="000000" w:themeColor="text1"/>
          <w:kern w:val="0"/>
          <w:sz w:val="21"/>
          <w:szCs w:val="21"/>
          <w:shd w:val="clear" w:color="auto" w:fill="FFFFFF"/>
          <w:lang w:eastAsia="zh-CN"/>
        </w:rPr>
        <w:t>）</w:t>
      </w:r>
      <w:r>
        <w:rPr>
          <w:rFonts w:hint="eastAsia" w:ascii="Times New Roman" w:hAnsi="Times New Roman" w:eastAsia="仿宋_GB2312" w:cs="Times New Roman"/>
          <w:snapToGrid w:val="0"/>
          <w:color w:val="000000" w:themeColor="text1"/>
          <w:kern w:val="0"/>
          <w:sz w:val="21"/>
          <w:szCs w:val="21"/>
          <w:shd w:val="clear" w:color="auto" w:fill="FFFFFF"/>
        </w:rPr>
        <w:t>等标准规范的要求，通过访谈、检查、测试等技术手段对应用系统进行等级测评。</w:t>
      </w:r>
    </w:p>
    <w:p w14:paraId="71F3D898">
      <w:pPr>
        <w:spacing w:before="88" w:line="560" w:lineRule="exact"/>
        <w:rPr>
          <w:rFonts w:cs="仿宋" w:asciiTheme="minorEastAsia" w:hAnsiTheme="minorEastAsia"/>
          <w:sz w:val="21"/>
          <w:szCs w:val="21"/>
        </w:rPr>
      </w:pPr>
      <w:r>
        <w:rPr>
          <w:rFonts w:hint="eastAsia" w:cs="仿宋" w:asciiTheme="minorEastAsia" w:hAnsiTheme="minorEastAsia"/>
          <w:sz w:val="21"/>
          <w:szCs w:val="21"/>
          <w:lang w:val="en-US"/>
        </w:rPr>
        <w:t>（1</w:t>
      </w:r>
      <w:r>
        <w:rPr>
          <w:rFonts w:hint="eastAsia" w:cs="仿宋" w:asciiTheme="minorEastAsia" w:hAnsiTheme="minorEastAsia"/>
          <w:sz w:val="21"/>
          <w:szCs w:val="21"/>
        </w:rPr>
        <w:t>）安全物理环境</w:t>
      </w:r>
    </w:p>
    <w:p w14:paraId="4642EE06">
      <w:pPr>
        <w:spacing w:line="560" w:lineRule="exact"/>
        <w:ind w:firstLine="420"/>
        <w:rPr>
          <w:rFonts w:cs="仿宋" w:asciiTheme="minorEastAsia" w:hAnsiTheme="minorEastAsia"/>
          <w:sz w:val="21"/>
          <w:szCs w:val="21"/>
        </w:rPr>
      </w:pPr>
      <w:r>
        <w:rPr>
          <w:rFonts w:hint="eastAsia" w:cs="仿宋" w:asciiTheme="minorEastAsia" w:hAnsiTheme="minorEastAsia"/>
          <w:sz w:val="21"/>
          <w:szCs w:val="21"/>
        </w:rPr>
        <w:t>测评对象主要为主机房，涉及工作单元10个，具体如下表：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4F0A4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6E534FA3">
            <w:pPr>
              <w:pStyle w:val="9"/>
              <w:spacing w:line="288"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序号</w:t>
            </w:r>
          </w:p>
        </w:tc>
        <w:tc>
          <w:tcPr>
            <w:tcW w:w="1701" w:type="dxa"/>
            <w:vAlign w:val="center"/>
          </w:tcPr>
          <w:p w14:paraId="4C3A2A1F">
            <w:pPr>
              <w:pStyle w:val="9"/>
              <w:spacing w:line="288"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工作单元名称</w:t>
            </w:r>
          </w:p>
        </w:tc>
        <w:tc>
          <w:tcPr>
            <w:tcW w:w="6095" w:type="dxa"/>
            <w:vAlign w:val="center"/>
          </w:tcPr>
          <w:p w14:paraId="06A3CF54">
            <w:pPr>
              <w:pStyle w:val="9"/>
              <w:spacing w:line="288" w:lineRule="auto"/>
              <w:ind w:firstLine="0" w:firstLineChars="0"/>
              <w:jc w:val="center"/>
              <w:rPr>
                <w:rFonts w:hint="eastAsia" w:ascii="宋体" w:hAnsi="宋体" w:eastAsia="宋体" w:cs="宋体"/>
                <w:sz w:val="21"/>
                <w:szCs w:val="21"/>
              </w:rPr>
            </w:pPr>
            <w:r>
              <w:rPr>
                <w:rFonts w:hint="eastAsia" w:ascii="宋体" w:hAnsi="宋体" w:eastAsia="宋体" w:cs="宋体"/>
                <w:sz w:val="21"/>
                <w:szCs w:val="21"/>
              </w:rPr>
              <w:t>测评指标</w:t>
            </w:r>
          </w:p>
        </w:tc>
      </w:tr>
      <w:tr w14:paraId="7A459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6F06A76A">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restart"/>
            <w:vAlign w:val="center"/>
          </w:tcPr>
          <w:p w14:paraId="1FDF8137">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物理位置选择</w:t>
            </w:r>
          </w:p>
        </w:tc>
        <w:tc>
          <w:tcPr>
            <w:tcW w:w="6095" w:type="dxa"/>
            <w:vAlign w:val="center"/>
          </w:tcPr>
          <w:p w14:paraId="4D4E0943">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a）机房场地应选择在具有防震、防风和防雨等能力的建筑内。</w:t>
            </w:r>
          </w:p>
        </w:tc>
      </w:tr>
      <w:tr w14:paraId="5437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2C73DD2">
            <w:pPr>
              <w:pStyle w:val="9"/>
              <w:spacing w:line="288" w:lineRule="auto"/>
              <w:ind w:firstLine="0" w:firstLineChars="0"/>
              <w:jc w:val="center"/>
              <w:rPr>
                <w:rFonts w:hint="eastAsia" w:ascii="宋体" w:hAnsi="宋体" w:eastAsia="宋体" w:cs="宋体"/>
                <w:sz w:val="21"/>
                <w:szCs w:val="21"/>
              </w:rPr>
            </w:pPr>
          </w:p>
        </w:tc>
        <w:tc>
          <w:tcPr>
            <w:tcW w:w="1701" w:type="dxa"/>
            <w:vMerge w:val="continue"/>
            <w:vAlign w:val="center"/>
          </w:tcPr>
          <w:p w14:paraId="23792AEB">
            <w:pPr>
              <w:pStyle w:val="9"/>
              <w:spacing w:line="288" w:lineRule="auto"/>
              <w:ind w:firstLine="0" w:firstLineChars="0"/>
              <w:rPr>
                <w:rFonts w:hint="eastAsia" w:ascii="宋体" w:hAnsi="宋体" w:eastAsia="宋体" w:cs="宋体"/>
                <w:sz w:val="21"/>
                <w:szCs w:val="21"/>
              </w:rPr>
            </w:pPr>
          </w:p>
        </w:tc>
        <w:tc>
          <w:tcPr>
            <w:tcW w:w="6095" w:type="dxa"/>
            <w:vAlign w:val="center"/>
          </w:tcPr>
          <w:p w14:paraId="108BE2C7">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b) 机房场地应避免设在建筑物的顶层或地下室，否则应加强防水和防潮措施。</w:t>
            </w:r>
          </w:p>
        </w:tc>
      </w:tr>
      <w:tr w14:paraId="55BA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14259901">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Align w:val="center"/>
          </w:tcPr>
          <w:p w14:paraId="269781D7">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物理访问控制</w:t>
            </w:r>
          </w:p>
        </w:tc>
        <w:tc>
          <w:tcPr>
            <w:tcW w:w="6095" w:type="dxa"/>
            <w:vAlign w:val="center"/>
          </w:tcPr>
          <w:p w14:paraId="718CE203">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机房出入口应配置电子门禁系统，控制、鉴别和记录进入的人员。</w:t>
            </w:r>
          </w:p>
        </w:tc>
      </w:tr>
      <w:tr w14:paraId="0C55F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0F5EFEB1">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restart"/>
            <w:vAlign w:val="center"/>
          </w:tcPr>
          <w:p w14:paraId="265608DF">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防盗窃和防破坏</w:t>
            </w:r>
          </w:p>
        </w:tc>
        <w:tc>
          <w:tcPr>
            <w:tcW w:w="6095" w:type="dxa"/>
            <w:vAlign w:val="center"/>
          </w:tcPr>
          <w:p w14:paraId="75410571">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a) 应将设备或主要部件进行固定，并设置明显的不易除去的标识。</w:t>
            </w:r>
          </w:p>
        </w:tc>
      </w:tr>
      <w:tr w14:paraId="245E8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DE88077">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continue"/>
            <w:vAlign w:val="center"/>
          </w:tcPr>
          <w:p w14:paraId="38371EB9">
            <w:pPr>
              <w:pStyle w:val="9"/>
              <w:spacing w:line="288" w:lineRule="auto"/>
              <w:ind w:firstLine="0" w:firstLineChars="0"/>
              <w:rPr>
                <w:rFonts w:hint="eastAsia" w:ascii="宋体" w:hAnsi="宋体" w:eastAsia="宋体" w:cs="宋体"/>
                <w:sz w:val="21"/>
                <w:szCs w:val="21"/>
              </w:rPr>
            </w:pPr>
          </w:p>
        </w:tc>
        <w:tc>
          <w:tcPr>
            <w:tcW w:w="6095" w:type="dxa"/>
            <w:vAlign w:val="center"/>
          </w:tcPr>
          <w:p w14:paraId="7EE57C6A">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b）应将通信线缆铺设在隐蔽安全处。</w:t>
            </w:r>
          </w:p>
        </w:tc>
      </w:tr>
      <w:tr w14:paraId="4468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7D77E0D5">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continue"/>
            <w:vAlign w:val="center"/>
          </w:tcPr>
          <w:p w14:paraId="1C70DD01">
            <w:pPr>
              <w:pStyle w:val="9"/>
              <w:spacing w:line="288" w:lineRule="auto"/>
              <w:ind w:firstLine="0" w:firstLineChars="0"/>
              <w:rPr>
                <w:rFonts w:hint="eastAsia" w:ascii="宋体" w:hAnsi="宋体" w:eastAsia="宋体" w:cs="宋体"/>
                <w:sz w:val="21"/>
                <w:szCs w:val="21"/>
              </w:rPr>
            </w:pPr>
          </w:p>
        </w:tc>
        <w:tc>
          <w:tcPr>
            <w:tcW w:w="6095" w:type="dxa"/>
            <w:vAlign w:val="center"/>
          </w:tcPr>
          <w:p w14:paraId="2F5995F8">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c) 应设置机房防盗报警系统或设置有专人值守的视频监控系统。</w:t>
            </w:r>
          </w:p>
        </w:tc>
      </w:tr>
      <w:tr w14:paraId="45552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0E1E4EE6">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restart"/>
            <w:vAlign w:val="center"/>
          </w:tcPr>
          <w:p w14:paraId="486B5ACC">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防雷击</w:t>
            </w:r>
          </w:p>
        </w:tc>
        <w:tc>
          <w:tcPr>
            <w:tcW w:w="6095" w:type="dxa"/>
            <w:vAlign w:val="center"/>
          </w:tcPr>
          <w:p w14:paraId="71A863BC">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a) 应将各类机柜、设施和设备等通过接地系统安全接地。</w:t>
            </w:r>
          </w:p>
        </w:tc>
      </w:tr>
      <w:tr w14:paraId="06D8B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4B712E0">
            <w:pPr>
              <w:pStyle w:val="9"/>
              <w:spacing w:line="288" w:lineRule="auto"/>
              <w:ind w:firstLine="0" w:firstLineChars="0"/>
              <w:jc w:val="center"/>
              <w:rPr>
                <w:rFonts w:hint="eastAsia" w:ascii="宋体" w:hAnsi="宋体" w:eastAsia="宋体" w:cs="宋体"/>
                <w:sz w:val="21"/>
                <w:szCs w:val="21"/>
              </w:rPr>
            </w:pPr>
          </w:p>
        </w:tc>
        <w:tc>
          <w:tcPr>
            <w:tcW w:w="1701" w:type="dxa"/>
            <w:vMerge w:val="continue"/>
            <w:vAlign w:val="center"/>
          </w:tcPr>
          <w:p w14:paraId="09610BDC">
            <w:pPr>
              <w:pStyle w:val="9"/>
              <w:spacing w:line="288" w:lineRule="auto"/>
              <w:ind w:firstLine="0" w:firstLineChars="0"/>
              <w:rPr>
                <w:rFonts w:hint="eastAsia" w:ascii="宋体" w:hAnsi="宋体" w:eastAsia="宋体" w:cs="宋体"/>
                <w:sz w:val="21"/>
                <w:szCs w:val="21"/>
              </w:rPr>
            </w:pPr>
          </w:p>
        </w:tc>
        <w:tc>
          <w:tcPr>
            <w:tcW w:w="6095" w:type="dxa"/>
            <w:vAlign w:val="center"/>
          </w:tcPr>
          <w:p w14:paraId="723F13B2">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b) 应采取措施防止感应雷，例如设置防雷保安器或过压保护装置等。</w:t>
            </w:r>
          </w:p>
        </w:tc>
      </w:tr>
      <w:tr w14:paraId="18370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08AF26E7">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restart"/>
            <w:vAlign w:val="center"/>
          </w:tcPr>
          <w:p w14:paraId="6FFD2E23">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防火</w:t>
            </w:r>
          </w:p>
        </w:tc>
        <w:tc>
          <w:tcPr>
            <w:tcW w:w="6095" w:type="dxa"/>
            <w:vAlign w:val="center"/>
          </w:tcPr>
          <w:p w14:paraId="486ADEE3">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a) 机房应设置火灾自动消防系统，能够自动检测火情、自动报警，并自动灭火。</w:t>
            </w:r>
          </w:p>
        </w:tc>
      </w:tr>
      <w:tr w14:paraId="778C5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8D2E15A">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continue"/>
            <w:vAlign w:val="center"/>
          </w:tcPr>
          <w:p w14:paraId="58789AE3">
            <w:pPr>
              <w:pStyle w:val="9"/>
              <w:spacing w:line="288" w:lineRule="auto"/>
              <w:ind w:firstLine="0" w:firstLineChars="0"/>
              <w:rPr>
                <w:rFonts w:hint="eastAsia" w:ascii="宋体" w:hAnsi="宋体" w:eastAsia="宋体" w:cs="宋体"/>
                <w:sz w:val="21"/>
                <w:szCs w:val="21"/>
              </w:rPr>
            </w:pPr>
          </w:p>
        </w:tc>
        <w:tc>
          <w:tcPr>
            <w:tcW w:w="6095" w:type="dxa"/>
            <w:vAlign w:val="center"/>
          </w:tcPr>
          <w:p w14:paraId="555493E7">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b) 机房及相关的工作房间和辅助房应采用具有耐火等级的建筑材料。</w:t>
            </w:r>
          </w:p>
        </w:tc>
      </w:tr>
      <w:tr w14:paraId="32DC7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2FF7D1D">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continue"/>
            <w:vAlign w:val="center"/>
          </w:tcPr>
          <w:p w14:paraId="7FA7BCD0">
            <w:pPr>
              <w:pStyle w:val="9"/>
              <w:spacing w:line="288" w:lineRule="auto"/>
              <w:ind w:firstLine="0" w:firstLineChars="0"/>
              <w:rPr>
                <w:rFonts w:hint="eastAsia" w:ascii="宋体" w:hAnsi="宋体" w:eastAsia="宋体" w:cs="宋体"/>
                <w:sz w:val="21"/>
                <w:szCs w:val="21"/>
              </w:rPr>
            </w:pPr>
          </w:p>
        </w:tc>
        <w:tc>
          <w:tcPr>
            <w:tcW w:w="6095" w:type="dxa"/>
            <w:vAlign w:val="center"/>
          </w:tcPr>
          <w:p w14:paraId="28878B11">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c) 应对机房划分区域进行管理，区域和区域之间设置隔离防火措施。</w:t>
            </w:r>
          </w:p>
        </w:tc>
      </w:tr>
      <w:tr w14:paraId="0AB3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57125585">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restart"/>
            <w:vAlign w:val="center"/>
          </w:tcPr>
          <w:p w14:paraId="2E1F9354">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防水和防潮</w:t>
            </w:r>
          </w:p>
        </w:tc>
        <w:tc>
          <w:tcPr>
            <w:tcW w:w="6095" w:type="dxa"/>
            <w:vAlign w:val="center"/>
          </w:tcPr>
          <w:p w14:paraId="22E68881">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a) 应采取措施防止雨水通过机房窗户、屋顶和墙壁渗透。</w:t>
            </w:r>
          </w:p>
        </w:tc>
      </w:tr>
      <w:tr w14:paraId="7CC8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D992D11">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continue"/>
            <w:vAlign w:val="center"/>
          </w:tcPr>
          <w:p w14:paraId="288DA0A2">
            <w:pPr>
              <w:pStyle w:val="9"/>
              <w:spacing w:line="288" w:lineRule="auto"/>
              <w:ind w:firstLine="0" w:firstLineChars="0"/>
              <w:rPr>
                <w:rFonts w:hint="eastAsia" w:ascii="宋体" w:hAnsi="宋体" w:eastAsia="宋体" w:cs="宋体"/>
                <w:sz w:val="21"/>
                <w:szCs w:val="21"/>
              </w:rPr>
            </w:pPr>
          </w:p>
        </w:tc>
        <w:tc>
          <w:tcPr>
            <w:tcW w:w="6095" w:type="dxa"/>
            <w:vAlign w:val="center"/>
          </w:tcPr>
          <w:p w14:paraId="0F1C1D1F">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b) 应采取措施防止机房内水蒸气结露和地下积水的转移与渗透。</w:t>
            </w:r>
          </w:p>
        </w:tc>
      </w:tr>
      <w:tr w14:paraId="3772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89CAD83">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continue"/>
            <w:vAlign w:val="center"/>
          </w:tcPr>
          <w:p w14:paraId="79897564">
            <w:pPr>
              <w:pStyle w:val="9"/>
              <w:spacing w:line="288" w:lineRule="auto"/>
              <w:ind w:firstLine="0" w:firstLineChars="0"/>
              <w:rPr>
                <w:rFonts w:hint="eastAsia" w:ascii="宋体" w:hAnsi="宋体" w:eastAsia="宋体" w:cs="宋体"/>
                <w:sz w:val="21"/>
                <w:szCs w:val="21"/>
              </w:rPr>
            </w:pPr>
          </w:p>
        </w:tc>
        <w:tc>
          <w:tcPr>
            <w:tcW w:w="6095" w:type="dxa"/>
            <w:vAlign w:val="center"/>
          </w:tcPr>
          <w:p w14:paraId="00E20278">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c) 应安装对水敏感的检测仪表或元件，对机房进行防水检测和报警。</w:t>
            </w:r>
          </w:p>
        </w:tc>
      </w:tr>
      <w:tr w14:paraId="7BB31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3B60F181">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restart"/>
            <w:vAlign w:val="center"/>
          </w:tcPr>
          <w:p w14:paraId="2B300036">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防静电</w:t>
            </w:r>
          </w:p>
        </w:tc>
        <w:tc>
          <w:tcPr>
            <w:tcW w:w="6095" w:type="dxa"/>
            <w:vAlign w:val="center"/>
          </w:tcPr>
          <w:p w14:paraId="269C3214">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a) 应采用防静电地板或地面并采用必要的接地防静电措施。</w:t>
            </w:r>
          </w:p>
        </w:tc>
      </w:tr>
      <w:tr w14:paraId="7DA5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9EA982B">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continue"/>
            <w:vAlign w:val="center"/>
          </w:tcPr>
          <w:p w14:paraId="2D66ACFC">
            <w:pPr>
              <w:pStyle w:val="9"/>
              <w:spacing w:line="288" w:lineRule="auto"/>
              <w:ind w:firstLine="0" w:firstLineChars="0"/>
              <w:rPr>
                <w:rFonts w:hint="eastAsia" w:ascii="宋体" w:hAnsi="宋体" w:eastAsia="宋体" w:cs="宋体"/>
                <w:sz w:val="21"/>
                <w:szCs w:val="21"/>
              </w:rPr>
            </w:pPr>
          </w:p>
        </w:tc>
        <w:tc>
          <w:tcPr>
            <w:tcW w:w="6095" w:type="dxa"/>
            <w:vAlign w:val="center"/>
          </w:tcPr>
          <w:p w14:paraId="329B3575">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b) 应采取措施防止静电的产生，例如采用静电消除器、佩戴防静电手环等。</w:t>
            </w:r>
          </w:p>
        </w:tc>
      </w:tr>
      <w:tr w14:paraId="18B2C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4B3DE877">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Align w:val="center"/>
          </w:tcPr>
          <w:p w14:paraId="38CFD009">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温湿度控制</w:t>
            </w:r>
          </w:p>
        </w:tc>
        <w:tc>
          <w:tcPr>
            <w:tcW w:w="6095" w:type="dxa"/>
            <w:vAlign w:val="center"/>
          </w:tcPr>
          <w:p w14:paraId="06C236CA">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a) 应设置温、湿度自动询节设施，使机房温、湿度的变化在设备运行所允许的范围之内。</w:t>
            </w:r>
          </w:p>
        </w:tc>
      </w:tr>
      <w:tr w14:paraId="7B351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65E0DCB1">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restart"/>
            <w:vAlign w:val="center"/>
          </w:tcPr>
          <w:p w14:paraId="1C9463B7">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电力供应</w:t>
            </w:r>
          </w:p>
        </w:tc>
        <w:tc>
          <w:tcPr>
            <w:tcW w:w="6095" w:type="dxa"/>
            <w:vAlign w:val="center"/>
          </w:tcPr>
          <w:p w14:paraId="75B936A0">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a) 应在机房供电线路上配置稳压器和过电压防护设备。</w:t>
            </w:r>
          </w:p>
        </w:tc>
      </w:tr>
      <w:tr w14:paraId="6868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D90D503">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continue"/>
            <w:vAlign w:val="center"/>
          </w:tcPr>
          <w:p w14:paraId="3101B545">
            <w:pPr>
              <w:pStyle w:val="9"/>
              <w:spacing w:line="288" w:lineRule="auto"/>
              <w:ind w:firstLine="0" w:firstLineChars="0"/>
              <w:rPr>
                <w:rFonts w:hint="eastAsia" w:ascii="宋体" w:hAnsi="宋体" w:eastAsia="宋体" w:cs="宋体"/>
                <w:sz w:val="21"/>
                <w:szCs w:val="21"/>
              </w:rPr>
            </w:pPr>
          </w:p>
        </w:tc>
        <w:tc>
          <w:tcPr>
            <w:tcW w:w="6095" w:type="dxa"/>
            <w:vAlign w:val="center"/>
          </w:tcPr>
          <w:p w14:paraId="06823CC4">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b) 应提供短期的备用电力供应，至少满足设备在断电情况下的正常运行要求。</w:t>
            </w:r>
          </w:p>
        </w:tc>
      </w:tr>
      <w:tr w14:paraId="0A756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3F597C9">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continue"/>
            <w:vAlign w:val="center"/>
          </w:tcPr>
          <w:p w14:paraId="43CBA06F">
            <w:pPr>
              <w:pStyle w:val="9"/>
              <w:spacing w:line="288" w:lineRule="auto"/>
              <w:ind w:firstLine="0" w:firstLineChars="0"/>
              <w:rPr>
                <w:rFonts w:hint="eastAsia" w:ascii="宋体" w:hAnsi="宋体" w:eastAsia="宋体" w:cs="宋体"/>
                <w:sz w:val="21"/>
                <w:szCs w:val="21"/>
              </w:rPr>
            </w:pPr>
          </w:p>
        </w:tc>
        <w:tc>
          <w:tcPr>
            <w:tcW w:w="6095" w:type="dxa"/>
            <w:vAlign w:val="center"/>
          </w:tcPr>
          <w:p w14:paraId="32150E59">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c) 应设置冗余或并行的电力电缆线路为计算机系统供电。</w:t>
            </w:r>
          </w:p>
        </w:tc>
      </w:tr>
      <w:tr w14:paraId="2866D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69325BA4">
            <w:pPr>
              <w:pStyle w:val="9"/>
              <w:numPr>
                <w:ilvl w:val="0"/>
                <w:numId w:val="1"/>
              </w:numPr>
              <w:spacing w:line="288" w:lineRule="auto"/>
              <w:ind w:firstLineChars="0"/>
              <w:jc w:val="center"/>
              <w:rPr>
                <w:rFonts w:hint="eastAsia" w:ascii="宋体" w:hAnsi="宋体" w:eastAsia="宋体" w:cs="宋体"/>
                <w:sz w:val="21"/>
                <w:szCs w:val="21"/>
              </w:rPr>
            </w:pPr>
          </w:p>
        </w:tc>
        <w:tc>
          <w:tcPr>
            <w:tcW w:w="1701" w:type="dxa"/>
            <w:vMerge w:val="restart"/>
            <w:vAlign w:val="center"/>
          </w:tcPr>
          <w:p w14:paraId="4944F569">
            <w:pPr>
              <w:pStyle w:val="9"/>
              <w:spacing w:line="288" w:lineRule="auto"/>
              <w:ind w:firstLine="0" w:firstLineChars="0"/>
              <w:rPr>
                <w:rFonts w:hint="eastAsia" w:ascii="宋体" w:hAnsi="宋体" w:eastAsia="宋体" w:cs="宋体"/>
                <w:sz w:val="21"/>
                <w:szCs w:val="21"/>
              </w:rPr>
            </w:pPr>
            <w:r>
              <w:rPr>
                <w:rFonts w:hint="eastAsia" w:ascii="宋体" w:hAnsi="宋体" w:eastAsia="宋体" w:cs="宋体"/>
                <w:sz w:val="21"/>
                <w:szCs w:val="21"/>
              </w:rPr>
              <w:t>电磁防护</w:t>
            </w:r>
          </w:p>
        </w:tc>
        <w:tc>
          <w:tcPr>
            <w:tcW w:w="6095" w:type="dxa"/>
            <w:vAlign w:val="center"/>
          </w:tcPr>
          <w:p w14:paraId="3B73F48A">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a) 电源线和通信线缆应隔离铺设，避免互相干扰。</w:t>
            </w:r>
          </w:p>
        </w:tc>
      </w:tr>
      <w:tr w14:paraId="32E8D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D93AE51">
            <w:pPr>
              <w:pStyle w:val="9"/>
              <w:spacing w:line="288" w:lineRule="auto"/>
              <w:ind w:firstLine="0" w:firstLineChars="0"/>
              <w:jc w:val="center"/>
              <w:rPr>
                <w:rFonts w:hint="eastAsia" w:ascii="宋体" w:hAnsi="宋体" w:eastAsia="宋体" w:cs="宋体"/>
                <w:sz w:val="21"/>
                <w:szCs w:val="21"/>
              </w:rPr>
            </w:pPr>
          </w:p>
        </w:tc>
        <w:tc>
          <w:tcPr>
            <w:tcW w:w="1701" w:type="dxa"/>
            <w:vMerge w:val="continue"/>
            <w:vAlign w:val="center"/>
          </w:tcPr>
          <w:p w14:paraId="76E39478">
            <w:pPr>
              <w:pStyle w:val="9"/>
              <w:spacing w:line="288" w:lineRule="auto"/>
              <w:ind w:firstLine="0" w:firstLineChars="0"/>
              <w:rPr>
                <w:rFonts w:hint="eastAsia" w:ascii="宋体" w:hAnsi="宋体" w:eastAsia="宋体" w:cs="宋体"/>
                <w:sz w:val="21"/>
                <w:szCs w:val="21"/>
              </w:rPr>
            </w:pPr>
          </w:p>
        </w:tc>
        <w:tc>
          <w:tcPr>
            <w:tcW w:w="6095" w:type="dxa"/>
            <w:vAlign w:val="center"/>
          </w:tcPr>
          <w:p w14:paraId="01D5634E">
            <w:pPr>
              <w:autoSpaceDE/>
              <w:autoSpaceDN/>
              <w:adjustRightInd/>
              <w:spacing w:line="288" w:lineRule="auto"/>
              <w:jc w:val="left"/>
              <w:rPr>
                <w:rFonts w:hint="eastAsia" w:ascii="宋体" w:hAnsi="宋体" w:eastAsia="宋体" w:cs="宋体"/>
                <w:sz w:val="21"/>
                <w:szCs w:val="21"/>
              </w:rPr>
            </w:pPr>
            <w:r>
              <w:rPr>
                <w:rFonts w:hint="eastAsia" w:ascii="宋体" w:hAnsi="宋体" w:eastAsia="宋体" w:cs="宋体"/>
                <w:sz w:val="21"/>
                <w:szCs w:val="21"/>
              </w:rPr>
              <w:t>b) 应对关键设备实施电磁屏蔽。</w:t>
            </w:r>
          </w:p>
        </w:tc>
      </w:tr>
    </w:tbl>
    <w:p w14:paraId="5CD79D49">
      <w:pPr>
        <w:spacing w:line="560" w:lineRule="exact"/>
        <w:rPr>
          <w:rFonts w:cs="仿宋" w:asciiTheme="minorEastAsia" w:hAnsiTheme="minorEastAsia"/>
          <w:sz w:val="21"/>
          <w:szCs w:val="21"/>
        </w:rPr>
      </w:pPr>
      <w:r>
        <w:rPr>
          <w:rFonts w:hint="eastAsia" w:cs="仿宋" w:asciiTheme="minorEastAsia" w:hAnsiTheme="minorEastAsia"/>
          <w:sz w:val="21"/>
          <w:szCs w:val="21"/>
          <w:lang w:val="en-US"/>
        </w:rPr>
        <w:t>（2</w:t>
      </w:r>
      <w:r>
        <w:rPr>
          <w:rFonts w:hint="eastAsia" w:cs="仿宋" w:asciiTheme="minorEastAsia" w:hAnsiTheme="minorEastAsia"/>
          <w:sz w:val="21"/>
          <w:szCs w:val="21"/>
        </w:rPr>
        <w:t>）安全通信网络</w:t>
      </w:r>
    </w:p>
    <w:p w14:paraId="099DDBF1">
      <w:pPr>
        <w:spacing w:line="560" w:lineRule="exact"/>
        <w:ind w:firstLine="420"/>
        <w:rPr>
          <w:rFonts w:cs="仿宋" w:asciiTheme="minorEastAsia" w:hAnsiTheme="minorEastAsia"/>
          <w:sz w:val="21"/>
          <w:szCs w:val="21"/>
        </w:rPr>
      </w:pPr>
      <w:r>
        <w:rPr>
          <w:rFonts w:hint="eastAsia" w:cs="仿宋" w:asciiTheme="minorEastAsia" w:hAnsiTheme="minorEastAsia"/>
          <w:sz w:val="21"/>
          <w:szCs w:val="21"/>
        </w:rPr>
        <w:t>测评对象主要为网络互联设备、网络安全设备以及网络拓扑结构等三大类，具体为：路由器、交换机、无线接入设备和防火墙等提供网络通信功能的设备或相关组件，信息系统的整体网络拓扑结构，提供可信验证的设备或组件、提供集中审计功能的系统；涉及工作单元3个，具体如下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7B8B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7B12C336">
            <w:pPr>
              <w:pStyle w:val="9"/>
              <w:spacing w:line="288" w:lineRule="auto"/>
              <w:ind w:firstLine="0" w:firstLineChars="0"/>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序号</w:t>
            </w:r>
          </w:p>
        </w:tc>
        <w:tc>
          <w:tcPr>
            <w:tcW w:w="1701" w:type="dxa"/>
            <w:vAlign w:val="center"/>
          </w:tcPr>
          <w:p w14:paraId="42F42E50">
            <w:pPr>
              <w:pStyle w:val="9"/>
              <w:spacing w:line="288" w:lineRule="auto"/>
              <w:ind w:firstLine="0" w:firstLineChars="0"/>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工作单元名称</w:t>
            </w:r>
          </w:p>
        </w:tc>
        <w:tc>
          <w:tcPr>
            <w:tcW w:w="6095" w:type="dxa"/>
            <w:vAlign w:val="center"/>
          </w:tcPr>
          <w:p w14:paraId="7EC45463">
            <w:pPr>
              <w:pStyle w:val="9"/>
              <w:spacing w:line="288" w:lineRule="auto"/>
              <w:ind w:firstLine="0" w:firstLineChars="0"/>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测评指标</w:t>
            </w:r>
          </w:p>
        </w:tc>
      </w:tr>
      <w:tr w14:paraId="4BE34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6777716D">
            <w:pPr>
              <w:pStyle w:val="9"/>
              <w:spacing w:line="288" w:lineRule="auto"/>
              <w:ind w:firstLine="0" w:firstLineChars="0"/>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1</w:t>
            </w:r>
          </w:p>
        </w:tc>
        <w:tc>
          <w:tcPr>
            <w:tcW w:w="1701" w:type="dxa"/>
            <w:vMerge w:val="restart"/>
            <w:vAlign w:val="center"/>
          </w:tcPr>
          <w:p w14:paraId="3D676FF7">
            <w:pPr>
              <w:pStyle w:val="9"/>
              <w:spacing w:line="288" w:lineRule="auto"/>
              <w:ind w:firstLine="0" w:firstLineChars="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网络架构</w:t>
            </w:r>
          </w:p>
        </w:tc>
        <w:tc>
          <w:tcPr>
            <w:tcW w:w="6095" w:type="dxa"/>
            <w:vAlign w:val="center"/>
          </w:tcPr>
          <w:p w14:paraId="4FE4F4A9">
            <w:pPr>
              <w:spacing w:line="288" w:lineRule="auto"/>
              <w:jc w:val="left"/>
              <w:rPr>
                <w:rFonts w:cs="仿宋" w:asciiTheme="minorEastAsia" w:hAnsiTheme="minorEastAsia"/>
                <w:sz w:val="21"/>
                <w:szCs w:val="21"/>
              </w:rPr>
            </w:pPr>
            <w:r>
              <w:rPr>
                <w:rFonts w:hint="eastAsia" w:cs="仿宋" w:asciiTheme="minorEastAsia" w:hAnsiTheme="minorEastAsia"/>
                <w:sz w:val="21"/>
                <w:szCs w:val="21"/>
              </w:rPr>
              <w:t>a) 应保证网络设备的业务处理能力满足业务高峰期需要。</w:t>
            </w:r>
          </w:p>
        </w:tc>
      </w:tr>
      <w:tr w14:paraId="66091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3BB3718">
            <w:pPr>
              <w:pStyle w:val="9"/>
              <w:spacing w:line="288" w:lineRule="auto"/>
              <w:ind w:firstLine="0" w:firstLineChars="0"/>
              <w:rPr>
                <w:rFonts w:cs="仿宋" w:asciiTheme="minorEastAsia" w:hAnsiTheme="minorEastAsia" w:eastAsiaTheme="minorEastAsia"/>
                <w:sz w:val="21"/>
                <w:szCs w:val="21"/>
              </w:rPr>
            </w:pPr>
          </w:p>
        </w:tc>
        <w:tc>
          <w:tcPr>
            <w:tcW w:w="1701" w:type="dxa"/>
            <w:vMerge w:val="continue"/>
            <w:vAlign w:val="center"/>
          </w:tcPr>
          <w:p w14:paraId="38CCBFC9">
            <w:pPr>
              <w:pStyle w:val="9"/>
              <w:spacing w:line="288" w:lineRule="auto"/>
              <w:ind w:firstLine="0" w:firstLineChars="0"/>
              <w:rPr>
                <w:rFonts w:cs="仿宋" w:asciiTheme="minorEastAsia" w:hAnsiTheme="minorEastAsia" w:eastAsiaTheme="minorEastAsia"/>
                <w:sz w:val="21"/>
                <w:szCs w:val="21"/>
              </w:rPr>
            </w:pPr>
          </w:p>
        </w:tc>
        <w:tc>
          <w:tcPr>
            <w:tcW w:w="6095" w:type="dxa"/>
            <w:vAlign w:val="center"/>
          </w:tcPr>
          <w:p w14:paraId="2B53114B">
            <w:pPr>
              <w:spacing w:line="288" w:lineRule="auto"/>
              <w:jc w:val="left"/>
              <w:rPr>
                <w:rFonts w:cs="仿宋" w:asciiTheme="minorEastAsia" w:hAnsiTheme="minorEastAsia"/>
                <w:sz w:val="21"/>
                <w:szCs w:val="21"/>
              </w:rPr>
            </w:pPr>
            <w:r>
              <w:rPr>
                <w:rFonts w:hint="eastAsia" w:cs="仿宋" w:asciiTheme="minorEastAsia" w:hAnsiTheme="minorEastAsia"/>
                <w:sz w:val="21"/>
                <w:szCs w:val="21"/>
              </w:rPr>
              <w:t>b) 应保证网络各个部分的带宽满足业务高峰期需要。</w:t>
            </w:r>
          </w:p>
        </w:tc>
      </w:tr>
      <w:tr w14:paraId="159E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E0FEA87">
            <w:pPr>
              <w:pStyle w:val="9"/>
              <w:spacing w:line="288" w:lineRule="auto"/>
              <w:ind w:firstLine="0" w:firstLineChars="0"/>
              <w:rPr>
                <w:rFonts w:cs="仿宋" w:asciiTheme="minorEastAsia" w:hAnsiTheme="minorEastAsia" w:eastAsiaTheme="minorEastAsia"/>
                <w:sz w:val="21"/>
                <w:szCs w:val="21"/>
              </w:rPr>
            </w:pPr>
          </w:p>
        </w:tc>
        <w:tc>
          <w:tcPr>
            <w:tcW w:w="1701" w:type="dxa"/>
            <w:vMerge w:val="continue"/>
            <w:vAlign w:val="center"/>
          </w:tcPr>
          <w:p w14:paraId="7CD9EC7C">
            <w:pPr>
              <w:pStyle w:val="9"/>
              <w:spacing w:line="288" w:lineRule="auto"/>
              <w:ind w:firstLine="0" w:firstLineChars="0"/>
              <w:rPr>
                <w:rFonts w:cs="仿宋" w:asciiTheme="minorEastAsia" w:hAnsiTheme="minorEastAsia" w:eastAsiaTheme="minorEastAsia"/>
                <w:sz w:val="21"/>
                <w:szCs w:val="21"/>
              </w:rPr>
            </w:pPr>
          </w:p>
        </w:tc>
        <w:tc>
          <w:tcPr>
            <w:tcW w:w="6095" w:type="dxa"/>
            <w:vAlign w:val="center"/>
          </w:tcPr>
          <w:p w14:paraId="198971F9">
            <w:pPr>
              <w:spacing w:line="288" w:lineRule="auto"/>
              <w:jc w:val="left"/>
              <w:rPr>
                <w:rFonts w:cs="仿宋" w:asciiTheme="minorEastAsia" w:hAnsiTheme="minorEastAsia"/>
                <w:sz w:val="21"/>
                <w:szCs w:val="21"/>
              </w:rPr>
            </w:pPr>
            <w:r>
              <w:rPr>
                <w:rFonts w:hint="eastAsia" w:cs="仿宋" w:asciiTheme="minorEastAsia" w:hAnsiTheme="minorEastAsia"/>
                <w:sz w:val="21"/>
                <w:szCs w:val="21"/>
              </w:rPr>
              <w:t>c) 应划分不同的网络区域，并按照方便管理和控制的原则为各网络区域分配地址。</w:t>
            </w:r>
          </w:p>
        </w:tc>
      </w:tr>
      <w:tr w14:paraId="268CF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321E3EF">
            <w:pPr>
              <w:pStyle w:val="9"/>
              <w:spacing w:line="288" w:lineRule="auto"/>
              <w:ind w:firstLine="0" w:firstLineChars="0"/>
              <w:rPr>
                <w:rFonts w:cs="仿宋" w:asciiTheme="minorEastAsia" w:hAnsiTheme="minorEastAsia" w:eastAsiaTheme="minorEastAsia"/>
                <w:sz w:val="21"/>
                <w:szCs w:val="21"/>
              </w:rPr>
            </w:pPr>
          </w:p>
        </w:tc>
        <w:tc>
          <w:tcPr>
            <w:tcW w:w="1701" w:type="dxa"/>
            <w:vMerge w:val="continue"/>
            <w:vAlign w:val="center"/>
          </w:tcPr>
          <w:p w14:paraId="24070CDF">
            <w:pPr>
              <w:pStyle w:val="9"/>
              <w:spacing w:line="288" w:lineRule="auto"/>
              <w:ind w:firstLine="0" w:firstLineChars="0"/>
              <w:rPr>
                <w:rFonts w:cs="仿宋" w:asciiTheme="minorEastAsia" w:hAnsiTheme="minorEastAsia" w:eastAsiaTheme="minorEastAsia"/>
                <w:sz w:val="21"/>
                <w:szCs w:val="21"/>
              </w:rPr>
            </w:pPr>
          </w:p>
        </w:tc>
        <w:tc>
          <w:tcPr>
            <w:tcW w:w="6095" w:type="dxa"/>
            <w:vAlign w:val="center"/>
          </w:tcPr>
          <w:p w14:paraId="6611A509">
            <w:pPr>
              <w:spacing w:line="288" w:lineRule="auto"/>
              <w:jc w:val="left"/>
              <w:rPr>
                <w:rFonts w:cs="仿宋" w:asciiTheme="minorEastAsia" w:hAnsiTheme="minorEastAsia"/>
                <w:sz w:val="21"/>
                <w:szCs w:val="21"/>
              </w:rPr>
            </w:pPr>
            <w:r>
              <w:rPr>
                <w:rFonts w:hint="eastAsia" w:cs="仿宋" w:asciiTheme="minorEastAsia" w:hAnsiTheme="minorEastAsia"/>
                <w:sz w:val="21"/>
                <w:szCs w:val="21"/>
              </w:rPr>
              <w:t>d) 应避免将重要网络区域部署在边界处，重要网络区域与其他网络区域之间应采取可 靠的技术隔离手段。</w:t>
            </w:r>
          </w:p>
        </w:tc>
      </w:tr>
      <w:tr w14:paraId="6547C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3C44C6F">
            <w:pPr>
              <w:pStyle w:val="9"/>
              <w:spacing w:line="288" w:lineRule="auto"/>
              <w:ind w:firstLine="0" w:firstLineChars="0"/>
              <w:rPr>
                <w:rFonts w:cs="仿宋" w:asciiTheme="minorEastAsia" w:hAnsiTheme="minorEastAsia" w:eastAsiaTheme="minorEastAsia"/>
                <w:sz w:val="21"/>
                <w:szCs w:val="21"/>
              </w:rPr>
            </w:pPr>
          </w:p>
        </w:tc>
        <w:tc>
          <w:tcPr>
            <w:tcW w:w="1701" w:type="dxa"/>
            <w:vMerge w:val="continue"/>
            <w:vAlign w:val="center"/>
          </w:tcPr>
          <w:p w14:paraId="7610F580">
            <w:pPr>
              <w:pStyle w:val="9"/>
              <w:spacing w:line="288" w:lineRule="auto"/>
              <w:ind w:firstLine="0" w:firstLineChars="0"/>
              <w:rPr>
                <w:rFonts w:cs="仿宋" w:asciiTheme="minorEastAsia" w:hAnsiTheme="minorEastAsia" w:eastAsiaTheme="minorEastAsia"/>
                <w:sz w:val="21"/>
                <w:szCs w:val="21"/>
              </w:rPr>
            </w:pPr>
          </w:p>
        </w:tc>
        <w:tc>
          <w:tcPr>
            <w:tcW w:w="6095" w:type="dxa"/>
            <w:vAlign w:val="center"/>
          </w:tcPr>
          <w:p w14:paraId="23A08CE8">
            <w:pPr>
              <w:spacing w:line="288" w:lineRule="auto"/>
              <w:jc w:val="left"/>
              <w:rPr>
                <w:rFonts w:cs="仿宋" w:asciiTheme="minorEastAsia" w:hAnsiTheme="minorEastAsia"/>
                <w:sz w:val="21"/>
                <w:szCs w:val="21"/>
              </w:rPr>
            </w:pPr>
            <w:r>
              <w:rPr>
                <w:rFonts w:hint="eastAsia" w:cs="仿宋" w:asciiTheme="minorEastAsia" w:hAnsiTheme="minorEastAsia"/>
                <w:sz w:val="21"/>
                <w:szCs w:val="21"/>
              </w:rPr>
              <w:t>e)应提供通信线路板、关健网络设备和关键计算设备的硬件冗余，保证系统的可用性。</w:t>
            </w:r>
          </w:p>
        </w:tc>
      </w:tr>
      <w:tr w14:paraId="70323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719FFF20">
            <w:pPr>
              <w:pStyle w:val="9"/>
              <w:spacing w:line="288" w:lineRule="auto"/>
              <w:ind w:firstLine="0" w:firstLineChars="0"/>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2</w:t>
            </w:r>
          </w:p>
        </w:tc>
        <w:tc>
          <w:tcPr>
            <w:tcW w:w="1701" w:type="dxa"/>
            <w:vMerge w:val="restart"/>
            <w:vAlign w:val="center"/>
          </w:tcPr>
          <w:p w14:paraId="42891C19">
            <w:pPr>
              <w:pStyle w:val="9"/>
              <w:spacing w:line="288" w:lineRule="auto"/>
              <w:ind w:firstLine="0" w:firstLineChars="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通信传输</w:t>
            </w:r>
          </w:p>
        </w:tc>
        <w:tc>
          <w:tcPr>
            <w:tcW w:w="6095" w:type="dxa"/>
            <w:vAlign w:val="center"/>
          </w:tcPr>
          <w:p w14:paraId="61C7B6B7">
            <w:pPr>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a)应采用校验技术或密码技术保证通信过程中数据的完整性 </w:t>
            </w:r>
          </w:p>
        </w:tc>
      </w:tr>
      <w:tr w14:paraId="07A4F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D2D1B0E">
            <w:pPr>
              <w:pStyle w:val="9"/>
              <w:spacing w:line="288" w:lineRule="auto"/>
              <w:ind w:firstLine="0" w:firstLineChars="0"/>
              <w:jc w:val="center"/>
              <w:rPr>
                <w:rFonts w:cs="仿宋" w:asciiTheme="minorEastAsia" w:hAnsiTheme="minorEastAsia" w:eastAsiaTheme="minorEastAsia"/>
                <w:sz w:val="21"/>
                <w:szCs w:val="21"/>
              </w:rPr>
            </w:pPr>
          </w:p>
        </w:tc>
        <w:tc>
          <w:tcPr>
            <w:tcW w:w="1701" w:type="dxa"/>
            <w:vMerge w:val="continue"/>
            <w:vAlign w:val="center"/>
          </w:tcPr>
          <w:p w14:paraId="62C5402D">
            <w:pPr>
              <w:pStyle w:val="9"/>
              <w:spacing w:line="288" w:lineRule="auto"/>
              <w:ind w:firstLine="0" w:firstLineChars="0"/>
              <w:rPr>
                <w:rFonts w:cs="仿宋" w:asciiTheme="minorEastAsia" w:hAnsiTheme="minorEastAsia" w:eastAsiaTheme="minorEastAsia"/>
                <w:sz w:val="21"/>
                <w:szCs w:val="21"/>
              </w:rPr>
            </w:pPr>
          </w:p>
        </w:tc>
        <w:tc>
          <w:tcPr>
            <w:tcW w:w="6095" w:type="dxa"/>
            <w:vAlign w:val="center"/>
          </w:tcPr>
          <w:p w14:paraId="71BADBDD">
            <w:pPr>
              <w:spacing w:line="288" w:lineRule="auto"/>
              <w:jc w:val="left"/>
              <w:rPr>
                <w:rFonts w:cs="仿宋" w:asciiTheme="minorEastAsia" w:hAnsiTheme="minorEastAsia"/>
                <w:sz w:val="21"/>
                <w:szCs w:val="21"/>
              </w:rPr>
            </w:pPr>
            <w:r>
              <w:rPr>
                <w:rFonts w:hint="eastAsia" w:cs="仿宋" w:asciiTheme="minorEastAsia" w:hAnsiTheme="minorEastAsia"/>
                <w:sz w:val="21"/>
                <w:szCs w:val="21"/>
              </w:rPr>
              <w:t>b)应采用密码技术保证通信过程中数据的保密性</w:t>
            </w:r>
          </w:p>
        </w:tc>
      </w:tr>
      <w:tr w14:paraId="150ED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31F7F873">
            <w:pPr>
              <w:pStyle w:val="9"/>
              <w:spacing w:line="288" w:lineRule="auto"/>
              <w:ind w:firstLine="0" w:firstLineChars="0"/>
              <w:jc w:val="center"/>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3</w:t>
            </w:r>
          </w:p>
        </w:tc>
        <w:tc>
          <w:tcPr>
            <w:tcW w:w="1701" w:type="dxa"/>
            <w:vAlign w:val="center"/>
          </w:tcPr>
          <w:p w14:paraId="00952C40">
            <w:pPr>
              <w:pStyle w:val="9"/>
              <w:spacing w:line="288" w:lineRule="auto"/>
              <w:ind w:firstLine="0" w:firstLineChars="0"/>
              <w:rPr>
                <w:rFonts w:cs="仿宋" w:asciiTheme="minorEastAsia" w:hAnsiTheme="minorEastAsia" w:eastAsiaTheme="minorEastAsia"/>
                <w:sz w:val="21"/>
                <w:szCs w:val="21"/>
              </w:rPr>
            </w:pPr>
            <w:r>
              <w:rPr>
                <w:rFonts w:hint="eastAsia" w:cs="仿宋" w:asciiTheme="minorEastAsia" w:hAnsiTheme="minorEastAsia" w:eastAsiaTheme="minorEastAsia"/>
                <w:sz w:val="21"/>
                <w:szCs w:val="21"/>
              </w:rPr>
              <w:t>可信验证</w:t>
            </w:r>
          </w:p>
        </w:tc>
        <w:tc>
          <w:tcPr>
            <w:tcW w:w="6095" w:type="dxa"/>
            <w:vAlign w:val="center"/>
          </w:tcPr>
          <w:p w14:paraId="3D825D30">
            <w:pPr>
              <w:spacing w:line="288" w:lineRule="auto"/>
              <w:jc w:val="left"/>
              <w:rPr>
                <w:rFonts w:cs="仿宋" w:asciiTheme="minorEastAsia" w:hAnsiTheme="minorEastAsia"/>
                <w:sz w:val="21"/>
                <w:szCs w:val="21"/>
              </w:rPr>
            </w:pPr>
            <w:r>
              <w:rPr>
                <w:rFonts w:hint="eastAsia" w:cs="仿宋" w:asciiTheme="minorEastAsia" w:hAnsiTheme="minorEastAsia"/>
                <w:sz w:val="21"/>
                <w:szCs w:val="21"/>
              </w:rPr>
              <w:t>可基于可信根对通信设备的系统引导程序、系统程序、重要配登参数和通信应用程序等进行可信验证，并在应用程序的关键执行环节进行动态可信验证，在检测到其可信性受到 破坏后进行报警，并将验证结果形成审计记录送至安全管理中心。</w:t>
            </w:r>
          </w:p>
        </w:tc>
      </w:tr>
    </w:tbl>
    <w:p w14:paraId="687C3AD1">
      <w:pPr>
        <w:spacing w:line="560" w:lineRule="exact"/>
        <w:rPr>
          <w:rFonts w:cs="仿宋" w:asciiTheme="minorEastAsia" w:hAnsiTheme="minorEastAsia"/>
          <w:sz w:val="21"/>
          <w:szCs w:val="21"/>
        </w:rPr>
      </w:pPr>
      <w:r>
        <w:rPr>
          <w:rFonts w:hint="eastAsia" w:cs="仿宋" w:asciiTheme="minorEastAsia" w:hAnsiTheme="minorEastAsia"/>
          <w:sz w:val="21"/>
          <w:szCs w:val="21"/>
          <w:lang w:val="en-US"/>
        </w:rPr>
        <w:t>（3</w:t>
      </w:r>
      <w:r>
        <w:rPr>
          <w:rFonts w:hint="eastAsia" w:cs="仿宋" w:asciiTheme="minorEastAsia" w:hAnsiTheme="minorEastAsia"/>
          <w:sz w:val="21"/>
          <w:szCs w:val="21"/>
        </w:rPr>
        <w:t>）安全区域边界</w:t>
      </w:r>
    </w:p>
    <w:p w14:paraId="60F8989A">
      <w:pPr>
        <w:spacing w:line="560" w:lineRule="exact"/>
        <w:ind w:firstLine="420"/>
        <w:rPr>
          <w:rFonts w:cs="仿宋" w:asciiTheme="minorEastAsia" w:hAnsiTheme="minorEastAsia"/>
          <w:sz w:val="21"/>
          <w:szCs w:val="21"/>
        </w:rPr>
      </w:pPr>
      <w:r>
        <w:rPr>
          <w:rFonts w:hint="eastAsia" w:cs="仿宋" w:asciiTheme="minorEastAsia" w:hAnsiTheme="minorEastAsia"/>
          <w:sz w:val="21"/>
          <w:szCs w:val="21"/>
        </w:rPr>
        <w:t>测评对象主要为：网闸、防火墙、路由器、交换机和无线接入网关设备、抗ATP攻击系统、网络回溯系统、抗DDOS攻击系统、入侵保护系统、入侵检测系统、防病毒网关和UTM、综合安全审计系统、提供可信验证的设备或组件、提供集中审计功能的系统。涉及工作单元6个，具体如下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1E547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1DB84E2C">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序号</w:t>
            </w:r>
          </w:p>
        </w:tc>
        <w:tc>
          <w:tcPr>
            <w:tcW w:w="1701" w:type="dxa"/>
            <w:vAlign w:val="center"/>
          </w:tcPr>
          <w:p w14:paraId="0E93B0BD">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工作单元名称</w:t>
            </w:r>
          </w:p>
        </w:tc>
        <w:tc>
          <w:tcPr>
            <w:tcW w:w="6095" w:type="dxa"/>
            <w:vAlign w:val="center"/>
          </w:tcPr>
          <w:p w14:paraId="3A7D3E73">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测评指标</w:t>
            </w:r>
          </w:p>
        </w:tc>
      </w:tr>
      <w:tr w14:paraId="405D5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0FD8F76C">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02614436">
            <w:pPr>
              <w:widowControl/>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边界防护</w:t>
            </w:r>
          </w:p>
        </w:tc>
        <w:tc>
          <w:tcPr>
            <w:tcW w:w="6095" w:type="dxa"/>
            <w:vAlign w:val="center"/>
          </w:tcPr>
          <w:p w14:paraId="7B00D8B0">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应保证跨越边界的访问和数据流通过边界设备提供的受控接口进行通信。</w:t>
            </w:r>
          </w:p>
        </w:tc>
      </w:tr>
      <w:tr w14:paraId="4340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B285CE8">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25B9B380">
            <w:pPr>
              <w:autoSpaceDE/>
              <w:autoSpaceDN/>
              <w:adjustRightInd/>
              <w:spacing w:line="288" w:lineRule="auto"/>
              <w:jc w:val="center"/>
              <w:rPr>
                <w:rFonts w:cs="仿宋" w:asciiTheme="minorEastAsia" w:hAnsiTheme="minorEastAsia"/>
                <w:sz w:val="21"/>
                <w:szCs w:val="21"/>
              </w:rPr>
            </w:pPr>
          </w:p>
        </w:tc>
        <w:tc>
          <w:tcPr>
            <w:tcW w:w="6095" w:type="dxa"/>
            <w:vAlign w:val="center"/>
          </w:tcPr>
          <w:p w14:paraId="384B90B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应能够对非授权设备私自联到内部网络的行为进行检查或限制。</w:t>
            </w:r>
          </w:p>
        </w:tc>
      </w:tr>
      <w:tr w14:paraId="6327E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D2F94BA">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CF904B4">
            <w:pPr>
              <w:autoSpaceDE/>
              <w:autoSpaceDN/>
              <w:adjustRightInd/>
              <w:spacing w:line="288" w:lineRule="auto"/>
              <w:jc w:val="center"/>
              <w:rPr>
                <w:rFonts w:cs="仿宋" w:asciiTheme="minorEastAsia" w:hAnsiTheme="minorEastAsia"/>
                <w:sz w:val="21"/>
                <w:szCs w:val="21"/>
              </w:rPr>
            </w:pPr>
          </w:p>
        </w:tc>
        <w:tc>
          <w:tcPr>
            <w:tcW w:w="6095" w:type="dxa"/>
            <w:vAlign w:val="center"/>
          </w:tcPr>
          <w:p w14:paraId="190B3F7B">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应能够对内部用户非授权联到外部网络的行为进行检查或限制。</w:t>
            </w:r>
          </w:p>
        </w:tc>
      </w:tr>
      <w:tr w14:paraId="4175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238A6D5">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00FA898">
            <w:pPr>
              <w:autoSpaceDE/>
              <w:autoSpaceDN/>
              <w:adjustRightInd/>
              <w:spacing w:line="288" w:lineRule="auto"/>
              <w:jc w:val="center"/>
              <w:rPr>
                <w:rFonts w:cs="仿宋" w:asciiTheme="minorEastAsia" w:hAnsiTheme="minorEastAsia"/>
                <w:sz w:val="21"/>
                <w:szCs w:val="21"/>
              </w:rPr>
            </w:pPr>
          </w:p>
        </w:tc>
        <w:tc>
          <w:tcPr>
            <w:tcW w:w="6095" w:type="dxa"/>
            <w:vAlign w:val="center"/>
          </w:tcPr>
          <w:p w14:paraId="3A4D2BB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 应限制无线网络的使用，保证无线网络通过受控的边界设备接入内部网络。</w:t>
            </w:r>
          </w:p>
        </w:tc>
      </w:tr>
      <w:tr w14:paraId="76E05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519011E6">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33CFAFB0">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访问控制</w:t>
            </w:r>
          </w:p>
        </w:tc>
        <w:tc>
          <w:tcPr>
            <w:tcW w:w="6095" w:type="dxa"/>
            <w:vAlign w:val="center"/>
          </w:tcPr>
          <w:p w14:paraId="1D565CF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a)应在网络边界或区域之间根据访问控制策略设置访问控制规则，默认情况下除允许通信外受控接口拒绝所有通信。</w:t>
            </w:r>
          </w:p>
        </w:tc>
      </w:tr>
      <w:tr w14:paraId="28D3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B1EB3E1">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D147423">
            <w:pPr>
              <w:autoSpaceDE/>
              <w:autoSpaceDN/>
              <w:adjustRightInd/>
              <w:spacing w:line="288" w:lineRule="auto"/>
              <w:jc w:val="center"/>
              <w:rPr>
                <w:rFonts w:cs="仿宋" w:asciiTheme="minorEastAsia" w:hAnsiTheme="minorEastAsia"/>
                <w:sz w:val="21"/>
                <w:szCs w:val="21"/>
              </w:rPr>
            </w:pPr>
          </w:p>
        </w:tc>
        <w:tc>
          <w:tcPr>
            <w:tcW w:w="6095" w:type="dxa"/>
            <w:vAlign w:val="center"/>
          </w:tcPr>
          <w:p w14:paraId="6100BD0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b)应删除多余或无效的访问控制规则，优化访问控制列表，并保证访问控制规则数量最小化。</w:t>
            </w:r>
          </w:p>
        </w:tc>
      </w:tr>
      <w:tr w14:paraId="7CC9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972501C">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3918630">
            <w:pPr>
              <w:autoSpaceDE/>
              <w:autoSpaceDN/>
              <w:adjustRightInd/>
              <w:spacing w:line="288" w:lineRule="auto"/>
              <w:jc w:val="center"/>
              <w:rPr>
                <w:rFonts w:cs="仿宋" w:asciiTheme="minorEastAsia" w:hAnsiTheme="minorEastAsia"/>
                <w:sz w:val="21"/>
                <w:szCs w:val="21"/>
              </w:rPr>
            </w:pPr>
          </w:p>
        </w:tc>
        <w:tc>
          <w:tcPr>
            <w:tcW w:w="6095" w:type="dxa"/>
            <w:vAlign w:val="center"/>
          </w:tcPr>
          <w:p w14:paraId="2BDDF99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应对源地址、目的地址、源端口、目的端口和协议等进行检查，以允许／拒绝数据包进出。</w:t>
            </w:r>
          </w:p>
        </w:tc>
      </w:tr>
      <w:tr w14:paraId="47A34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E4B0CB8">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98D99BB">
            <w:pPr>
              <w:autoSpaceDE/>
              <w:autoSpaceDN/>
              <w:adjustRightInd/>
              <w:spacing w:line="288" w:lineRule="auto"/>
              <w:jc w:val="center"/>
              <w:rPr>
                <w:rFonts w:cs="仿宋" w:asciiTheme="minorEastAsia" w:hAnsiTheme="minorEastAsia"/>
                <w:sz w:val="21"/>
                <w:szCs w:val="21"/>
              </w:rPr>
            </w:pPr>
          </w:p>
        </w:tc>
        <w:tc>
          <w:tcPr>
            <w:tcW w:w="6095" w:type="dxa"/>
            <w:vAlign w:val="center"/>
          </w:tcPr>
          <w:p w14:paraId="31EEE4D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 应能根据会话状态信息为进出数据流提供明确的允许／拒绝访问的能力。</w:t>
            </w:r>
          </w:p>
        </w:tc>
      </w:tr>
      <w:tr w14:paraId="09CA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1DBC4AA">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4EB3541">
            <w:pPr>
              <w:autoSpaceDE/>
              <w:autoSpaceDN/>
              <w:adjustRightInd/>
              <w:spacing w:line="288" w:lineRule="auto"/>
              <w:jc w:val="center"/>
              <w:rPr>
                <w:rFonts w:cs="仿宋" w:asciiTheme="minorEastAsia" w:hAnsiTheme="minorEastAsia"/>
                <w:sz w:val="21"/>
                <w:szCs w:val="21"/>
              </w:rPr>
            </w:pPr>
          </w:p>
        </w:tc>
        <w:tc>
          <w:tcPr>
            <w:tcW w:w="6095" w:type="dxa"/>
            <w:vAlign w:val="center"/>
          </w:tcPr>
          <w:p w14:paraId="371D4A1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e) 应对进出网络的数据流实现基于应用协议和应用内容的访问控制。</w:t>
            </w:r>
          </w:p>
        </w:tc>
      </w:tr>
      <w:tr w14:paraId="118DE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40D3F35D">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5E66972A">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入侵防范</w:t>
            </w:r>
          </w:p>
        </w:tc>
        <w:tc>
          <w:tcPr>
            <w:tcW w:w="6095" w:type="dxa"/>
            <w:vAlign w:val="center"/>
          </w:tcPr>
          <w:p w14:paraId="1B13868B">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a）应在关键网络节点处检测、防止或限制从外部发起的网络攻击行为。</w:t>
            </w:r>
          </w:p>
        </w:tc>
      </w:tr>
      <w:tr w14:paraId="6C0D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449A236">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53C123F">
            <w:pPr>
              <w:autoSpaceDE/>
              <w:autoSpaceDN/>
              <w:adjustRightInd/>
              <w:spacing w:line="288" w:lineRule="auto"/>
              <w:jc w:val="center"/>
              <w:rPr>
                <w:rFonts w:cs="仿宋" w:asciiTheme="minorEastAsia" w:hAnsiTheme="minorEastAsia"/>
                <w:sz w:val="21"/>
                <w:szCs w:val="21"/>
              </w:rPr>
            </w:pPr>
          </w:p>
        </w:tc>
        <w:tc>
          <w:tcPr>
            <w:tcW w:w="6095" w:type="dxa"/>
            <w:vAlign w:val="center"/>
          </w:tcPr>
          <w:p w14:paraId="29481F8C">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b）应在关键网络节点处检测、防止或限制从内部发起的网络攻击行为。</w:t>
            </w:r>
          </w:p>
        </w:tc>
      </w:tr>
      <w:tr w14:paraId="2DAC5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9A55B97">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29FFF2CB">
            <w:pPr>
              <w:autoSpaceDE/>
              <w:autoSpaceDN/>
              <w:adjustRightInd/>
              <w:spacing w:line="288" w:lineRule="auto"/>
              <w:jc w:val="center"/>
              <w:rPr>
                <w:rFonts w:cs="仿宋" w:asciiTheme="minorEastAsia" w:hAnsiTheme="minorEastAsia"/>
                <w:sz w:val="21"/>
                <w:szCs w:val="21"/>
              </w:rPr>
            </w:pPr>
          </w:p>
        </w:tc>
        <w:tc>
          <w:tcPr>
            <w:tcW w:w="6095" w:type="dxa"/>
            <w:vAlign w:val="center"/>
          </w:tcPr>
          <w:p w14:paraId="227A25D6">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c）应采取技术措施对网络行为进行分析，实现对网络攻击特别是新型网络攻击行为的分析。</w:t>
            </w:r>
          </w:p>
        </w:tc>
      </w:tr>
      <w:tr w14:paraId="12DB7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831F0ED">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F6F7FFB">
            <w:pPr>
              <w:autoSpaceDE/>
              <w:autoSpaceDN/>
              <w:adjustRightInd/>
              <w:spacing w:line="288" w:lineRule="auto"/>
              <w:jc w:val="center"/>
              <w:rPr>
                <w:rFonts w:cs="仿宋" w:asciiTheme="minorEastAsia" w:hAnsiTheme="minorEastAsia"/>
                <w:sz w:val="21"/>
                <w:szCs w:val="21"/>
              </w:rPr>
            </w:pPr>
          </w:p>
        </w:tc>
        <w:tc>
          <w:tcPr>
            <w:tcW w:w="6095" w:type="dxa"/>
            <w:vAlign w:val="center"/>
          </w:tcPr>
          <w:p w14:paraId="59EB054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d）当检测到攻击行为时，记录攻击源 IP、攻击类型、攻击目标、攻击时间，在发生严重 入侵事件时应提供报警。</w:t>
            </w:r>
          </w:p>
        </w:tc>
      </w:tr>
      <w:tr w14:paraId="46953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0074B8C1">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75A89FE4">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恶意代码和垃圾邮件防范</w:t>
            </w:r>
          </w:p>
        </w:tc>
        <w:tc>
          <w:tcPr>
            <w:tcW w:w="6095" w:type="dxa"/>
            <w:vAlign w:val="center"/>
          </w:tcPr>
          <w:p w14:paraId="20BAB18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a）应在关键网络节点处对恶意代码进行检测和清除，并维护恶意代码防护机制的升级 和更新。</w:t>
            </w:r>
          </w:p>
        </w:tc>
      </w:tr>
      <w:tr w14:paraId="3DFB2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074F7B0">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4B60F414">
            <w:pPr>
              <w:autoSpaceDE/>
              <w:autoSpaceDN/>
              <w:adjustRightInd/>
              <w:spacing w:line="288" w:lineRule="auto"/>
              <w:jc w:val="center"/>
              <w:rPr>
                <w:rFonts w:cs="仿宋" w:asciiTheme="minorEastAsia" w:hAnsiTheme="minorEastAsia"/>
                <w:sz w:val="21"/>
                <w:szCs w:val="21"/>
              </w:rPr>
            </w:pPr>
          </w:p>
        </w:tc>
        <w:tc>
          <w:tcPr>
            <w:tcW w:w="6095" w:type="dxa"/>
            <w:vAlign w:val="center"/>
          </w:tcPr>
          <w:p w14:paraId="1FA0C2F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b）应在关键网络节点处对垃圾邮件进行检测和防护，并维护垃圾邮件防护机制的升级 和更新。</w:t>
            </w:r>
          </w:p>
        </w:tc>
      </w:tr>
      <w:tr w14:paraId="7B6C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14616484">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4BC1599D">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安全审计</w:t>
            </w:r>
          </w:p>
        </w:tc>
        <w:tc>
          <w:tcPr>
            <w:tcW w:w="6095" w:type="dxa"/>
            <w:vAlign w:val="center"/>
          </w:tcPr>
          <w:p w14:paraId="0962B7D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a）应在网络边界、重要网络节点进行安全审计，审计覆盖到每个用户，对重要的用户行 为和重要安全事件进行审计。</w:t>
            </w:r>
          </w:p>
        </w:tc>
      </w:tr>
      <w:tr w14:paraId="40208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FBE621C">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EC8E3E7">
            <w:pPr>
              <w:autoSpaceDE/>
              <w:autoSpaceDN/>
              <w:adjustRightInd/>
              <w:spacing w:line="288" w:lineRule="auto"/>
              <w:jc w:val="center"/>
              <w:rPr>
                <w:rFonts w:cs="仿宋" w:asciiTheme="minorEastAsia" w:hAnsiTheme="minorEastAsia"/>
                <w:sz w:val="21"/>
                <w:szCs w:val="21"/>
              </w:rPr>
            </w:pPr>
          </w:p>
        </w:tc>
        <w:tc>
          <w:tcPr>
            <w:tcW w:w="6095" w:type="dxa"/>
            <w:vAlign w:val="center"/>
          </w:tcPr>
          <w:p w14:paraId="22E9129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b）审计记录应包括事件的日期和时间、用户、事件类型、事件是否成功及其他与审计相关的信息。</w:t>
            </w:r>
          </w:p>
        </w:tc>
      </w:tr>
      <w:tr w14:paraId="1A178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6D18E1F">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CE9C46F">
            <w:pPr>
              <w:autoSpaceDE/>
              <w:autoSpaceDN/>
              <w:adjustRightInd/>
              <w:spacing w:line="288" w:lineRule="auto"/>
              <w:jc w:val="center"/>
              <w:rPr>
                <w:rFonts w:cs="仿宋" w:asciiTheme="minorEastAsia" w:hAnsiTheme="minorEastAsia"/>
                <w:sz w:val="21"/>
                <w:szCs w:val="21"/>
              </w:rPr>
            </w:pPr>
          </w:p>
        </w:tc>
        <w:tc>
          <w:tcPr>
            <w:tcW w:w="6095" w:type="dxa"/>
            <w:vAlign w:val="center"/>
          </w:tcPr>
          <w:p w14:paraId="3EDA9F7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c）应对审计记录进行保护，定期备份，避免受到未预期的删除、修改或覆盖等。</w:t>
            </w:r>
          </w:p>
        </w:tc>
      </w:tr>
      <w:tr w14:paraId="518F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F567C67">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2D7B087">
            <w:pPr>
              <w:autoSpaceDE/>
              <w:autoSpaceDN/>
              <w:adjustRightInd/>
              <w:spacing w:line="288" w:lineRule="auto"/>
              <w:jc w:val="center"/>
              <w:rPr>
                <w:rFonts w:cs="仿宋" w:asciiTheme="minorEastAsia" w:hAnsiTheme="minorEastAsia"/>
                <w:sz w:val="21"/>
                <w:szCs w:val="21"/>
              </w:rPr>
            </w:pPr>
          </w:p>
        </w:tc>
        <w:tc>
          <w:tcPr>
            <w:tcW w:w="6095" w:type="dxa"/>
            <w:vAlign w:val="center"/>
          </w:tcPr>
          <w:p w14:paraId="48101540">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d）应能对远程访问的用户行为、访问物联网的用户行为等单独进行行为审计和数据分析</w:t>
            </w:r>
          </w:p>
        </w:tc>
      </w:tr>
      <w:tr w14:paraId="3F329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1C6B9666">
            <w:pPr>
              <w:pStyle w:val="9"/>
              <w:numPr>
                <w:ilvl w:val="0"/>
                <w:numId w:val="2"/>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Align w:val="center"/>
          </w:tcPr>
          <w:p w14:paraId="0D008649">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可信验证</w:t>
            </w:r>
          </w:p>
        </w:tc>
        <w:tc>
          <w:tcPr>
            <w:tcW w:w="6095" w:type="dxa"/>
            <w:vAlign w:val="center"/>
          </w:tcPr>
          <w:p w14:paraId="0292070B">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可信验证 可基于可信针对边界设备的系统引导程序、系统程序、重要配置参数和边界防护应用程序进行可信验证，并在应用程序的关键执行环节进行动态可信验证，在检测到其可信性受到破坏后进行报警，并将其验证结果形成审计记录并送至安全管理中心。 </w:t>
            </w:r>
          </w:p>
        </w:tc>
      </w:tr>
    </w:tbl>
    <w:p w14:paraId="35C63747">
      <w:pPr>
        <w:spacing w:line="560" w:lineRule="exact"/>
        <w:rPr>
          <w:rFonts w:cs="仿宋" w:asciiTheme="minorEastAsia" w:hAnsiTheme="minorEastAsia"/>
          <w:sz w:val="21"/>
          <w:szCs w:val="21"/>
        </w:rPr>
      </w:pPr>
      <w:r>
        <w:rPr>
          <w:rFonts w:hint="eastAsia" w:cs="仿宋" w:asciiTheme="minorEastAsia" w:hAnsiTheme="minorEastAsia"/>
          <w:sz w:val="21"/>
          <w:szCs w:val="21"/>
          <w:lang w:val="en-US"/>
        </w:rPr>
        <w:t>（4</w:t>
      </w:r>
      <w:r>
        <w:rPr>
          <w:rFonts w:hint="eastAsia" w:cs="仿宋" w:asciiTheme="minorEastAsia" w:hAnsiTheme="minorEastAsia"/>
          <w:sz w:val="21"/>
          <w:szCs w:val="21"/>
        </w:rPr>
        <w:t>）安全计算环境</w:t>
      </w:r>
    </w:p>
    <w:p w14:paraId="7178582D">
      <w:pPr>
        <w:spacing w:line="560" w:lineRule="exact"/>
        <w:ind w:firstLine="420"/>
        <w:rPr>
          <w:rFonts w:cs="仿宋" w:asciiTheme="minorEastAsia" w:hAnsiTheme="minorEastAsia"/>
          <w:sz w:val="21"/>
          <w:szCs w:val="21"/>
        </w:rPr>
      </w:pPr>
      <w:r>
        <w:rPr>
          <w:rFonts w:hint="eastAsia" w:cs="仿宋" w:asciiTheme="minorEastAsia" w:hAnsiTheme="minorEastAsia"/>
          <w:sz w:val="21"/>
          <w:szCs w:val="21"/>
        </w:rPr>
        <w:t>测评对象主要为：应用系统、操作系统、数据库、中间件、终端等。涉及工作单元</w:t>
      </w:r>
      <w:r>
        <w:rPr>
          <w:rFonts w:cs="仿宋" w:asciiTheme="minorEastAsia" w:hAnsiTheme="minorEastAsia"/>
          <w:sz w:val="21"/>
          <w:szCs w:val="21"/>
        </w:rPr>
        <w:t>11</w:t>
      </w:r>
      <w:r>
        <w:rPr>
          <w:rFonts w:hint="eastAsia" w:cs="仿宋" w:asciiTheme="minorEastAsia" w:hAnsiTheme="minorEastAsia"/>
          <w:sz w:val="21"/>
          <w:szCs w:val="21"/>
        </w:rPr>
        <w:t>个，具体如下表：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67C8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4544A599">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序号</w:t>
            </w:r>
          </w:p>
        </w:tc>
        <w:tc>
          <w:tcPr>
            <w:tcW w:w="1701" w:type="dxa"/>
            <w:vAlign w:val="center"/>
          </w:tcPr>
          <w:p w14:paraId="27620EDC">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工作单元名称</w:t>
            </w:r>
          </w:p>
        </w:tc>
        <w:tc>
          <w:tcPr>
            <w:tcW w:w="6095" w:type="dxa"/>
            <w:vAlign w:val="center"/>
          </w:tcPr>
          <w:p w14:paraId="44DD2F62">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测评指标</w:t>
            </w:r>
          </w:p>
        </w:tc>
      </w:tr>
      <w:tr w14:paraId="6FB75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29A35017">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74699CCC">
            <w:pPr>
              <w:widowControl/>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身份鉴别</w:t>
            </w:r>
          </w:p>
        </w:tc>
        <w:tc>
          <w:tcPr>
            <w:tcW w:w="6095" w:type="dxa"/>
            <w:vAlign w:val="center"/>
          </w:tcPr>
          <w:p w14:paraId="24A3EAA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a)应对登录的用户进行身份标识和鉴别，身份标识具有唯一性，身份鉴别信息具有复杂度要求并定期更换。</w:t>
            </w:r>
          </w:p>
        </w:tc>
      </w:tr>
      <w:tr w14:paraId="73D5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7251D432">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C083D3E">
            <w:pPr>
              <w:autoSpaceDE/>
              <w:autoSpaceDN/>
              <w:adjustRightInd/>
              <w:spacing w:line="288" w:lineRule="auto"/>
              <w:jc w:val="center"/>
              <w:rPr>
                <w:rFonts w:cs="仿宋" w:asciiTheme="minorEastAsia" w:hAnsiTheme="minorEastAsia"/>
                <w:sz w:val="21"/>
                <w:szCs w:val="21"/>
              </w:rPr>
            </w:pPr>
          </w:p>
        </w:tc>
        <w:tc>
          <w:tcPr>
            <w:tcW w:w="6095" w:type="dxa"/>
            <w:vAlign w:val="center"/>
          </w:tcPr>
          <w:p w14:paraId="3044C5A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b)应具有登录失败处理功能，应配置并启用结束会话、限制非法登录次数和当登录连接超时自动退出等相关措施。</w:t>
            </w:r>
          </w:p>
        </w:tc>
      </w:tr>
      <w:tr w14:paraId="11801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993FA5D">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B429ED2">
            <w:pPr>
              <w:autoSpaceDE/>
              <w:autoSpaceDN/>
              <w:adjustRightInd/>
              <w:spacing w:line="288" w:lineRule="auto"/>
              <w:jc w:val="center"/>
              <w:rPr>
                <w:rFonts w:cs="仿宋" w:asciiTheme="minorEastAsia" w:hAnsiTheme="minorEastAsia"/>
                <w:sz w:val="21"/>
                <w:szCs w:val="21"/>
              </w:rPr>
            </w:pPr>
          </w:p>
        </w:tc>
        <w:tc>
          <w:tcPr>
            <w:tcW w:w="6095" w:type="dxa"/>
            <w:vAlign w:val="center"/>
          </w:tcPr>
          <w:p w14:paraId="5CFA0D7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c)当进行远程管理时，应采取必要措施防止鉴别信息在网络传输过程中被窃听。</w:t>
            </w:r>
          </w:p>
        </w:tc>
      </w:tr>
      <w:tr w14:paraId="0BABC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F5BC36D">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7CAD5D9">
            <w:pPr>
              <w:autoSpaceDE/>
              <w:autoSpaceDN/>
              <w:adjustRightInd/>
              <w:spacing w:line="288" w:lineRule="auto"/>
              <w:jc w:val="center"/>
              <w:rPr>
                <w:rFonts w:cs="仿宋" w:asciiTheme="minorEastAsia" w:hAnsiTheme="minorEastAsia"/>
                <w:sz w:val="21"/>
                <w:szCs w:val="21"/>
              </w:rPr>
            </w:pPr>
          </w:p>
        </w:tc>
        <w:tc>
          <w:tcPr>
            <w:tcW w:w="6095" w:type="dxa"/>
            <w:vAlign w:val="center"/>
          </w:tcPr>
          <w:p w14:paraId="5462BE8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d)应采用口令、密码技术、生物技术等两种或两种以上组合术来实现。</w:t>
            </w:r>
          </w:p>
        </w:tc>
      </w:tr>
      <w:tr w14:paraId="30D5A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41567EB7">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08157FE9">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访问控制</w:t>
            </w:r>
          </w:p>
        </w:tc>
        <w:tc>
          <w:tcPr>
            <w:tcW w:w="6095" w:type="dxa"/>
            <w:vAlign w:val="center"/>
          </w:tcPr>
          <w:p w14:paraId="03F5C66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a)应对登录的用户分配账户和权限</w:t>
            </w:r>
          </w:p>
        </w:tc>
      </w:tr>
      <w:tr w14:paraId="015E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A685CE4">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7DA1508">
            <w:pPr>
              <w:autoSpaceDE/>
              <w:autoSpaceDN/>
              <w:adjustRightInd/>
              <w:spacing w:line="288" w:lineRule="auto"/>
              <w:jc w:val="center"/>
              <w:rPr>
                <w:rFonts w:cs="仿宋" w:asciiTheme="minorEastAsia" w:hAnsiTheme="minorEastAsia"/>
                <w:sz w:val="21"/>
                <w:szCs w:val="21"/>
              </w:rPr>
            </w:pPr>
          </w:p>
        </w:tc>
        <w:tc>
          <w:tcPr>
            <w:tcW w:w="6095" w:type="dxa"/>
            <w:vAlign w:val="center"/>
          </w:tcPr>
          <w:p w14:paraId="7B70E7E0">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b)应重命名或删除默认账户，修改默认账户的默认口令。</w:t>
            </w:r>
          </w:p>
        </w:tc>
      </w:tr>
      <w:tr w14:paraId="23004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FB01DF5">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23C107D2">
            <w:pPr>
              <w:autoSpaceDE/>
              <w:autoSpaceDN/>
              <w:adjustRightInd/>
              <w:spacing w:line="288" w:lineRule="auto"/>
              <w:jc w:val="center"/>
              <w:rPr>
                <w:rFonts w:cs="仿宋" w:asciiTheme="minorEastAsia" w:hAnsiTheme="minorEastAsia"/>
                <w:sz w:val="21"/>
                <w:szCs w:val="21"/>
              </w:rPr>
            </w:pPr>
          </w:p>
        </w:tc>
        <w:tc>
          <w:tcPr>
            <w:tcW w:w="6095" w:type="dxa"/>
            <w:vAlign w:val="center"/>
          </w:tcPr>
          <w:p w14:paraId="6FC1871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c)应及时删除或停用多余的、过期的账户，避免共享账户的存在。</w:t>
            </w:r>
          </w:p>
        </w:tc>
      </w:tr>
      <w:tr w14:paraId="496CE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AC3DE00">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6C86F76">
            <w:pPr>
              <w:autoSpaceDE/>
              <w:autoSpaceDN/>
              <w:adjustRightInd/>
              <w:spacing w:line="288" w:lineRule="auto"/>
              <w:jc w:val="center"/>
              <w:rPr>
                <w:rFonts w:cs="仿宋" w:asciiTheme="minorEastAsia" w:hAnsiTheme="minorEastAsia"/>
                <w:sz w:val="21"/>
                <w:szCs w:val="21"/>
              </w:rPr>
            </w:pPr>
          </w:p>
        </w:tc>
        <w:tc>
          <w:tcPr>
            <w:tcW w:w="6095" w:type="dxa"/>
            <w:vAlign w:val="center"/>
          </w:tcPr>
          <w:p w14:paraId="72C3495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d)应授予管理用户所需的最小权限，实现管理用户的权限分离。</w:t>
            </w:r>
          </w:p>
        </w:tc>
      </w:tr>
      <w:tr w14:paraId="3FBA4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498DBE2">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4CDEB7E6">
            <w:pPr>
              <w:autoSpaceDE/>
              <w:autoSpaceDN/>
              <w:adjustRightInd/>
              <w:spacing w:line="288" w:lineRule="auto"/>
              <w:jc w:val="center"/>
              <w:rPr>
                <w:rFonts w:cs="仿宋" w:asciiTheme="minorEastAsia" w:hAnsiTheme="minorEastAsia"/>
                <w:sz w:val="21"/>
                <w:szCs w:val="21"/>
              </w:rPr>
            </w:pPr>
          </w:p>
        </w:tc>
        <w:tc>
          <w:tcPr>
            <w:tcW w:w="6095" w:type="dxa"/>
            <w:vAlign w:val="center"/>
          </w:tcPr>
          <w:p w14:paraId="7E5283E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e)应由授权主体配置访问控制策略，访问控制策略规定主体对客体的访问规则</w:t>
            </w:r>
          </w:p>
        </w:tc>
      </w:tr>
      <w:tr w14:paraId="5976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D5AFC74">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25FB3E7">
            <w:pPr>
              <w:autoSpaceDE/>
              <w:autoSpaceDN/>
              <w:adjustRightInd/>
              <w:spacing w:line="288" w:lineRule="auto"/>
              <w:jc w:val="center"/>
              <w:rPr>
                <w:rFonts w:cs="仿宋" w:asciiTheme="minorEastAsia" w:hAnsiTheme="minorEastAsia"/>
                <w:sz w:val="21"/>
                <w:szCs w:val="21"/>
              </w:rPr>
            </w:pPr>
          </w:p>
        </w:tc>
        <w:tc>
          <w:tcPr>
            <w:tcW w:w="6095" w:type="dxa"/>
            <w:vAlign w:val="center"/>
          </w:tcPr>
          <w:p w14:paraId="6B14BBBB">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f)访问控制的粒度应达到主体为用户级或进程级，客体为文件、数据库表级。</w:t>
            </w:r>
          </w:p>
        </w:tc>
      </w:tr>
      <w:tr w14:paraId="65098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34A2569">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FBE1BFC">
            <w:pPr>
              <w:autoSpaceDE/>
              <w:autoSpaceDN/>
              <w:adjustRightInd/>
              <w:spacing w:line="288" w:lineRule="auto"/>
              <w:jc w:val="center"/>
              <w:rPr>
                <w:rFonts w:cs="仿宋" w:asciiTheme="minorEastAsia" w:hAnsiTheme="minorEastAsia"/>
                <w:sz w:val="21"/>
                <w:szCs w:val="21"/>
              </w:rPr>
            </w:pPr>
          </w:p>
        </w:tc>
        <w:tc>
          <w:tcPr>
            <w:tcW w:w="6095" w:type="dxa"/>
            <w:vAlign w:val="center"/>
          </w:tcPr>
          <w:p w14:paraId="73EF5B6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g)应对重要主体和客体设置安全标记，并控制主体对有安全标记信息资源的访问。</w:t>
            </w:r>
          </w:p>
        </w:tc>
      </w:tr>
      <w:tr w14:paraId="47D2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6B580BE4">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48399D3C">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安全审计</w:t>
            </w:r>
          </w:p>
        </w:tc>
        <w:tc>
          <w:tcPr>
            <w:tcW w:w="6095" w:type="dxa"/>
            <w:vAlign w:val="center"/>
          </w:tcPr>
          <w:p w14:paraId="745663EB">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a)应启用安全审计功能，审计覆盖到每个用户，对重要的用户行为和重要安全事件进行审计。</w:t>
            </w:r>
          </w:p>
        </w:tc>
      </w:tr>
      <w:tr w14:paraId="383BD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769EAE1F">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3105A02A">
            <w:pPr>
              <w:autoSpaceDE/>
              <w:autoSpaceDN/>
              <w:adjustRightInd/>
              <w:spacing w:line="288" w:lineRule="auto"/>
              <w:jc w:val="center"/>
              <w:rPr>
                <w:rFonts w:cs="仿宋" w:asciiTheme="minorEastAsia" w:hAnsiTheme="minorEastAsia"/>
                <w:sz w:val="21"/>
                <w:szCs w:val="21"/>
              </w:rPr>
            </w:pPr>
          </w:p>
        </w:tc>
        <w:tc>
          <w:tcPr>
            <w:tcW w:w="6095" w:type="dxa"/>
            <w:vAlign w:val="center"/>
          </w:tcPr>
          <w:p w14:paraId="3C79F2D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b)审计记录应包括事件的日期和时间、用户、事件类型、事件是否成功及其他与审计相关的信息。</w:t>
            </w:r>
          </w:p>
        </w:tc>
      </w:tr>
      <w:tr w14:paraId="5220C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7DD1F3A2">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37907F86">
            <w:pPr>
              <w:autoSpaceDE/>
              <w:autoSpaceDN/>
              <w:adjustRightInd/>
              <w:spacing w:line="288" w:lineRule="auto"/>
              <w:jc w:val="center"/>
              <w:rPr>
                <w:rFonts w:cs="仿宋" w:asciiTheme="minorEastAsia" w:hAnsiTheme="minorEastAsia"/>
                <w:sz w:val="21"/>
                <w:szCs w:val="21"/>
              </w:rPr>
            </w:pPr>
          </w:p>
        </w:tc>
        <w:tc>
          <w:tcPr>
            <w:tcW w:w="6095" w:type="dxa"/>
            <w:vAlign w:val="center"/>
          </w:tcPr>
          <w:p w14:paraId="2A7B5F9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c)应对设计记录进行保护，定期备份，避免受到未预期的删除、修改或覆盖等；</w:t>
            </w:r>
          </w:p>
        </w:tc>
      </w:tr>
      <w:tr w14:paraId="5B47D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54BD8CC">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7DFFC7E">
            <w:pPr>
              <w:autoSpaceDE/>
              <w:autoSpaceDN/>
              <w:adjustRightInd/>
              <w:spacing w:line="288" w:lineRule="auto"/>
              <w:jc w:val="center"/>
              <w:rPr>
                <w:rFonts w:cs="仿宋" w:asciiTheme="minorEastAsia" w:hAnsiTheme="minorEastAsia"/>
                <w:sz w:val="21"/>
                <w:szCs w:val="21"/>
              </w:rPr>
            </w:pPr>
          </w:p>
        </w:tc>
        <w:tc>
          <w:tcPr>
            <w:tcW w:w="6095" w:type="dxa"/>
            <w:vAlign w:val="center"/>
          </w:tcPr>
          <w:p w14:paraId="57351BD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d)应对审计进程进行保护，防止未经授权的中断</w:t>
            </w:r>
          </w:p>
        </w:tc>
      </w:tr>
      <w:tr w14:paraId="2DC09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483E1F79">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177864D7">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入侵防范</w:t>
            </w:r>
          </w:p>
        </w:tc>
        <w:tc>
          <w:tcPr>
            <w:tcW w:w="6095" w:type="dxa"/>
            <w:vAlign w:val="center"/>
          </w:tcPr>
          <w:p w14:paraId="095E195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a)应遵循最小安装的原则，仅安装需要的组件和应用程序。</w:t>
            </w:r>
          </w:p>
        </w:tc>
      </w:tr>
      <w:tr w14:paraId="6145F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0F4362F">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4969AB33">
            <w:pPr>
              <w:autoSpaceDE/>
              <w:autoSpaceDN/>
              <w:adjustRightInd/>
              <w:spacing w:line="288" w:lineRule="auto"/>
              <w:jc w:val="center"/>
              <w:rPr>
                <w:rFonts w:cs="仿宋" w:asciiTheme="minorEastAsia" w:hAnsiTheme="minorEastAsia"/>
                <w:sz w:val="21"/>
                <w:szCs w:val="21"/>
              </w:rPr>
            </w:pPr>
          </w:p>
        </w:tc>
        <w:tc>
          <w:tcPr>
            <w:tcW w:w="6095" w:type="dxa"/>
            <w:vAlign w:val="center"/>
          </w:tcPr>
          <w:p w14:paraId="61D439A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b)应关闭不需要的系统服务、默认共享和高危端口。</w:t>
            </w:r>
          </w:p>
        </w:tc>
      </w:tr>
      <w:tr w14:paraId="48DA4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7E4067C4">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BEC2BC6">
            <w:pPr>
              <w:autoSpaceDE/>
              <w:autoSpaceDN/>
              <w:adjustRightInd/>
              <w:spacing w:line="288" w:lineRule="auto"/>
              <w:jc w:val="center"/>
              <w:rPr>
                <w:rFonts w:cs="仿宋" w:asciiTheme="minorEastAsia" w:hAnsiTheme="minorEastAsia"/>
                <w:sz w:val="21"/>
                <w:szCs w:val="21"/>
              </w:rPr>
            </w:pPr>
          </w:p>
        </w:tc>
        <w:tc>
          <w:tcPr>
            <w:tcW w:w="6095" w:type="dxa"/>
            <w:vAlign w:val="center"/>
          </w:tcPr>
          <w:p w14:paraId="5B37753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c)应通过设定终端接入方式或网络地址范围对通过网络进行管理的管理终端进行限制。</w:t>
            </w:r>
          </w:p>
        </w:tc>
      </w:tr>
      <w:tr w14:paraId="20831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6461543">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57D6EC9">
            <w:pPr>
              <w:autoSpaceDE/>
              <w:autoSpaceDN/>
              <w:adjustRightInd/>
              <w:spacing w:line="288" w:lineRule="auto"/>
              <w:jc w:val="center"/>
              <w:rPr>
                <w:rFonts w:cs="仿宋" w:asciiTheme="minorEastAsia" w:hAnsiTheme="minorEastAsia"/>
                <w:sz w:val="21"/>
                <w:szCs w:val="21"/>
              </w:rPr>
            </w:pPr>
          </w:p>
        </w:tc>
        <w:tc>
          <w:tcPr>
            <w:tcW w:w="6095" w:type="dxa"/>
            <w:vAlign w:val="center"/>
          </w:tcPr>
          <w:p w14:paraId="6A75835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d)应提供数据有效性检验功能，保证通过人机接口输入或通过通信接口输入的内容符合系统设定要求。</w:t>
            </w:r>
          </w:p>
        </w:tc>
      </w:tr>
      <w:tr w14:paraId="6CDA3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C1EDE33">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2FBC189">
            <w:pPr>
              <w:autoSpaceDE/>
              <w:autoSpaceDN/>
              <w:adjustRightInd/>
              <w:spacing w:line="288" w:lineRule="auto"/>
              <w:jc w:val="center"/>
              <w:rPr>
                <w:rFonts w:cs="仿宋" w:asciiTheme="minorEastAsia" w:hAnsiTheme="minorEastAsia"/>
                <w:sz w:val="21"/>
                <w:szCs w:val="21"/>
              </w:rPr>
            </w:pPr>
          </w:p>
        </w:tc>
        <w:tc>
          <w:tcPr>
            <w:tcW w:w="6095" w:type="dxa"/>
            <w:vAlign w:val="center"/>
          </w:tcPr>
          <w:p w14:paraId="26466E80">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e)应能发现可能存在的已知漏洞，并在经过充分测试评估后，及时修补漏洞。</w:t>
            </w:r>
          </w:p>
        </w:tc>
      </w:tr>
      <w:tr w14:paraId="22ED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AE655AB">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B5324A9">
            <w:pPr>
              <w:autoSpaceDE/>
              <w:autoSpaceDN/>
              <w:adjustRightInd/>
              <w:spacing w:line="288" w:lineRule="auto"/>
              <w:jc w:val="center"/>
              <w:rPr>
                <w:rFonts w:cs="仿宋" w:asciiTheme="minorEastAsia" w:hAnsiTheme="minorEastAsia"/>
                <w:sz w:val="21"/>
                <w:szCs w:val="21"/>
              </w:rPr>
            </w:pPr>
          </w:p>
        </w:tc>
        <w:tc>
          <w:tcPr>
            <w:tcW w:w="6095" w:type="dxa"/>
            <w:vAlign w:val="center"/>
          </w:tcPr>
          <w:p w14:paraId="6D55A64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f)应能够检测到对重要节点进行入侵的行为，并在发生严重入侵事件时提供报警。</w:t>
            </w:r>
          </w:p>
        </w:tc>
      </w:tr>
      <w:tr w14:paraId="63A0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596EB46A">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Align w:val="center"/>
          </w:tcPr>
          <w:p w14:paraId="192E3A3E">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恶意代码防范</w:t>
            </w:r>
          </w:p>
        </w:tc>
        <w:tc>
          <w:tcPr>
            <w:tcW w:w="6095" w:type="dxa"/>
            <w:vAlign w:val="center"/>
          </w:tcPr>
          <w:p w14:paraId="3A2A653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应采用免受恶意代码攻击的技术措施或主动免疫可信验证机制及时识别入侵和病毒行为，并将其有效阻断</w:t>
            </w:r>
          </w:p>
        </w:tc>
      </w:tr>
      <w:tr w14:paraId="06888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tcBorders>
              <w:top w:val="single" w:color="auto" w:sz="4" w:space="0"/>
              <w:left w:val="single" w:color="auto" w:sz="4" w:space="0"/>
              <w:bottom w:val="single" w:color="auto" w:sz="4" w:space="0"/>
              <w:right w:val="single" w:color="auto" w:sz="4" w:space="0"/>
            </w:tcBorders>
            <w:vAlign w:val="center"/>
          </w:tcPr>
          <w:p w14:paraId="5E4D56BA">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tcBorders>
              <w:top w:val="single" w:color="auto" w:sz="4" w:space="0"/>
              <w:left w:val="single" w:color="auto" w:sz="4" w:space="0"/>
              <w:bottom w:val="single" w:color="auto" w:sz="4" w:space="0"/>
              <w:right w:val="single" w:color="auto" w:sz="4" w:space="0"/>
            </w:tcBorders>
            <w:vAlign w:val="center"/>
          </w:tcPr>
          <w:p w14:paraId="152FB212">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可信验证</w:t>
            </w:r>
          </w:p>
        </w:tc>
        <w:tc>
          <w:tcPr>
            <w:tcW w:w="6095" w:type="dxa"/>
            <w:tcBorders>
              <w:top w:val="single" w:color="auto" w:sz="4" w:space="0"/>
              <w:left w:val="single" w:color="auto" w:sz="4" w:space="0"/>
              <w:bottom w:val="single" w:color="auto" w:sz="4" w:space="0"/>
              <w:right w:val="single" w:color="auto" w:sz="4" w:space="0"/>
            </w:tcBorders>
            <w:vAlign w:val="center"/>
          </w:tcPr>
          <w:p w14:paraId="09FFF63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可基于可信根对计算设备的系统引导程序、系统程序、重要配置参数和应用程序等 进行可信验证，并在检测到其可信性受到破坏后进行报警，并将验证结果形成审计记录送至安 全管理中心。</w:t>
            </w:r>
          </w:p>
        </w:tc>
      </w:tr>
      <w:tr w14:paraId="5A6B5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536ADDAB">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4BACD2B6">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数据完整性</w:t>
            </w:r>
          </w:p>
        </w:tc>
        <w:tc>
          <w:tcPr>
            <w:tcW w:w="6095" w:type="dxa"/>
            <w:tcBorders>
              <w:top w:val="single" w:color="auto" w:sz="4" w:space="0"/>
              <w:left w:val="single" w:color="auto" w:sz="4" w:space="0"/>
              <w:bottom w:val="single" w:color="auto" w:sz="4" w:space="0"/>
              <w:right w:val="single" w:color="auto" w:sz="4" w:space="0"/>
            </w:tcBorders>
            <w:vAlign w:val="center"/>
          </w:tcPr>
          <w:p w14:paraId="3BEED376">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a)应采用校验技术或密码技术保证重要数据在传输过程中的完整性，包括但不限于鉴别数据、重要业务数据、重要审计数据、重要配置数据、重要视频数据和重要个人信息等。</w:t>
            </w:r>
          </w:p>
        </w:tc>
      </w:tr>
      <w:tr w14:paraId="10721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58E744BA">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49D8ADB5">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50B3C71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b)应采用校验技术或密码技术保证重要数据在存储过程中的完整性，包括但不限于鉴别数据、重要业务数据、重要审计数据、重要配置数据、重要视频数据和重要个人信息等。</w:t>
            </w:r>
          </w:p>
        </w:tc>
      </w:tr>
      <w:tr w14:paraId="3FA4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62ECD550">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6A87AFA2">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数据保密性</w:t>
            </w:r>
          </w:p>
        </w:tc>
        <w:tc>
          <w:tcPr>
            <w:tcW w:w="6095" w:type="dxa"/>
            <w:tcBorders>
              <w:top w:val="single" w:color="auto" w:sz="4" w:space="0"/>
              <w:left w:val="single" w:color="auto" w:sz="4" w:space="0"/>
              <w:bottom w:val="single" w:color="auto" w:sz="4" w:space="0"/>
              <w:right w:val="single" w:color="auto" w:sz="4" w:space="0"/>
            </w:tcBorders>
            <w:vAlign w:val="center"/>
          </w:tcPr>
          <w:p w14:paraId="4B19203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a)应采用密码技术保证重要数据在传输过程中的保密性，包括但不限千鉴别数据、重要业务数据和重要个人信息等。</w:t>
            </w:r>
          </w:p>
        </w:tc>
      </w:tr>
      <w:tr w14:paraId="6862D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468B8ADF">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324C4872">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7434596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b)应采用密码技术保证重要数据在存储过程中的保密性，包括但不限于鉴别数据、重要业务数据和重要个人信息等。</w:t>
            </w:r>
          </w:p>
        </w:tc>
      </w:tr>
      <w:tr w14:paraId="25F38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56D8A5FE">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032F96B7">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数据备份和恢复</w:t>
            </w:r>
          </w:p>
        </w:tc>
        <w:tc>
          <w:tcPr>
            <w:tcW w:w="6095" w:type="dxa"/>
            <w:tcBorders>
              <w:top w:val="single" w:color="auto" w:sz="4" w:space="0"/>
              <w:left w:val="single" w:color="auto" w:sz="4" w:space="0"/>
              <w:bottom w:val="single" w:color="auto" w:sz="4" w:space="0"/>
              <w:right w:val="single" w:color="auto" w:sz="4" w:space="0"/>
            </w:tcBorders>
            <w:vAlign w:val="center"/>
          </w:tcPr>
          <w:p w14:paraId="2D35865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a)应提供重要数据的本地数据备份与恢复功能。</w:t>
            </w:r>
          </w:p>
        </w:tc>
      </w:tr>
      <w:tr w14:paraId="2FF3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0056382A">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4FD7B29C">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29A79B8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b)应提供异地数据备份功能，利用通信网络将重要数据定时批量传送至备用场地。</w:t>
            </w:r>
          </w:p>
        </w:tc>
      </w:tr>
      <w:tr w14:paraId="43596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45BA2B2A">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0CBAAEBE">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剩余信息保护</w:t>
            </w:r>
          </w:p>
        </w:tc>
        <w:tc>
          <w:tcPr>
            <w:tcW w:w="6095" w:type="dxa"/>
            <w:tcBorders>
              <w:top w:val="single" w:color="auto" w:sz="4" w:space="0"/>
              <w:left w:val="single" w:color="auto" w:sz="4" w:space="0"/>
              <w:bottom w:val="single" w:color="auto" w:sz="4" w:space="0"/>
              <w:right w:val="single" w:color="auto" w:sz="4" w:space="0"/>
            </w:tcBorders>
            <w:vAlign w:val="center"/>
          </w:tcPr>
          <w:p w14:paraId="711C050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a)应保证鉴别信息所在的存储空间被释放或重新分配前得到完全清除。</w:t>
            </w:r>
          </w:p>
        </w:tc>
      </w:tr>
      <w:tr w14:paraId="0C809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3DB2A321">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08A90C63">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59770796">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b)应保证存有敏感数据的存储空间被释放或重新分配前得到完全清除。</w:t>
            </w:r>
          </w:p>
        </w:tc>
      </w:tr>
      <w:tr w14:paraId="43045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0CE27D4D">
            <w:pPr>
              <w:pStyle w:val="9"/>
              <w:numPr>
                <w:ilvl w:val="0"/>
                <w:numId w:val="3"/>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61E1A2FF">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个人信息保护</w:t>
            </w:r>
          </w:p>
        </w:tc>
        <w:tc>
          <w:tcPr>
            <w:tcW w:w="6095" w:type="dxa"/>
            <w:tcBorders>
              <w:top w:val="single" w:color="auto" w:sz="4" w:space="0"/>
              <w:left w:val="single" w:color="auto" w:sz="4" w:space="0"/>
              <w:bottom w:val="single" w:color="auto" w:sz="4" w:space="0"/>
              <w:right w:val="single" w:color="auto" w:sz="4" w:space="0"/>
            </w:tcBorders>
            <w:vAlign w:val="center"/>
          </w:tcPr>
          <w:p w14:paraId="4E6B6CD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a)应仅采集和保存业务必需的用户个人信息。</w:t>
            </w:r>
          </w:p>
        </w:tc>
      </w:tr>
      <w:tr w14:paraId="15007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7C723363">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60FD5D28">
            <w:pPr>
              <w:autoSpaceDE/>
              <w:autoSpaceDN/>
              <w:adjustRightInd/>
              <w:spacing w:line="288" w:lineRule="auto"/>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745FA34C">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b)应禁止未授权访问和非法使用用户个人信息。</w:t>
            </w:r>
          </w:p>
        </w:tc>
      </w:tr>
    </w:tbl>
    <w:p w14:paraId="43255A5D">
      <w:pPr>
        <w:spacing w:line="560" w:lineRule="exact"/>
        <w:rPr>
          <w:rFonts w:cs="仿宋" w:asciiTheme="minorEastAsia" w:hAnsiTheme="minorEastAsia"/>
          <w:sz w:val="21"/>
          <w:szCs w:val="21"/>
        </w:rPr>
      </w:pPr>
      <w:r>
        <w:rPr>
          <w:rFonts w:hint="eastAsia" w:cs="仿宋" w:asciiTheme="minorEastAsia" w:hAnsiTheme="minorEastAsia"/>
          <w:sz w:val="21"/>
          <w:szCs w:val="21"/>
          <w:lang w:val="en-US"/>
        </w:rPr>
        <w:t>（5</w:t>
      </w:r>
      <w:r>
        <w:rPr>
          <w:rFonts w:hint="eastAsia" w:cs="仿宋" w:asciiTheme="minorEastAsia" w:hAnsiTheme="minorEastAsia"/>
          <w:sz w:val="21"/>
          <w:szCs w:val="21"/>
        </w:rPr>
        <w:t>）安全管理中心</w:t>
      </w:r>
    </w:p>
    <w:p w14:paraId="79E8205F">
      <w:pPr>
        <w:spacing w:line="560" w:lineRule="exact"/>
        <w:ind w:firstLine="420"/>
        <w:rPr>
          <w:rFonts w:cs="仿宋" w:asciiTheme="minorEastAsia" w:hAnsiTheme="minorEastAsia"/>
          <w:sz w:val="21"/>
          <w:szCs w:val="21"/>
        </w:rPr>
      </w:pPr>
      <w:r>
        <w:rPr>
          <w:rFonts w:hint="eastAsia" w:cs="仿宋" w:asciiTheme="minorEastAsia" w:hAnsiTheme="minorEastAsia"/>
          <w:sz w:val="21"/>
          <w:szCs w:val="21"/>
        </w:rPr>
        <w:t>测评对象主要为：提供集中系统管理功能的系统、数据库审计系统、综合安全审计系统。涉及工作单元</w:t>
      </w:r>
      <w:r>
        <w:rPr>
          <w:rFonts w:cs="仿宋" w:asciiTheme="minorEastAsia" w:hAnsiTheme="minorEastAsia"/>
          <w:sz w:val="21"/>
          <w:szCs w:val="21"/>
        </w:rPr>
        <w:t>4</w:t>
      </w:r>
      <w:r>
        <w:rPr>
          <w:rFonts w:hint="eastAsia" w:cs="仿宋" w:asciiTheme="minorEastAsia" w:hAnsiTheme="minorEastAsia"/>
          <w:sz w:val="21"/>
          <w:szCs w:val="21"/>
        </w:rPr>
        <w:t>个，具体如下表：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7162B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2353324A">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序号</w:t>
            </w:r>
          </w:p>
        </w:tc>
        <w:tc>
          <w:tcPr>
            <w:tcW w:w="1701" w:type="dxa"/>
            <w:vAlign w:val="center"/>
          </w:tcPr>
          <w:p w14:paraId="1C9EE6E0">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工作单元名称</w:t>
            </w:r>
          </w:p>
        </w:tc>
        <w:tc>
          <w:tcPr>
            <w:tcW w:w="6095" w:type="dxa"/>
            <w:vAlign w:val="center"/>
          </w:tcPr>
          <w:p w14:paraId="4FF46EFC">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测评指标</w:t>
            </w:r>
          </w:p>
        </w:tc>
      </w:tr>
      <w:tr w14:paraId="3150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5A222BE8">
            <w:pPr>
              <w:pStyle w:val="9"/>
              <w:numPr>
                <w:ilvl w:val="0"/>
                <w:numId w:val="4"/>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10A1E69E">
            <w:pPr>
              <w:spacing w:line="288" w:lineRule="auto"/>
              <w:jc w:val="center"/>
              <w:rPr>
                <w:rFonts w:cs="仿宋" w:asciiTheme="minorEastAsia" w:hAnsiTheme="minorEastAsia"/>
                <w:sz w:val="21"/>
                <w:szCs w:val="21"/>
              </w:rPr>
            </w:pPr>
            <w:r>
              <w:rPr>
                <w:rFonts w:hint="eastAsia" w:cs="仿宋" w:asciiTheme="minorEastAsia" w:hAnsiTheme="minorEastAsia"/>
                <w:sz w:val="21"/>
                <w:szCs w:val="21"/>
              </w:rPr>
              <w:t>系统管理</w:t>
            </w:r>
          </w:p>
        </w:tc>
        <w:tc>
          <w:tcPr>
            <w:tcW w:w="6095" w:type="dxa"/>
            <w:vAlign w:val="center"/>
          </w:tcPr>
          <w:p w14:paraId="05B1929B">
            <w:pPr>
              <w:spacing w:line="288" w:lineRule="auto"/>
              <w:jc w:val="left"/>
              <w:rPr>
                <w:rFonts w:cs="仿宋" w:asciiTheme="minorEastAsia" w:hAnsiTheme="minorEastAsia"/>
                <w:sz w:val="21"/>
                <w:szCs w:val="21"/>
              </w:rPr>
            </w:pPr>
            <w:r>
              <w:rPr>
                <w:rFonts w:hint="eastAsia" w:cs="仿宋" w:asciiTheme="minorEastAsia" w:hAnsiTheme="minorEastAsia"/>
                <w:sz w:val="21"/>
                <w:szCs w:val="21"/>
              </w:rPr>
              <w:t>a) 应对系统管理员进行身份鉴别，只允许其通过特定的命令或操作界面进行系统管理操作，并对这些操作进行审计。</w:t>
            </w:r>
          </w:p>
        </w:tc>
      </w:tr>
      <w:tr w14:paraId="67C40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A1F5613">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2B5DA464">
            <w:pPr>
              <w:spacing w:line="288" w:lineRule="auto"/>
              <w:jc w:val="center"/>
              <w:rPr>
                <w:rFonts w:cs="仿宋" w:asciiTheme="minorEastAsia" w:hAnsiTheme="minorEastAsia"/>
                <w:sz w:val="21"/>
                <w:szCs w:val="21"/>
              </w:rPr>
            </w:pPr>
          </w:p>
        </w:tc>
        <w:tc>
          <w:tcPr>
            <w:tcW w:w="6095" w:type="dxa"/>
            <w:vAlign w:val="center"/>
          </w:tcPr>
          <w:p w14:paraId="391272B9">
            <w:pPr>
              <w:spacing w:line="288" w:lineRule="auto"/>
              <w:jc w:val="left"/>
              <w:rPr>
                <w:rFonts w:cs="仿宋" w:asciiTheme="minorEastAsia" w:hAnsiTheme="minorEastAsia"/>
                <w:sz w:val="21"/>
                <w:szCs w:val="21"/>
              </w:rPr>
            </w:pPr>
            <w:r>
              <w:rPr>
                <w:rFonts w:hint="eastAsia" w:cs="仿宋" w:asciiTheme="minorEastAsia" w:hAnsiTheme="minorEastAsia"/>
                <w:sz w:val="21"/>
                <w:szCs w:val="21"/>
              </w:rPr>
              <w:t>b) 应通过系统管理员对系统的资源和运行进行配置、控制和管理，包括用户身份、资源配置、系统加载和启动、系统运行的异常处理、数据和设备的备份与恢复等。</w:t>
            </w:r>
          </w:p>
        </w:tc>
      </w:tr>
      <w:tr w14:paraId="50D4E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48CEB210">
            <w:pPr>
              <w:pStyle w:val="9"/>
              <w:numPr>
                <w:ilvl w:val="0"/>
                <w:numId w:val="4"/>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1B5C4AD4">
            <w:pPr>
              <w:spacing w:line="288" w:lineRule="auto"/>
              <w:jc w:val="center"/>
              <w:rPr>
                <w:rFonts w:cs="仿宋" w:asciiTheme="minorEastAsia" w:hAnsiTheme="minorEastAsia"/>
                <w:sz w:val="21"/>
                <w:szCs w:val="21"/>
              </w:rPr>
            </w:pPr>
            <w:r>
              <w:rPr>
                <w:rFonts w:hint="eastAsia" w:cs="仿宋" w:asciiTheme="minorEastAsia" w:hAnsiTheme="minorEastAsia"/>
                <w:sz w:val="21"/>
                <w:szCs w:val="21"/>
              </w:rPr>
              <w:t>审计管理</w:t>
            </w:r>
          </w:p>
        </w:tc>
        <w:tc>
          <w:tcPr>
            <w:tcW w:w="6095" w:type="dxa"/>
            <w:vAlign w:val="center"/>
          </w:tcPr>
          <w:p w14:paraId="7C86054E">
            <w:pPr>
              <w:spacing w:line="288" w:lineRule="auto"/>
              <w:jc w:val="left"/>
              <w:rPr>
                <w:rFonts w:cs="仿宋" w:asciiTheme="minorEastAsia" w:hAnsiTheme="minorEastAsia"/>
                <w:sz w:val="21"/>
                <w:szCs w:val="21"/>
              </w:rPr>
            </w:pPr>
            <w:r>
              <w:rPr>
                <w:rFonts w:hint="eastAsia" w:cs="仿宋" w:asciiTheme="minorEastAsia" w:hAnsiTheme="minorEastAsia"/>
                <w:sz w:val="21"/>
                <w:szCs w:val="21"/>
              </w:rPr>
              <w:t>a) 应对审计管理员进行身份鉴别，只允许其通过特定的命令或操作界面进行安全审计操作，并对这些操作进行审计。</w:t>
            </w:r>
          </w:p>
        </w:tc>
      </w:tr>
      <w:tr w14:paraId="7F1D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7C8ED03">
            <w:pPr>
              <w:pStyle w:val="9"/>
              <w:numPr>
                <w:ilvl w:val="0"/>
                <w:numId w:val="4"/>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11B9660">
            <w:pPr>
              <w:spacing w:line="288" w:lineRule="auto"/>
              <w:jc w:val="center"/>
              <w:rPr>
                <w:rFonts w:cs="仿宋" w:asciiTheme="minorEastAsia" w:hAnsiTheme="minorEastAsia"/>
                <w:sz w:val="21"/>
                <w:szCs w:val="21"/>
              </w:rPr>
            </w:pPr>
          </w:p>
        </w:tc>
        <w:tc>
          <w:tcPr>
            <w:tcW w:w="6095" w:type="dxa"/>
            <w:vAlign w:val="center"/>
          </w:tcPr>
          <w:p w14:paraId="6F3E6397">
            <w:pPr>
              <w:spacing w:line="288" w:lineRule="auto"/>
              <w:jc w:val="left"/>
              <w:rPr>
                <w:rFonts w:cs="仿宋" w:asciiTheme="minorEastAsia" w:hAnsiTheme="minorEastAsia"/>
                <w:sz w:val="21"/>
                <w:szCs w:val="21"/>
              </w:rPr>
            </w:pPr>
            <w:r>
              <w:rPr>
                <w:rFonts w:hint="eastAsia" w:cs="仿宋" w:asciiTheme="minorEastAsia" w:hAnsiTheme="minorEastAsia"/>
                <w:sz w:val="21"/>
                <w:szCs w:val="21"/>
              </w:rPr>
              <w:t>b) 应通过审计管理员对审计记录进行分析，并根据分析结果进行处理，包括根据安全审计策略对审计记录进行存储、管理和查询等。</w:t>
            </w:r>
          </w:p>
        </w:tc>
      </w:tr>
      <w:tr w14:paraId="4A08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0037776A">
            <w:pPr>
              <w:pStyle w:val="9"/>
              <w:numPr>
                <w:ilvl w:val="0"/>
                <w:numId w:val="4"/>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47429ADB">
            <w:pPr>
              <w:spacing w:line="288" w:lineRule="auto"/>
              <w:jc w:val="center"/>
              <w:rPr>
                <w:rFonts w:cs="仿宋" w:asciiTheme="minorEastAsia" w:hAnsiTheme="minorEastAsia"/>
                <w:sz w:val="21"/>
                <w:szCs w:val="21"/>
              </w:rPr>
            </w:pPr>
            <w:r>
              <w:rPr>
                <w:rFonts w:hint="eastAsia" w:cs="仿宋" w:asciiTheme="minorEastAsia" w:hAnsiTheme="minorEastAsia"/>
                <w:sz w:val="21"/>
                <w:szCs w:val="21"/>
              </w:rPr>
              <w:t>安全管理</w:t>
            </w:r>
          </w:p>
        </w:tc>
        <w:tc>
          <w:tcPr>
            <w:tcW w:w="6095" w:type="dxa"/>
            <w:vAlign w:val="center"/>
          </w:tcPr>
          <w:p w14:paraId="30F7D5E0">
            <w:pPr>
              <w:spacing w:line="288" w:lineRule="auto"/>
              <w:jc w:val="left"/>
              <w:rPr>
                <w:rFonts w:cs="仿宋" w:asciiTheme="minorEastAsia" w:hAnsiTheme="minorEastAsia"/>
                <w:sz w:val="21"/>
                <w:szCs w:val="21"/>
              </w:rPr>
            </w:pPr>
            <w:r>
              <w:rPr>
                <w:rFonts w:hint="eastAsia" w:cs="仿宋" w:asciiTheme="minorEastAsia" w:hAnsiTheme="minorEastAsia"/>
                <w:sz w:val="21"/>
                <w:szCs w:val="21"/>
              </w:rPr>
              <w:t>a) 应对安全管理员进行身份鉴别，只允许其通过特定的命令或操作界面进行安全管理操作，并对这些操作进行审计。</w:t>
            </w:r>
          </w:p>
        </w:tc>
      </w:tr>
      <w:tr w14:paraId="2632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484C02F">
            <w:pPr>
              <w:pStyle w:val="9"/>
              <w:numPr>
                <w:ilvl w:val="0"/>
                <w:numId w:val="4"/>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C28D195">
            <w:pPr>
              <w:spacing w:line="288" w:lineRule="auto"/>
              <w:jc w:val="center"/>
              <w:rPr>
                <w:rFonts w:cs="仿宋" w:asciiTheme="minorEastAsia" w:hAnsiTheme="minorEastAsia"/>
                <w:sz w:val="21"/>
                <w:szCs w:val="21"/>
              </w:rPr>
            </w:pPr>
          </w:p>
        </w:tc>
        <w:tc>
          <w:tcPr>
            <w:tcW w:w="6095" w:type="dxa"/>
            <w:vAlign w:val="center"/>
          </w:tcPr>
          <w:p w14:paraId="24F8ABAA">
            <w:pPr>
              <w:spacing w:line="288" w:lineRule="auto"/>
              <w:jc w:val="left"/>
              <w:rPr>
                <w:rFonts w:cs="仿宋" w:asciiTheme="minorEastAsia" w:hAnsiTheme="minorEastAsia"/>
                <w:sz w:val="21"/>
                <w:szCs w:val="21"/>
              </w:rPr>
            </w:pPr>
            <w:r>
              <w:rPr>
                <w:rFonts w:hint="eastAsia" w:cs="仿宋" w:asciiTheme="minorEastAsia" w:hAnsiTheme="minorEastAsia"/>
                <w:sz w:val="21"/>
                <w:szCs w:val="21"/>
              </w:rPr>
              <w:t>b) 应通过安全管理员对系统中的安全策略进行配置，包括安全参数的设置，主体、客体进行统一安全标记，对主体进行授权，配置可信验证策略等。</w:t>
            </w:r>
          </w:p>
        </w:tc>
      </w:tr>
      <w:tr w14:paraId="4DCBA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52C2A524">
            <w:pPr>
              <w:pStyle w:val="9"/>
              <w:numPr>
                <w:ilvl w:val="0"/>
                <w:numId w:val="4"/>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6856C138">
            <w:pPr>
              <w:spacing w:line="288" w:lineRule="auto"/>
              <w:jc w:val="center"/>
              <w:rPr>
                <w:rFonts w:cs="仿宋" w:asciiTheme="minorEastAsia" w:hAnsiTheme="minorEastAsia"/>
                <w:sz w:val="21"/>
                <w:szCs w:val="21"/>
              </w:rPr>
            </w:pPr>
            <w:r>
              <w:rPr>
                <w:rFonts w:hint="eastAsia" w:cs="仿宋" w:asciiTheme="minorEastAsia" w:hAnsiTheme="minorEastAsia"/>
                <w:sz w:val="21"/>
                <w:szCs w:val="21"/>
              </w:rPr>
              <w:t>集中管控</w:t>
            </w:r>
          </w:p>
        </w:tc>
        <w:tc>
          <w:tcPr>
            <w:tcW w:w="6095" w:type="dxa"/>
            <w:vAlign w:val="center"/>
          </w:tcPr>
          <w:p w14:paraId="0BF0B26A">
            <w:pPr>
              <w:spacing w:line="288" w:lineRule="auto"/>
              <w:jc w:val="left"/>
              <w:rPr>
                <w:rFonts w:cs="仿宋" w:asciiTheme="minorEastAsia" w:hAnsiTheme="minorEastAsia"/>
                <w:sz w:val="21"/>
                <w:szCs w:val="21"/>
              </w:rPr>
            </w:pPr>
            <w:r>
              <w:rPr>
                <w:rFonts w:hint="eastAsia" w:cs="仿宋" w:asciiTheme="minorEastAsia" w:hAnsiTheme="minorEastAsia"/>
                <w:sz w:val="21"/>
                <w:szCs w:val="21"/>
              </w:rPr>
              <w:t>a) 应划分出特定的管理区域，对分布在网络中的安全设备或安全组件进行管控。</w:t>
            </w:r>
          </w:p>
        </w:tc>
      </w:tr>
      <w:tr w14:paraId="6417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3EDC77A">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45BF74A9">
            <w:pPr>
              <w:spacing w:line="288" w:lineRule="auto"/>
              <w:rPr>
                <w:rFonts w:cs="仿宋" w:asciiTheme="minorEastAsia" w:hAnsiTheme="minorEastAsia"/>
                <w:sz w:val="21"/>
                <w:szCs w:val="21"/>
              </w:rPr>
            </w:pPr>
          </w:p>
        </w:tc>
        <w:tc>
          <w:tcPr>
            <w:tcW w:w="6095" w:type="dxa"/>
            <w:vAlign w:val="center"/>
          </w:tcPr>
          <w:p w14:paraId="78DBBCC4">
            <w:pPr>
              <w:spacing w:line="288" w:lineRule="auto"/>
              <w:jc w:val="left"/>
              <w:rPr>
                <w:rFonts w:cs="仿宋" w:asciiTheme="minorEastAsia" w:hAnsiTheme="minorEastAsia"/>
                <w:sz w:val="21"/>
                <w:szCs w:val="21"/>
              </w:rPr>
            </w:pPr>
            <w:r>
              <w:rPr>
                <w:rFonts w:hint="eastAsia" w:cs="仿宋" w:asciiTheme="minorEastAsia" w:hAnsiTheme="minorEastAsia"/>
                <w:sz w:val="21"/>
                <w:szCs w:val="21"/>
              </w:rPr>
              <w:t>b) 应能够建立一条安全的信息传输路径，对网络中的安全设备或安全组件进行管理。</w:t>
            </w:r>
          </w:p>
        </w:tc>
      </w:tr>
      <w:tr w14:paraId="629CA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2C3E1E4">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57AB1628">
            <w:pPr>
              <w:spacing w:line="288" w:lineRule="auto"/>
              <w:rPr>
                <w:rFonts w:cs="仿宋" w:asciiTheme="minorEastAsia" w:hAnsiTheme="minorEastAsia"/>
                <w:sz w:val="21"/>
                <w:szCs w:val="21"/>
              </w:rPr>
            </w:pPr>
          </w:p>
        </w:tc>
        <w:tc>
          <w:tcPr>
            <w:tcW w:w="6095" w:type="dxa"/>
            <w:vAlign w:val="center"/>
          </w:tcPr>
          <w:p w14:paraId="61AD883D">
            <w:pPr>
              <w:spacing w:line="288" w:lineRule="auto"/>
              <w:jc w:val="left"/>
              <w:rPr>
                <w:rFonts w:cs="仿宋" w:asciiTheme="minorEastAsia" w:hAnsiTheme="minorEastAsia"/>
                <w:sz w:val="21"/>
                <w:szCs w:val="21"/>
              </w:rPr>
            </w:pPr>
            <w:r>
              <w:rPr>
                <w:rFonts w:hint="eastAsia" w:cs="仿宋" w:asciiTheme="minorEastAsia" w:hAnsiTheme="minorEastAsia"/>
                <w:sz w:val="21"/>
                <w:szCs w:val="21"/>
              </w:rPr>
              <w:t>c) 应对网络链路、安全设备、网络设备和服务器等的运行状况进行集中监测。</w:t>
            </w:r>
          </w:p>
        </w:tc>
      </w:tr>
      <w:tr w14:paraId="5D92B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2766A83">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6551974B">
            <w:pPr>
              <w:spacing w:line="288" w:lineRule="auto"/>
              <w:rPr>
                <w:rFonts w:cs="仿宋" w:asciiTheme="minorEastAsia" w:hAnsiTheme="minorEastAsia"/>
                <w:sz w:val="21"/>
                <w:szCs w:val="21"/>
              </w:rPr>
            </w:pPr>
          </w:p>
        </w:tc>
        <w:tc>
          <w:tcPr>
            <w:tcW w:w="6095" w:type="dxa"/>
            <w:vAlign w:val="center"/>
          </w:tcPr>
          <w:p w14:paraId="62187230">
            <w:pPr>
              <w:spacing w:line="288" w:lineRule="auto"/>
              <w:jc w:val="left"/>
              <w:rPr>
                <w:rFonts w:cs="仿宋" w:asciiTheme="minorEastAsia" w:hAnsiTheme="minorEastAsia"/>
                <w:sz w:val="21"/>
                <w:szCs w:val="21"/>
              </w:rPr>
            </w:pPr>
            <w:r>
              <w:rPr>
                <w:rFonts w:hint="eastAsia" w:cs="仿宋" w:asciiTheme="minorEastAsia" w:hAnsiTheme="minorEastAsia"/>
                <w:sz w:val="21"/>
                <w:szCs w:val="21"/>
              </w:rPr>
              <w:t>d) 应对分散在各个设备上的审计数据进行收集汇总和集中分析，并保证审计记录的留存时间符合法律法规要求。</w:t>
            </w:r>
          </w:p>
        </w:tc>
      </w:tr>
      <w:tr w14:paraId="3C175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817" w:type="dxa"/>
            <w:vMerge w:val="continue"/>
            <w:vAlign w:val="center"/>
          </w:tcPr>
          <w:p w14:paraId="78DDA976">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4BB4AC00">
            <w:pPr>
              <w:spacing w:line="288" w:lineRule="auto"/>
              <w:rPr>
                <w:rFonts w:cs="仿宋" w:asciiTheme="minorEastAsia" w:hAnsiTheme="minorEastAsia"/>
                <w:sz w:val="21"/>
                <w:szCs w:val="21"/>
              </w:rPr>
            </w:pPr>
          </w:p>
        </w:tc>
        <w:tc>
          <w:tcPr>
            <w:tcW w:w="6095" w:type="dxa"/>
            <w:vAlign w:val="center"/>
          </w:tcPr>
          <w:p w14:paraId="70C68EFE">
            <w:pPr>
              <w:spacing w:line="288" w:lineRule="auto"/>
              <w:jc w:val="left"/>
              <w:rPr>
                <w:rFonts w:cs="仿宋" w:asciiTheme="minorEastAsia" w:hAnsiTheme="minorEastAsia"/>
                <w:sz w:val="21"/>
                <w:szCs w:val="21"/>
              </w:rPr>
            </w:pPr>
            <w:r>
              <w:rPr>
                <w:rFonts w:hint="eastAsia" w:cs="仿宋" w:asciiTheme="minorEastAsia" w:hAnsiTheme="minorEastAsia"/>
                <w:sz w:val="21"/>
                <w:szCs w:val="21"/>
              </w:rPr>
              <w:t>e) 应对安全策略，恶意代码，补了升级等安全相关事项进行集中管理</w:t>
            </w:r>
          </w:p>
        </w:tc>
      </w:tr>
      <w:tr w14:paraId="5360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1BDD053">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3D8E9C51">
            <w:pPr>
              <w:spacing w:line="288" w:lineRule="auto"/>
              <w:rPr>
                <w:rFonts w:cs="仿宋" w:asciiTheme="minorEastAsia" w:hAnsiTheme="minorEastAsia"/>
                <w:sz w:val="21"/>
                <w:szCs w:val="21"/>
              </w:rPr>
            </w:pPr>
          </w:p>
        </w:tc>
        <w:tc>
          <w:tcPr>
            <w:tcW w:w="6095" w:type="dxa"/>
            <w:vAlign w:val="center"/>
          </w:tcPr>
          <w:p w14:paraId="2A6F9D53">
            <w:pPr>
              <w:spacing w:line="288" w:lineRule="auto"/>
              <w:jc w:val="left"/>
              <w:rPr>
                <w:rFonts w:cs="仿宋" w:asciiTheme="minorEastAsia" w:hAnsiTheme="minorEastAsia"/>
                <w:sz w:val="21"/>
                <w:szCs w:val="21"/>
              </w:rPr>
            </w:pPr>
            <w:r>
              <w:rPr>
                <w:rFonts w:hint="eastAsia" w:cs="仿宋" w:asciiTheme="minorEastAsia" w:hAnsiTheme="minorEastAsia"/>
                <w:sz w:val="21"/>
                <w:szCs w:val="21"/>
              </w:rPr>
              <w:t>f) 应能对网络中发生的各类安全事件进行识别、报警和分析。</w:t>
            </w:r>
          </w:p>
        </w:tc>
      </w:tr>
    </w:tbl>
    <w:p w14:paraId="73203599">
      <w:pPr>
        <w:spacing w:line="560" w:lineRule="exact"/>
        <w:rPr>
          <w:rFonts w:cs="仿宋" w:asciiTheme="minorEastAsia" w:hAnsiTheme="minorEastAsia"/>
          <w:sz w:val="21"/>
          <w:szCs w:val="21"/>
          <w:lang w:val="en-US"/>
        </w:rPr>
      </w:pPr>
      <w:r>
        <w:rPr>
          <w:rFonts w:hint="eastAsia" w:cs="仿宋" w:asciiTheme="minorEastAsia" w:hAnsiTheme="minorEastAsia"/>
          <w:sz w:val="21"/>
          <w:szCs w:val="21"/>
          <w:lang w:val="en-US"/>
        </w:rPr>
        <w:t>（6）安全管理制度</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6716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04F15FFB">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序号</w:t>
            </w:r>
          </w:p>
        </w:tc>
        <w:tc>
          <w:tcPr>
            <w:tcW w:w="1701" w:type="dxa"/>
            <w:vAlign w:val="center"/>
          </w:tcPr>
          <w:p w14:paraId="75A1A085">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工作单元名称</w:t>
            </w:r>
          </w:p>
        </w:tc>
        <w:tc>
          <w:tcPr>
            <w:tcW w:w="6095" w:type="dxa"/>
            <w:vAlign w:val="center"/>
          </w:tcPr>
          <w:p w14:paraId="00F4D924">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测评指标</w:t>
            </w:r>
          </w:p>
        </w:tc>
      </w:tr>
      <w:tr w14:paraId="4B1B5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384E003F">
            <w:pPr>
              <w:pStyle w:val="9"/>
              <w:numPr>
                <w:ilvl w:val="0"/>
                <w:numId w:val="5"/>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Align w:val="center"/>
          </w:tcPr>
          <w:p w14:paraId="2B638A26">
            <w:pPr>
              <w:widowControl/>
              <w:spacing w:line="288" w:lineRule="auto"/>
              <w:jc w:val="center"/>
              <w:rPr>
                <w:rFonts w:cs="仿宋" w:asciiTheme="minorEastAsia" w:hAnsiTheme="minorEastAsia"/>
                <w:sz w:val="21"/>
                <w:szCs w:val="21"/>
              </w:rPr>
            </w:pPr>
            <w:r>
              <w:rPr>
                <w:rFonts w:hint="eastAsia" w:cs="仿宋" w:asciiTheme="minorEastAsia" w:hAnsiTheme="minorEastAsia"/>
                <w:sz w:val="21"/>
                <w:szCs w:val="21"/>
              </w:rPr>
              <w:t>安全策略</w:t>
            </w:r>
          </w:p>
        </w:tc>
        <w:tc>
          <w:tcPr>
            <w:tcW w:w="6095" w:type="dxa"/>
            <w:vAlign w:val="center"/>
          </w:tcPr>
          <w:p w14:paraId="6669FFCA">
            <w:pPr>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应制定网络安全工作的总体方针和安全策略，阐明机构安全工作的总体目标、范围、原则和安全框架等。 </w:t>
            </w:r>
          </w:p>
        </w:tc>
      </w:tr>
      <w:tr w14:paraId="0F5B9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2DF125A9">
            <w:pPr>
              <w:pStyle w:val="9"/>
              <w:numPr>
                <w:ilvl w:val="0"/>
                <w:numId w:val="5"/>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21AFA495">
            <w:pPr>
              <w:widowControl/>
              <w:spacing w:line="288" w:lineRule="auto"/>
              <w:jc w:val="center"/>
              <w:rPr>
                <w:rFonts w:cs="仿宋" w:asciiTheme="minorEastAsia" w:hAnsiTheme="minorEastAsia"/>
                <w:sz w:val="21"/>
                <w:szCs w:val="21"/>
              </w:rPr>
            </w:pPr>
            <w:r>
              <w:rPr>
                <w:rFonts w:hint="eastAsia" w:cs="仿宋" w:asciiTheme="minorEastAsia" w:hAnsiTheme="minorEastAsia"/>
                <w:sz w:val="21"/>
                <w:szCs w:val="21"/>
              </w:rPr>
              <w:t>管理制度</w:t>
            </w:r>
          </w:p>
        </w:tc>
        <w:tc>
          <w:tcPr>
            <w:tcW w:w="6095" w:type="dxa"/>
            <w:vAlign w:val="center"/>
          </w:tcPr>
          <w:p w14:paraId="1186E55A">
            <w:pPr>
              <w:spacing w:line="288" w:lineRule="auto"/>
              <w:jc w:val="left"/>
              <w:rPr>
                <w:rFonts w:cs="仿宋" w:asciiTheme="minorEastAsia" w:hAnsiTheme="minorEastAsia"/>
                <w:sz w:val="21"/>
                <w:szCs w:val="21"/>
              </w:rPr>
            </w:pPr>
            <w:r>
              <w:rPr>
                <w:rFonts w:hint="eastAsia" w:cs="仿宋" w:asciiTheme="minorEastAsia" w:hAnsiTheme="minorEastAsia"/>
                <w:sz w:val="21"/>
                <w:szCs w:val="21"/>
              </w:rPr>
              <w:t>a)应对安全管理活动中的主要管理内容建立安全管理制度</w:t>
            </w:r>
          </w:p>
        </w:tc>
      </w:tr>
      <w:tr w14:paraId="0C6B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9C69683">
            <w:pPr>
              <w:pStyle w:val="9"/>
              <w:numPr>
                <w:ilvl w:val="0"/>
                <w:numId w:val="5"/>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EE9F677">
            <w:pPr>
              <w:spacing w:line="288" w:lineRule="auto"/>
              <w:jc w:val="center"/>
              <w:rPr>
                <w:rFonts w:cs="仿宋" w:asciiTheme="minorEastAsia" w:hAnsiTheme="minorEastAsia"/>
                <w:sz w:val="21"/>
                <w:szCs w:val="21"/>
              </w:rPr>
            </w:pPr>
          </w:p>
        </w:tc>
        <w:tc>
          <w:tcPr>
            <w:tcW w:w="6095" w:type="dxa"/>
            <w:vAlign w:val="center"/>
          </w:tcPr>
          <w:p w14:paraId="67FA71BC">
            <w:pPr>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b)应对管理人员或操作人员执行的日常管理操作建立操作规程。 </w:t>
            </w:r>
          </w:p>
        </w:tc>
      </w:tr>
      <w:tr w14:paraId="3F835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B6EE8F6">
            <w:pPr>
              <w:pStyle w:val="9"/>
              <w:numPr>
                <w:ilvl w:val="0"/>
                <w:numId w:val="5"/>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94A4367">
            <w:pPr>
              <w:spacing w:line="288" w:lineRule="auto"/>
              <w:jc w:val="center"/>
              <w:rPr>
                <w:rFonts w:cs="仿宋" w:asciiTheme="minorEastAsia" w:hAnsiTheme="minorEastAsia"/>
                <w:sz w:val="21"/>
                <w:szCs w:val="21"/>
              </w:rPr>
            </w:pPr>
          </w:p>
        </w:tc>
        <w:tc>
          <w:tcPr>
            <w:tcW w:w="6095" w:type="dxa"/>
            <w:vAlign w:val="bottom"/>
          </w:tcPr>
          <w:p w14:paraId="780D36EF">
            <w:pPr>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c）应形成由安全策略、管理制度、操作规程、记录表单等构成的全面的安全管理制度体系。 </w:t>
            </w:r>
          </w:p>
        </w:tc>
      </w:tr>
      <w:tr w14:paraId="54AFC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3A58A451">
            <w:pPr>
              <w:pStyle w:val="9"/>
              <w:numPr>
                <w:ilvl w:val="0"/>
                <w:numId w:val="5"/>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3E84DA0D">
            <w:pPr>
              <w:spacing w:line="288" w:lineRule="auto"/>
              <w:jc w:val="center"/>
              <w:rPr>
                <w:rFonts w:cs="仿宋" w:asciiTheme="minorEastAsia" w:hAnsiTheme="minorEastAsia"/>
                <w:sz w:val="21"/>
                <w:szCs w:val="21"/>
              </w:rPr>
            </w:pPr>
            <w:r>
              <w:rPr>
                <w:rFonts w:hint="eastAsia" w:cs="仿宋" w:asciiTheme="minorEastAsia" w:hAnsiTheme="minorEastAsia"/>
                <w:sz w:val="21"/>
                <w:szCs w:val="21"/>
              </w:rPr>
              <w:t>制定和发布</w:t>
            </w:r>
          </w:p>
        </w:tc>
        <w:tc>
          <w:tcPr>
            <w:tcW w:w="6095" w:type="dxa"/>
            <w:vAlign w:val="center"/>
          </w:tcPr>
          <w:p w14:paraId="25E3C462">
            <w:pPr>
              <w:spacing w:line="288" w:lineRule="auto"/>
              <w:jc w:val="left"/>
              <w:rPr>
                <w:rFonts w:cs="仿宋" w:asciiTheme="minorEastAsia" w:hAnsiTheme="minorEastAsia"/>
                <w:sz w:val="21"/>
                <w:szCs w:val="21"/>
              </w:rPr>
            </w:pPr>
            <w:r>
              <w:rPr>
                <w:rFonts w:hint="eastAsia" w:cs="仿宋" w:asciiTheme="minorEastAsia" w:hAnsiTheme="minorEastAsia"/>
                <w:sz w:val="21"/>
                <w:szCs w:val="21"/>
              </w:rPr>
              <w:t>a) 应指定或授权专门的部门或人员负责安全管理制度的制定。</w:t>
            </w:r>
          </w:p>
        </w:tc>
      </w:tr>
      <w:tr w14:paraId="5C566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Pr>
          <w:p w14:paraId="3306EDD3">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07609F92">
            <w:pPr>
              <w:spacing w:line="288" w:lineRule="auto"/>
              <w:jc w:val="center"/>
              <w:rPr>
                <w:rFonts w:cs="仿宋" w:asciiTheme="minorEastAsia" w:hAnsiTheme="minorEastAsia"/>
                <w:sz w:val="21"/>
                <w:szCs w:val="21"/>
              </w:rPr>
            </w:pPr>
          </w:p>
        </w:tc>
        <w:tc>
          <w:tcPr>
            <w:tcW w:w="6095" w:type="dxa"/>
            <w:vAlign w:val="center"/>
          </w:tcPr>
          <w:p w14:paraId="78D86F4A">
            <w:pPr>
              <w:spacing w:line="288" w:lineRule="auto"/>
              <w:jc w:val="left"/>
              <w:rPr>
                <w:rFonts w:cs="仿宋" w:asciiTheme="minorEastAsia" w:hAnsiTheme="minorEastAsia"/>
                <w:sz w:val="21"/>
                <w:szCs w:val="21"/>
              </w:rPr>
            </w:pPr>
            <w:r>
              <w:rPr>
                <w:rFonts w:hint="eastAsia" w:cs="仿宋" w:asciiTheme="minorEastAsia" w:hAnsiTheme="minorEastAsia"/>
                <w:sz w:val="21"/>
                <w:szCs w:val="21"/>
              </w:rPr>
              <w:t>b）安全管理制度应通过正式、有效的方式发布，并进行版本控制。</w:t>
            </w:r>
          </w:p>
        </w:tc>
      </w:tr>
    </w:tbl>
    <w:p w14:paraId="4E8CC138">
      <w:pPr>
        <w:spacing w:line="560" w:lineRule="exact"/>
        <w:rPr>
          <w:rFonts w:cs="仿宋" w:asciiTheme="minorEastAsia" w:hAnsiTheme="minorEastAsia"/>
          <w:sz w:val="21"/>
          <w:szCs w:val="21"/>
        </w:rPr>
      </w:pPr>
      <w:r>
        <w:rPr>
          <w:rFonts w:hint="eastAsia" w:cs="仿宋" w:asciiTheme="minorEastAsia" w:hAnsiTheme="minorEastAsia"/>
          <w:sz w:val="21"/>
          <w:szCs w:val="21"/>
          <w:lang w:val="en-US"/>
        </w:rPr>
        <w:t>（7</w:t>
      </w:r>
      <w:r>
        <w:rPr>
          <w:rFonts w:hint="eastAsia" w:cs="仿宋" w:asciiTheme="minorEastAsia" w:hAnsiTheme="minorEastAsia"/>
          <w:sz w:val="21"/>
          <w:szCs w:val="21"/>
        </w:rPr>
        <w:t>）安全管理机构</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4835C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6B29FFF0">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序号</w:t>
            </w:r>
          </w:p>
        </w:tc>
        <w:tc>
          <w:tcPr>
            <w:tcW w:w="1701" w:type="dxa"/>
            <w:vAlign w:val="center"/>
          </w:tcPr>
          <w:p w14:paraId="66F5BFFB">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工作单元名称</w:t>
            </w:r>
          </w:p>
        </w:tc>
        <w:tc>
          <w:tcPr>
            <w:tcW w:w="6095" w:type="dxa"/>
            <w:vAlign w:val="center"/>
          </w:tcPr>
          <w:p w14:paraId="79920936">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测评指标</w:t>
            </w:r>
          </w:p>
        </w:tc>
      </w:tr>
      <w:tr w14:paraId="31FB0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6FCCFAF3">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11507A34">
            <w:pPr>
              <w:widowControl/>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岗位设置</w:t>
            </w:r>
          </w:p>
        </w:tc>
        <w:tc>
          <w:tcPr>
            <w:tcW w:w="6095" w:type="dxa"/>
            <w:vAlign w:val="center"/>
          </w:tcPr>
          <w:p w14:paraId="155188F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a)应成立指导和网络安全工作的委员会或领导小组，其最高领导由单位主管领导担任或授权。</w:t>
            </w:r>
          </w:p>
        </w:tc>
      </w:tr>
      <w:tr w14:paraId="527A7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7A6BCDFB">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85DF139">
            <w:pPr>
              <w:autoSpaceDE/>
              <w:autoSpaceDN/>
              <w:adjustRightInd/>
              <w:spacing w:line="288" w:lineRule="auto"/>
              <w:jc w:val="center"/>
              <w:rPr>
                <w:rFonts w:cs="仿宋" w:asciiTheme="minorEastAsia" w:hAnsiTheme="minorEastAsia"/>
                <w:sz w:val="21"/>
                <w:szCs w:val="21"/>
              </w:rPr>
            </w:pPr>
          </w:p>
        </w:tc>
        <w:tc>
          <w:tcPr>
            <w:tcW w:w="6095" w:type="dxa"/>
            <w:vAlign w:val="center"/>
          </w:tcPr>
          <w:p w14:paraId="607B0F2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b)应设立网络安全管理工作的职能部门，设立安全主管、安全管理各个方面的负责人岗位，并定义各负责人的职责。</w:t>
            </w:r>
          </w:p>
        </w:tc>
      </w:tr>
      <w:tr w14:paraId="71046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3A2F4EC">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B61D76F">
            <w:pPr>
              <w:autoSpaceDE/>
              <w:autoSpaceDN/>
              <w:adjustRightInd/>
              <w:spacing w:line="288" w:lineRule="auto"/>
              <w:jc w:val="center"/>
              <w:rPr>
                <w:rFonts w:cs="仿宋" w:asciiTheme="minorEastAsia" w:hAnsiTheme="minorEastAsia"/>
                <w:sz w:val="21"/>
                <w:szCs w:val="21"/>
              </w:rPr>
            </w:pPr>
          </w:p>
        </w:tc>
        <w:tc>
          <w:tcPr>
            <w:tcW w:w="6095" w:type="dxa"/>
            <w:vAlign w:val="center"/>
          </w:tcPr>
          <w:p w14:paraId="4EE3A4A4">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c)应设立系统管理员、审计管理员和安全管理员等岗位，并定义部门及各个工作岗位的职责。</w:t>
            </w:r>
          </w:p>
        </w:tc>
      </w:tr>
      <w:tr w14:paraId="729F9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185DB957">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72D814E8">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人员配备</w:t>
            </w:r>
          </w:p>
        </w:tc>
        <w:tc>
          <w:tcPr>
            <w:tcW w:w="6095" w:type="dxa"/>
            <w:vAlign w:val="center"/>
          </w:tcPr>
          <w:p w14:paraId="51582ECC">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a)应配备一定数量的系统管理员、审计管理员和安全管理员等。</w:t>
            </w:r>
          </w:p>
        </w:tc>
      </w:tr>
      <w:tr w14:paraId="001B2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CB75DA8">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6DF733F">
            <w:pPr>
              <w:autoSpaceDE/>
              <w:autoSpaceDN/>
              <w:adjustRightInd/>
              <w:spacing w:line="288" w:lineRule="auto"/>
              <w:jc w:val="center"/>
              <w:rPr>
                <w:rFonts w:cs="仿宋" w:asciiTheme="minorEastAsia" w:hAnsiTheme="minorEastAsia"/>
                <w:sz w:val="21"/>
                <w:szCs w:val="21"/>
              </w:rPr>
            </w:pPr>
          </w:p>
        </w:tc>
        <w:tc>
          <w:tcPr>
            <w:tcW w:w="6095" w:type="dxa"/>
            <w:vAlign w:val="center"/>
          </w:tcPr>
          <w:p w14:paraId="20D6BF2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b)应配备专职安全管理员，不可兼任。</w:t>
            </w:r>
          </w:p>
        </w:tc>
      </w:tr>
      <w:tr w14:paraId="11DEB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507DF3F3">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6AC457E8">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授权和审批</w:t>
            </w:r>
          </w:p>
        </w:tc>
        <w:tc>
          <w:tcPr>
            <w:tcW w:w="6095" w:type="dxa"/>
            <w:vAlign w:val="center"/>
          </w:tcPr>
          <w:p w14:paraId="0892B6A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a)应根据各个部门和岗位的职责明确授权审批事项、审批部门和批准人等。</w:t>
            </w:r>
          </w:p>
        </w:tc>
      </w:tr>
      <w:tr w14:paraId="6374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D6B9E15">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B2E2091">
            <w:pPr>
              <w:autoSpaceDE/>
              <w:autoSpaceDN/>
              <w:adjustRightInd/>
              <w:spacing w:line="288" w:lineRule="auto"/>
              <w:jc w:val="center"/>
              <w:rPr>
                <w:rFonts w:cs="仿宋" w:asciiTheme="minorEastAsia" w:hAnsiTheme="minorEastAsia"/>
                <w:sz w:val="21"/>
                <w:szCs w:val="21"/>
              </w:rPr>
            </w:pPr>
          </w:p>
        </w:tc>
        <w:tc>
          <w:tcPr>
            <w:tcW w:w="6095" w:type="dxa"/>
            <w:vAlign w:val="center"/>
          </w:tcPr>
          <w:p w14:paraId="098E165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b)应针对系统变更、重要操作、物理访问和系统接入等事项建立审批程序，按照审批程序执行审批过程，对重要活动建立逐级审批制度。 </w:t>
            </w:r>
          </w:p>
        </w:tc>
      </w:tr>
      <w:tr w14:paraId="7CE3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7844892">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AE226AD">
            <w:pPr>
              <w:autoSpaceDE/>
              <w:autoSpaceDN/>
              <w:adjustRightInd/>
              <w:spacing w:line="288" w:lineRule="auto"/>
              <w:jc w:val="center"/>
              <w:rPr>
                <w:rFonts w:cs="仿宋" w:asciiTheme="minorEastAsia" w:hAnsiTheme="minorEastAsia"/>
                <w:sz w:val="21"/>
                <w:szCs w:val="21"/>
              </w:rPr>
            </w:pPr>
          </w:p>
        </w:tc>
        <w:tc>
          <w:tcPr>
            <w:tcW w:w="6095" w:type="dxa"/>
            <w:vAlign w:val="center"/>
          </w:tcPr>
          <w:p w14:paraId="04138B7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c)应定期审查审批事项，及时更新需授权和审批的项目、审批部门和审批人等信息。 </w:t>
            </w:r>
          </w:p>
        </w:tc>
      </w:tr>
      <w:tr w14:paraId="25AD7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517B3D30">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3526EF78">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沟通和合作</w:t>
            </w:r>
          </w:p>
        </w:tc>
        <w:tc>
          <w:tcPr>
            <w:tcW w:w="6095" w:type="dxa"/>
            <w:vAlign w:val="center"/>
          </w:tcPr>
          <w:p w14:paraId="3D377D0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应加强各类管理人员、组织内部机构和网络安全管理部门之间的合作与沟通，定期召开协调会议，共同协作处理网络安全问题。</w:t>
            </w:r>
          </w:p>
        </w:tc>
      </w:tr>
      <w:tr w14:paraId="5080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62BADF4">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FF3B74D">
            <w:pPr>
              <w:autoSpaceDE/>
              <w:autoSpaceDN/>
              <w:adjustRightInd/>
              <w:spacing w:line="288" w:lineRule="auto"/>
              <w:jc w:val="center"/>
              <w:rPr>
                <w:rFonts w:cs="仿宋" w:asciiTheme="minorEastAsia" w:hAnsiTheme="minorEastAsia"/>
                <w:sz w:val="21"/>
                <w:szCs w:val="21"/>
              </w:rPr>
            </w:pPr>
          </w:p>
        </w:tc>
        <w:tc>
          <w:tcPr>
            <w:tcW w:w="6095" w:type="dxa"/>
            <w:vAlign w:val="center"/>
          </w:tcPr>
          <w:p w14:paraId="77920DF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b)应加强与网络安全职能部门、各类供应商、业界专家及安全组织的合作与沟通。</w:t>
            </w:r>
          </w:p>
        </w:tc>
      </w:tr>
      <w:tr w14:paraId="23AF3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679DEB0">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429D475E">
            <w:pPr>
              <w:autoSpaceDE/>
              <w:autoSpaceDN/>
              <w:adjustRightInd/>
              <w:spacing w:line="288" w:lineRule="auto"/>
              <w:jc w:val="center"/>
              <w:rPr>
                <w:rFonts w:cs="仿宋" w:asciiTheme="minorEastAsia" w:hAnsiTheme="minorEastAsia"/>
                <w:sz w:val="21"/>
                <w:szCs w:val="21"/>
              </w:rPr>
            </w:pPr>
          </w:p>
        </w:tc>
        <w:tc>
          <w:tcPr>
            <w:tcW w:w="6095" w:type="dxa"/>
            <w:vAlign w:val="center"/>
          </w:tcPr>
          <w:p w14:paraId="5987F68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c)应建立外联单位联系列表，包括外联单位名称、合作内容、联系人和联系方式等信息。</w:t>
            </w:r>
          </w:p>
        </w:tc>
      </w:tr>
      <w:tr w14:paraId="18951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3D24EDB9">
            <w:pPr>
              <w:pStyle w:val="9"/>
              <w:numPr>
                <w:ilvl w:val="0"/>
                <w:numId w:val="6"/>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3341242C">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审核和检查</w:t>
            </w:r>
          </w:p>
        </w:tc>
        <w:tc>
          <w:tcPr>
            <w:tcW w:w="6095" w:type="dxa"/>
            <w:vAlign w:val="center"/>
          </w:tcPr>
          <w:p w14:paraId="2096C1A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a)应定期进行常规安全检查，检查内容包括系统日常运行、系统漏洞和数据备份等情况。</w:t>
            </w:r>
          </w:p>
        </w:tc>
      </w:tr>
      <w:tr w14:paraId="14EBD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686AE9A">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1474439F">
            <w:pPr>
              <w:autoSpaceDE/>
              <w:autoSpaceDN/>
              <w:adjustRightInd/>
              <w:spacing w:line="288" w:lineRule="auto"/>
              <w:rPr>
                <w:rFonts w:cs="仿宋" w:asciiTheme="minorEastAsia" w:hAnsiTheme="minorEastAsia"/>
                <w:sz w:val="21"/>
                <w:szCs w:val="21"/>
              </w:rPr>
            </w:pPr>
          </w:p>
        </w:tc>
        <w:tc>
          <w:tcPr>
            <w:tcW w:w="6095" w:type="dxa"/>
            <w:vAlign w:val="center"/>
          </w:tcPr>
          <w:p w14:paraId="2AC977F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b)应定期进行全面安全检查，检查内容包括现有安全技术措施的有效性、安全配置与安全策略的一致性、安全管理制度的执行情况等。</w:t>
            </w:r>
          </w:p>
        </w:tc>
      </w:tr>
      <w:tr w14:paraId="2BC7F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67C038E">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696FD878">
            <w:pPr>
              <w:autoSpaceDE/>
              <w:autoSpaceDN/>
              <w:adjustRightInd/>
              <w:spacing w:line="288" w:lineRule="auto"/>
              <w:rPr>
                <w:rFonts w:cs="仿宋" w:asciiTheme="minorEastAsia" w:hAnsiTheme="minorEastAsia"/>
                <w:sz w:val="21"/>
                <w:szCs w:val="21"/>
              </w:rPr>
            </w:pPr>
          </w:p>
        </w:tc>
        <w:tc>
          <w:tcPr>
            <w:tcW w:w="6095" w:type="dxa"/>
            <w:vAlign w:val="center"/>
          </w:tcPr>
          <w:p w14:paraId="41E9B9B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c)应制定安全检查表格实施安全检查，汇总安全检查数据，形成安全检查报告，并对安全检查结果进行通报。</w:t>
            </w:r>
          </w:p>
        </w:tc>
      </w:tr>
    </w:tbl>
    <w:p w14:paraId="6AA3241C">
      <w:pPr>
        <w:spacing w:line="560" w:lineRule="exact"/>
        <w:rPr>
          <w:rFonts w:cs="仿宋" w:asciiTheme="minorEastAsia" w:hAnsiTheme="minorEastAsia"/>
          <w:sz w:val="21"/>
          <w:szCs w:val="21"/>
        </w:rPr>
      </w:pPr>
      <w:r>
        <w:rPr>
          <w:rFonts w:hint="eastAsia" w:cs="仿宋" w:asciiTheme="minorEastAsia" w:hAnsiTheme="minorEastAsia"/>
          <w:sz w:val="21"/>
          <w:szCs w:val="21"/>
          <w:lang w:val="en-US"/>
        </w:rPr>
        <w:t>（8</w:t>
      </w:r>
      <w:r>
        <w:rPr>
          <w:rFonts w:hint="eastAsia" w:cs="仿宋" w:asciiTheme="minorEastAsia" w:hAnsiTheme="minorEastAsia"/>
          <w:sz w:val="21"/>
          <w:szCs w:val="21"/>
        </w:rPr>
        <w:t>）安全管理人员</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04A86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18E17DDB">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序号</w:t>
            </w:r>
          </w:p>
        </w:tc>
        <w:tc>
          <w:tcPr>
            <w:tcW w:w="1701" w:type="dxa"/>
            <w:vAlign w:val="center"/>
          </w:tcPr>
          <w:p w14:paraId="49B7012E">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工作单元名称</w:t>
            </w:r>
          </w:p>
        </w:tc>
        <w:tc>
          <w:tcPr>
            <w:tcW w:w="6095" w:type="dxa"/>
            <w:vAlign w:val="center"/>
          </w:tcPr>
          <w:p w14:paraId="0DE66242">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测评指标</w:t>
            </w:r>
          </w:p>
        </w:tc>
      </w:tr>
      <w:tr w14:paraId="349EE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4A136F2D">
            <w:pPr>
              <w:pStyle w:val="9"/>
              <w:numPr>
                <w:ilvl w:val="0"/>
                <w:numId w:val="7"/>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305B7996">
            <w:pPr>
              <w:widowControl/>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人员录用</w:t>
            </w:r>
          </w:p>
        </w:tc>
        <w:tc>
          <w:tcPr>
            <w:tcW w:w="6095" w:type="dxa"/>
            <w:vAlign w:val="center"/>
          </w:tcPr>
          <w:p w14:paraId="38B44E1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a)应指定或授权专门的部门或人员负责人员录用。</w:t>
            </w:r>
          </w:p>
        </w:tc>
      </w:tr>
      <w:tr w14:paraId="5770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74FE3A9D">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322D940F">
            <w:pPr>
              <w:autoSpaceDE/>
              <w:autoSpaceDN/>
              <w:adjustRightInd/>
              <w:spacing w:line="288" w:lineRule="auto"/>
              <w:jc w:val="center"/>
              <w:rPr>
                <w:rFonts w:cs="仿宋" w:asciiTheme="minorEastAsia" w:hAnsiTheme="minorEastAsia"/>
                <w:sz w:val="21"/>
                <w:szCs w:val="21"/>
              </w:rPr>
            </w:pPr>
          </w:p>
        </w:tc>
        <w:tc>
          <w:tcPr>
            <w:tcW w:w="6095" w:type="dxa"/>
            <w:vAlign w:val="center"/>
          </w:tcPr>
          <w:p w14:paraId="3A8839C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b)应对被录用人员的身份、安全背景、专业资格或资质等进行审查，对其所具有的技术技能进行考核。</w:t>
            </w:r>
          </w:p>
        </w:tc>
      </w:tr>
      <w:tr w14:paraId="598C3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9EFFC29">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CED2B00">
            <w:pPr>
              <w:autoSpaceDE/>
              <w:autoSpaceDN/>
              <w:adjustRightInd/>
              <w:spacing w:line="288" w:lineRule="auto"/>
              <w:jc w:val="center"/>
              <w:rPr>
                <w:rFonts w:cs="仿宋" w:asciiTheme="minorEastAsia" w:hAnsiTheme="minorEastAsia"/>
                <w:sz w:val="21"/>
                <w:szCs w:val="21"/>
              </w:rPr>
            </w:pPr>
          </w:p>
        </w:tc>
        <w:tc>
          <w:tcPr>
            <w:tcW w:w="6095" w:type="dxa"/>
            <w:vAlign w:val="center"/>
          </w:tcPr>
          <w:p w14:paraId="03A582B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c)应与被录用人员签署保密协议，与关键岗位人员签署岗位责任协议。</w:t>
            </w:r>
          </w:p>
        </w:tc>
      </w:tr>
      <w:tr w14:paraId="2A545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7AC1DC7F">
            <w:pPr>
              <w:pStyle w:val="9"/>
              <w:numPr>
                <w:ilvl w:val="0"/>
                <w:numId w:val="7"/>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4DBC8203">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人员离岗</w:t>
            </w:r>
          </w:p>
        </w:tc>
        <w:tc>
          <w:tcPr>
            <w:tcW w:w="6095" w:type="dxa"/>
            <w:vAlign w:val="center"/>
          </w:tcPr>
          <w:p w14:paraId="40F8434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a)应及时终止离岗人员的所有访问权限，取回各种身份证件、钥匙、徽章等以及机构提 供的软硬件设备。</w:t>
            </w:r>
          </w:p>
        </w:tc>
      </w:tr>
      <w:tr w14:paraId="1D304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937FA1E">
            <w:pPr>
              <w:pStyle w:val="9"/>
              <w:numPr>
                <w:ilvl w:val="0"/>
                <w:numId w:val="7"/>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B399CE2">
            <w:pPr>
              <w:autoSpaceDE/>
              <w:autoSpaceDN/>
              <w:adjustRightInd/>
              <w:spacing w:line="288" w:lineRule="auto"/>
              <w:jc w:val="center"/>
              <w:rPr>
                <w:rFonts w:cs="仿宋" w:asciiTheme="minorEastAsia" w:hAnsiTheme="minorEastAsia"/>
                <w:sz w:val="21"/>
                <w:szCs w:val="21"/>
              </w:rPr>
            </w:pPr>
          </w:p>
        </w:tc>
        <w:tc>
          <w:tcPr>
            <w:tcW w:w="6095" w:type="dxa"/>
            <w:vAlign w:val="center"/>
          </w:tcPr>
          <w:p w14:paraId="351CC20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b)应办理严格的调离手续，并承诺调离后的保密义务后方可离开。</w:t>
            </w:r>
          </w:p>
        </w:tc>
      </w:tr>
      <w:tr w14:paraId="3FF44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5F699A8D">
            <w:pPr>
              <w:pStyle w:val="9"/>
              <w:numPr>
                <w:ilvl w:val="0"/>
                <w:numId w:val="7"/>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0404D73B">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安全意识教育和培训</w:t>
            </w:r>
          </w:p>
        </w:tc>
        <w:tc>
          <w:tcPr>
            <w:tcW w:w="6095" w:type="dxa"/>
            <w:vAlign w:val="center"/>
          </w:tcPr>
          <w:p w14:paraId="42E8CBAB">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a)应对各类人员进行安全意识教育和岗位技能培训，并告知相关的安全责任和惩戒 措施。</w:t>
            </w:r>
          </w:p>
        </w:tc>
      </w:tr>
      <w:tr w14:paraId="370C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389311E">
            <w:pPr>
              <w:pStyle w:val="9"/>
              <w:numPr>
                <w:ilvl w:val="0"/>
                <w:numId w:val="7"/>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FD8FA07">
            <w:pPr>
              <w:autoSpaceDE/>
              <w:autoSpaceDN/>
              <w:adjustRightInd/>
              <w:spacing w:line="288" w:lineRule="auto"/>
              <w:jc w:val="center"/>
              <w:rPr>
                <w:rFonts w:cs="仿宋" w:asciiTheme="minorEastAsia" w:hAnsiTheme="minorEastAsia"/>
                <w:sz w:val="21"/>
                <w:szCs w:val="21"/>
              </w:rPr>
            </w:pPr>
          </w:p>
        </w:tc>
        <w:tc>
          <w:tcPr>
            <w:tcW w:w="6095" w:type="dxa"/>
            <w:vAlign w:val="center"/>
          </w:tcPr>
          <w:p w14:paraId="508A5F36">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b)应针对不同岗位制定不同的培训计划，对安全基础知识、岗位操作规程等进行培训。</w:t>
            </w:r>
          </w:p>
        </w:tc>
      </w:tr>
      <w:tr w14:paraId="0B5E1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7EDF99A">
            <w:pPr>
              <w:pStyle w:val="9"/>
              <w:numPr>
                <w:ilvl w:val="0"/>
                <w:numId w:val="7"/>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2FD45B6A">
            <w:pPr>
              <w:autoSpaceDE/>
              <w:autoSpaceDN/>
              <w:adjustRightInd/>
              <w:spacing w:line="288" w:lineRule="auto"/>
              <w:jc w:val="center"/>
              <w:rPr>
                <w:rFonts w:cs="仿宋" w:asciiTheme="minorEastAsia" w:hAnsiTheme="minorEastAsia"/>
                <w:sz w:val="21"/>
                <w:szCs w:val="21"/>
              </w:rPr>
            </w:pPr>
          </w:p>
        </w:tc>
        <w:tc>
          <w:tcPr>
            <w:tcW w:w="6095" w:type="dxa"/>
            <w:vAlign w:val="center"/>
          </w:tcPr>
          <w:p w14:paraId="3C36C27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c)应定期对不同岗位的人员进行技能考核</w:t>
            </w:r>
          </w:p>
        </w:tc>
      </w:tr>
      <w:tr w14:paraId="3D792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87EF792">
            <w:pPr>
              <w:pStyle w:val="9"/>
              <w:numPr>
                <w:ilvl w:val="0"/>
                <w:numId w:val="7"/>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2994B70">
            <w:pPr>
              <w:autoSpaceDE/>
              <w:autoSpaceDN/>
              <w:adjustRightInd/>
              <w:spacing w:line="288" w:lineRule="auto"/>
              <w:jc w:val="center"/>
              <w:rPr>
                <w:rFonts w:cs="仿宋" w:asciiTheme="minorEastAsia" w:hAnsiTheme="minorEastAsia"/>
                <w:sz w:val="21"/>
                <w:szCs w:val="21"/>
              </w:rPr>
            </w:pPr>
          </w:p>
        </w:tc>
        <w:tc>
          <w:tcPr>
            <w:tcW w:w="6095" w:type="dxa"/>
            <w:vAlign w:val="center"/>
          </w:tcPr>
          <w:p w14:paraId="60C9F68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d)应对安全教育和培训的情况和结果进行记录并归档保存。</w:t>
            </w:r>
          </w:p>
        </w:tc>
      </w:tr>
      <w:tr w14:paraId="3B62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2A8687C9">
            <w:pPr>
              <w:pStyle w:val="9"/>
              <w:numPr>
                <w:ilvl w:val="0"/>
                <w:numId w:val="7"/>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6D4B6897">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外部人员访问管理</w:t>
            </w:r>
          </w:p>
        </w:tc>
        <w:tc>
          <w:tcPr>
            <w:tcW w:w="6095" w:type="dxa"/>
            <w:vAlign w:val="center"/>
          </w:tcPr>
          <w:p w14:paraId="273328A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a)应在外部人员物理访问受控区域前先提出书面申请，批准后由专人全程陪同，并登记备案。</w:t>
            </w:r>
          </w:p>
        </w:tc>
      </w:tr>
      <w:tr w14:paraId="48DB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Pr>
          <w:p w14:paraId="21569CAB">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7CA54C60">
            <w:pPr>
              <w:autoSpaceDE/>
              <w:autoSpaceDN/>
              <w:adjustRightInd/>
              <w:spacing w:line="288" w:lineRule="auto"/>
              <w:rPr>
                <w:rFonts w:cs="仿宋" w:asciiTheme="minorEastAsia" w:hAnsiTheme="minorEastAsia"/>
                <w:sz w:val="21"/>
                <w:szCs w:val="21"/>
              </w:rPr>
            </w:pPr>
          </w:p>
        </w:tc>
        <w:tc>
          <w:tcPr>
            <w:tcW w:w="6095" w:type="dxa"/>
            <w:vAlign w:val="center"/>
          </w:tcPr>
          <w:p w14:paraId="28D7E44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应在外部人员接入受控网络访问系统前先提出书面申请，批准后由专人开设账户、分配权限，并登记备案。</w:t>
            </w:r>
          </w:p>
        </w:tc>
      </w:tr>
      <w:tr w14:paraId="47950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Pr>
          <w:p w14:paraId="1627A3EE">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209A8C44">
            <w:pPr>
              <w:autoSpaceDE/>
              <w:autoSpaceDN/>
              <w:adjustRightInd/>
              <w:spacing w:line="288" w:lineRule="auto"/>
              <w:rPr>
                <w:rFonts w:cs="仿宋" w:asciiTheme="minorEastAsia" w:hAnsiTheme="minorEastAsia"/>
                <w:sz w:val="21"/>
                <w:szCs w:val="21"/>
              </w:rPr>
            </w:pPr>
          </w:p>
        </w:tc>
        <w:tc>
          <w:tcPr>
            <w:tcW w:w="6095" w:type="dxa"/>
            <w:vAlign w:val="center"/>
          </w:tcPr>
          <w:p w14:paraId="25C20EBC">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c）外部人员离场后应及时清除其所有的访问权限。</w:t>
            </w:r>
          </w:p>
        </w:tc>
      </w:tr>
      <w:tr w14:paraId="3B8B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Pr>
          <w:p w14:paraId="744A8B64">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vAlign w:val="center"/>
          </w:tcPr>
          <w:p w14:paraId="176E91BF">
            <w:pPr>
              <w:autoSpaceDE/>
              <w:autoSpaceDN/>
              <w:adjustRightInd/>
              <w:spacing w:line="288" w:lineRule="auto"/>
              <w:rPr>
                <w:rFonts w:cs="仿宋" w:asciiTheme="minorEastAsia" w:hAnsiTheme="minorEastAsia"/>
                <w:sz w:val="21"/>
                <w:szCs w:val="21"/>
              </w:rPr>
            </w:pPr>
          </w:p>
        </w:tc>
        <w:tc>
          <w:tcPr>
            <w:tcW w:w="6095" w:type="dxa"/>
            <w:vAlign w:val="center"/>
          </w:tcPr>
          <w:p w14:paraId="6BF3F35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d）获得系统访问授权的外部人员应签署保密协议，不得进行非授权操作，不得复制和泄露任何敏感信息。</w:t>
            </w:r>
          </w:p>
        </w:tc>
      </w:tr>
    </w:tbl>
    <w:p w14:paraId="54458480">
      <w:pPr>
        <w:spacing w:line="560" w:lineRule="exact"/>
        <w:rPr>
          <w:rFonts w:cs="仿宋" w:asciiTheme="minorEastAsia" w:hAnsiTheme="minorEastAsia"/>
          <w:sz w:val="21"/>
          <w:szCs w:val="21"/>
        </w:rPr>
      </w:pPr>
      <w:r>
        <w:rPr>
          <w:rFonts w:hint="eastAsia" w:cs="仿宋" w:asciiTheme="minorEastAsia" w:hAnsiTheme="minorEastAsia"/>
          <w:sz w:val="21"/>
          <w:szCs w:val="21"/>
          <w:lang w:val="en-US"/>
        </w:rPr>
        <w:t>（9</w:t>
      </w:r>
      <w:r>
        <w:rPr>
          <w:rFonts w:hint="eastAsia" w:cs="仿宋" w:asciiTheme="minorEastAsia" w:hAnsiTheme="minorEastAsia"/>
          <w:sz w:val="21"/>
          <w:szCs w:val="21"/>
        </w:rPr>
        <w:t>）安全建设管理</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5635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13B46662">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序号</w:t>
            </w:r>
          </w:p>
        </w:tc>
        <w:tc>
          <w:tcPr>
            <w:tcW w:w="1701" w:type="dxa"/>
            <w:vAlign w:val="center"/>
          </w:tcPr>
          <w:p w14:paraId="0E469D28">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工作单元名称</w:t>
            </w:r>
          </w:p>
        </w:tc>
        <w:tc>
          <w:tcPr>
            <w:tcW w:w="6095" w:type="dxa"/>
            <w:vAlign w:val="center"/>
          </w:tcPr>
          <w:p w14:paraId="2870D355">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测评指标</w:t>
            </w:r>
          </w:p>
        </w:tc>
      </w:tr>
      <w:tr w14:paraId="6CFFC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76F63C66">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1F2EC187">
            <w:pPr>
              <w:widowControl/>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定级和备案</w:t>
            </w:r>
          </w:p>
        </w:tc>
        <w:tc>
          <w:tcPr>
            <w:tcW w:w="6095" w:type="dxa"/>
            <w:vAlign w:val="center"/>
          </w:tcPr>
          <w:p w14:paraId="6E9F8DF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应以书面的形式说明保护对象的安全保护等级及确定等级的方法和理由。</w:t>
            </w:r>
          </w:p>
        </w:tc>
      </w:tr>
      <w:tr w14:paraId="0472C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1EA753A">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8EF1FC7">
            <w:pPr>
              <w:autoSpaceDE/>
              <w:autoSpaceDN/>
              <w:adjustRightInd/>
              <w:spacing w:line="288" w:lineRule="auto"/>
              <w:jc w:val="center"/>
              <w:rPr>
                <w:rFonts w:cs="仿宋" w:asciiTheme="minorEastAsia" w:hAnsiTheme="minorEastAsia"/>
                <w:sz w:val="21"/>
                <w:szCs w:val="21"/>
              </w:rPr>
            </w:pPr>
          </w:p>
        </w:tc>
        <w:tc>
          <w:tcPr>
            <w:tcW w:w="6095" w:type="dxa"/>
            <w:vAlign w:val="center"/>
          </w:tcPr>
          <w:p w14:paraId="3C5F888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应组织相关部门和有关安全技术专家对定级结果的合理性和正确性进行论证和审定。</w:t>
            </w:r>
          </w:p>
        </w:tc>
      </w:tr>
      <w:tr w14:paraId="17CFE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DDFB868">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0314040">
            <w:pPr>
              <w:autoSpaceDE/>
              <w:autoSpaceDN/>
              <w:adjustRightInd/>
              <w:spacing w:line="288" w:lineRule="auto"/>
              <w:jc w:val="center"/>
              <w:rPr>
                <w:rFonts w:cs="仿宋" w:asciiTheme="minorEastAsia" w:hAnsiTheme="minorEastAsia"/>
                <w:sz w:val="21"/>
                <w:szCs w:val="21"/>
              </w:rPr>
            </w:pPr>
          </w:p>
        </w:tc>
        <w:tc>
          <w:tcPr>
            <w:tcW w:w="6095" w:type="dxa"/>
            <w:vAlign w:val="center"/>
          </w:tcPr>
          <w:p w14:paraId="6CFE588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应保证定级结果经过相关部门的批准。</w:t>
            </w:r>
          </w:p>
        </w:tc>
      </w:tr>
      <w:tr w14:paraId="35083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CE505C8">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37745836">
            <w:pPr>
              <w:autoSpaceDE/>
              <w:autoSpaceDN/>
              <w:adjustRightInd/>
              <w:spacing w:line="288" w:lineRule="auto"/>
              <w:jc w:val="center"/>
              <w:rPr>
                <w:rFonts w:cs="仿宋" w:asciiTheme="minorEastAsia" w:hAnsiTheme="minorEastAsia"/>
                <w:sz w:val="21"/>
                <w:szCs w:val="21"/>
              </w:rPr>
            </w:pPr>
          </w:p>
        </w:tc>
        <w:tc>
          <w:tcPr>
            <w:tcW w:w="6095" w:type="dxa"/>
            <w:vAlign w:val="center"/>
          </w:tcPr>
          <w:p w14:paraId="3052B73C">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 应将备案材料报主管部门和公安机关备案。</w:t>
            </w:r>
          </w:p>
        </w:tc>
      </w:tr>
      <w:tr w14:paraId="470F4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0068FE2E">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129F7A31">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安全方案设计</w:t>
            </w:r>
          </w:p>
        </w:tc>
        <w:tc>
          <w:tcPr>
            <w:tcW w:w="6095" w:type="dxa"/>
            <w:vAlign w:val="center"/>
          </w:tcPr>
          <w:p w14:paraId="48C9961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应根据安全保护等级选择基本安全措施，依据风险分析的结果补充和调整安全措施。</w:t>
            </w:r>
          </w:p>
        </w:tc>
      </w:tr>
      <w:tr w14:paraId="4330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C6742FD">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413C8F88">
            <w:pPr>
              <w:autoSpaceDE/>
              <w:autoSpaceDN/>
              <w:adjustRightInd/>
              <w:spacing w:line="288" w:lineRule="auto"/>
              <w:jc w:val="center"/>
              <w:rPr>
                <w:rFonts w:cs="仿宋" w:asciiTheme="minorEastAsia" w:hAnsiTheme="minorEastAsia"/>
                <w:sz w:val="21"/>
                <w:szCs w:val="21"/>
              </w:rPr>
            </w:pPr>
          </w:p>
        </w:tc>
        <w:tc>
          <w:tcPr>
            <w:tcW w:w="6095" w:type="dxa"/>
            <w:vAlign w:val="bottom"/>
          </w:tcPr>
          <w:p w14:paraId="12E949B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应根据保护对象的安全保护等级及与其他级别保护对象的关系进行安全整体规划和安全方案设计，设计内容应包含密码技术相关内容，并形成配套文件。</w:t>
            </w:r>
          </w:p>
        </w:tc>
      </w:tr>
      <w:tr w14:paraId="667CD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EF07229">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22EF2912">
            <w:pPr>
              <w:autoSpaceDE/>
              <w:autoSpaceDN/>
              <w:adjustRightInd/>
              <w:spacing w:line="288" w:lineRule="auto"/>
              <w:jc w:val="center"/>
              <w:rPr>
                <w:rFonts w:cs="仿宋" w:asciiTheme="minorEastAsia" w:hAnsiTheme="minorEastAsia"/>
                <w:sz w:val="21"/>
                <w:szCs w:val="21"/>
              </w:rPr>
            </w:pPr>
          </w:p>
        </w:tc>
        <w:tc>
          <w:tcPr>
            <w:tcW w:w="6095" w:type="dxa"/>
            <w:vAlign w:val="bottom"/>
          </w:tcPr>
          <w:p w14:paraId="57D9AF3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应组织相关部门和有关安全专家对安全整体规划及其配套文件的合理性和正确性进行论证和审定，经过批准后才能正式实施。</w:t>
            </w:r>
          </w:p>
        </w:tc>
      </w:tr>
      <w:tr w14:paraId="5BC8E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43CB288E">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72D6C0D7">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产品采购和使用</w:t>
            </w:r>
          </w:p>
        </w:tc>
        <w:tc>
          <w:tcPr>
            <w:tcW w:w="6095" w:type="dxa"/>
            <w:vAlign w:val="bottom"/>
          </w:tcPr>
          <w:p w14:paraId="53C3828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应确保网络安全产品采购和使用符合国家的有关规定。</w:t>
            </w:r>
          </w:p>
        </w:tc>
      </w:tr>
      <w:tr w14:paraId="471E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16CF4F7">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262E76F">
            <w:pPr>
              <w:autoSpaceDE/>
              <w:autoSpaceDN/>
              <w:adjustRightInd/>
              <w:spacing w:line="288" w:lineRule="auto"/>
              <w:jc w:val="center"/>
              <w:rPr>
                <w:rFonts w:cs="仿宋" w:asciiTheme="minorEastAsia" w:hAnsiTheme="minorEastAsia"/>
                <w:sz w:val="21"/>
                <w:szCs w:val="21"/>
              </w:rPr>
            </w:pPr>
          </w:p>
        </w:tc>
        <w:tc>
          <w:tcPr>
            <w:tcW w:w="6095" w:type="dxa"/>
            <w:vAlign w:val="bottom"/>
          </w:tcPr>
          <w:p w14:paraId="6FFD40C4">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应确保密码产品与服务的采购和使用符合国家密码主管部门的要求。</w:t>
            </w:r>
          </w:p>
        </w:tc>
      </w:tr>
      <w:tr w14:paraId="57233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898A794">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5D91C31">
            <w:pPr>
              <w:autoSpaceDE/>
              <w:autoSpaceDN/>
              <w:adjustRightInd/>
              <w:spacing w:line="288" w:lineRule="auto"/>
              <w:jc w:val="center"/>
              <w:rPr>
                <w:rFonts w:cs="仿宋" w:asciiTheme="minorEastAsia" w:hAnsiTheme="minorEastAsia"/>
                <w:sz w:val="21"/>
                <w:szCs w:val="21"/>
              </w:rPr>
            </w:pPr>
          </w:p>
        </w:tc>
        <w:tc>
          <w:tcPr>
            <w:tcW w:w="6095" w:type="dxa"/>
            <w:vAlign w:val="center"/>
          </w:tcPr>
          <w:p w14:paraId="26CD306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应预先对产品进行选型测试，确定产品的候选范围，并定期审定和更新候选产品名单。</w:t>
            </w:r>
          </w:p>
        </w:tc>
      </w:tr>
      <w:tr w14:paraId="5CA5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61ABC8CF">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7D509936">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自行软件开发</w:t>
            </w:r>
          </w:p>
        </w:tc>
        <w:tc>
          <w:tcPr>
            <w:tcW w:w="6095" w:type="dxa"/>
            <w:vAlign w:val="bottom"/>
          </w:tcPr>
          <w:p w14:paraId="1E605FA8">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应将开发环境与实际运行环境物理分开，测试数据和测试结果受到控制。</w:t>
            </w:r>
          </w:p>
        </w:tc>
      </w:tr>
      <w:tr w14:paraId="39CC3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blHeader/>
        </w:trPr>
        <w:tc>
          <w:tcPr>
            <w:tcW w:w="817" w:type="dxa"/>
            <w:vMerge w:val="continue"/>
            <w:vAlign w:val="center"/>
          </w:tcPr>
          <w:p w14:paraId="5DAB0507">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7F32F25">
            <w:pPr>
              <w:autoSpaceDE/>
              <w:autoSpaceDN/>
              <w:adjustRightInd/>
              <w:spacing w:line="288" w:lineRule="auto"/>
              <w:jc w:val="center"/>
              <w:rPr>
                <w:rFonts w:cs="仿宋" w:asciiTheme="minorEastAsia" w:hAnsiTheme="minorEastAsia"/>
                <w:sz w:val="21"/>
                <w:szCs w:val="21"/>
              </w:rPr>
            </w:pPr>
          </w:p>
        </w:tc>
        <w:tc>
          <w:tcPr>
            <w:tcW w:w="6095" w:type="dxa"/>
            <w:vAlign w:val="center"/>
          </w:tcPr>
          <w:p w14:paraId="14509BCB">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应制定软件开发管理制度，明确说明开发过程的控制方法和人员行为准则。</w:t>
            </w:r>
          </w:p>
        </w:tc>
      </w:tr>
      <w:tr w14:paraId="3890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blHeader/>
        </w:trPr>
        <w:tc>
          <w:tcPr>
            <w:tcW w:w="817" w:type="dxa"/>
            <w:vMerge w:val="continue"/>
            <w:vAlign w:val="center"/>
          </w:tcPr>
          <w:p w14:paraId="065FB8F7">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2CD5DF9">
            <w:pPr>
              <w:autoSpaceDE/>
              <w:autoSpaceDN/>
              <w:adjustRightInd/>
              <w:spacing w:line="288" w:lineRule="auto"/>
              <w:jc w:val="center"/>
              <w:rPr>
                <w:rFonts w:cs="仿宋" w:asciiTheme="minorEastAsia" w:hAnsiTheme="minorEastAsia"/>
                <w:sz w:val="21"/>
                <w:szCs w:val="21"/>
              </w:rPr>
            </w:pPr>
          </w:p>
        </w:tc>
        <w:tc>
          <w:tcPr>
            <w:tcW w:w="6095" w:type="dxa"/>
            <w:vAlign w:val="center"/>
          </w:tcPr>
          <w:p w14:paraId="55D02BF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应制定代码编写安全规范，要求开发人员参照规范编写代码。</w:t>
            </w:r>
          </w:p>
        </w:tc>
      </w:tr>
      <w:tr w14:paraId="078C5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2828062">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10A86A7">
            <w:pPr>
              <w:autoSpaceDE/>
              <w:autoSpaceDN/>
              <w:adjustRightInd/>
              <w:spacing w:line="288" w:lineRule="auto"/>
              <w:jc w:val="center"/>
              <w:rPr>
                <w:rFonts w:cs="仿宋" w:asciiTheme="minorEastAsia" w:hAnsiTheme="minorEastAsia"/>
                <w:sz w:val="21"/>
                <w:szCs w:val="21"/>
              </w:rPr>
            </w:pPr>
          </w:p>
        </w:tc>
        <w:tc>
          <w:tcPr>
            <w:tcW w:w="6095" w:type="dxa"/>
            <w:vAlign w:val="center"/>
          </w:tcPr>
          <w:p w14:paraId="21D30CC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 应具备软件设计的相关文档和使用指南，并对文档使用进行控制。</w:t>
            </w:r>
          </w:p>
        </w:tc>
      </w:tr>
      <w:tr w14:paraId="0D35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9876AAA">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43475A5">
            <w:pPr>
              <w:autoSpaceDE/>
              <w:autoSpaceDN/>
              <w:adjustRightInd/>
              <w:spacing w:line="288" w:lineRule="auto"/>
              <w:jc w:val="center"/>
              <w:rPr>
                <w:rFonts w:cs="仿宋" w:asciiTheme="minorEastAsia" w:hAnsiTheme="minorEastAsia"/>
                <w:sz w:val="21"/>
                <w:szCs w:val="21"/>
              </w:rPr>
            </w:pPr>
          </w:p>
        </w:tc>
        <w:tc>
          <w:tcPr>
            <w:tcW w:w="6095" w:type="dxa"/>
            <w:vAlign w:val="center"/>
          </w:tcPr>
          <w:p w14:paraId="5E5EB36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e) 应保证在软件开发过程中对安全性进行测试，在软件安装前对可能存在的恶意代码进行检测。</w:t>
            </w:r>
          </w:p>
        </w:tc>
      </w:tr>
      <w:tr w14:paraId="1B9FB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1B50335">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3684161">
            <w:pPr>
              <w:autoSpaceDE/>
              <w:autoSpaceDN/>
              <w:adjustRightInd/>
              <w:spacing w:line="288" w:lineRule="auto"/>
              <w:jc w:val="center"/>
              <w:rPr>
                <w:rFonts w:cs="仿宋" w:asciiTheme="minorEastAsia" w:hAnsiTheme="minorEastAsia"/>
                <w:sz w:val="21"/>
                <w:szCs w:val="21"/>
              </w:rPr>
            </w:pPr>
          </w:p>
        </w:tc>
        <w:tc>
          <w:tcPr>
            <w:tcW w:w="6095" w:type="dxa"/>
            <w:vAlign w:val="center"/>
          </w:tcPr>
          <w:p w14:paraId="27784EB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f)应对程序资源库的修改、更新、发布进行授权和批准，并严格进行版本控制。</w:t>
            </w:r>
          </w:p>
        </w:tc>
      </w:tr>
      <w:tr w14:paraId="041A8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89EDC5B">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6989F3BB">
            <w:pPr>
              <w:autoSpaceDE/>
              <w:autoSpaceDN/>
              <w:adjustRightInd/>
              <w:spacing w:line="288" w:lineRule="auto"/>
              <w:jc w:val="center"/>
              <w:rPr>
                <w:rFonts w:cs="仿宋" w:asciiTheme="minorEastAsia" w:hAnsiTheme="minorEastAsia"/>
                <w:sz w:val="21"/>
                <w:szCs w:val="21"/>
              </w:rPr>
            </w:pPr>
          </w:p>
        </w:tc>
        <w:tc>
          <w:tcPr>
            <w:tcW w:w="6095" w:type="dxa"/>
            <w:vAlign w:val="center"/>
          </w:tcPr>
          <w:p w14:paraId="390E369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g)应保证开发人员为专职人员，开发人员的开发活动受到控制、监视和审查。</w:t>
            </w:r>
          </w:p>
        </w:tc>
      </w:tr>
      <w:tr w14:paraId="68A69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24B8745A">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641A5785">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外包软件开发</w:t>
            </w:r>
          </w:p>
        </w:tc>
        <w:tc>
          <w:tcPr>
            <w:tcW w:w="6095" w:type="dxa"/>
            <w:vAlign w:val="center"/>
          </w:tcPr>
          <w:p w14:paraId="7E280A6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应在软件交付前检测软件其中可能存在的恶意代码。</w:t>
            </w:r>
          </w:p>
        </w:tc>
      </w:tr>
      <w:tr w14:paraId="1D87E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04748FE">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76E6458">
            <w:pPr>
              <w:autoSpaceDE/>
              <w:autoSpaceDN/>
              <w:adjustRightInd/>
              <w:spacing w:line="288" w:lineRule="auto"/>
              <w:jc w:val="center"/>
              <w:rPr>
                <w:rFonts w:cs="仿宋" w:asciiTheme="minorEastAsia" w:hAnsiTheme="minorEastAsia"/>
                <w:sz w:val="21"/>
                <w:szCs w:val="21"/>
              </w:rPr>
            </w:pPr>
          </w:p>
        </w:tc>
        <w:tc>
          <w:tcPr>
            <w:tcW w:w="6095" w:type="dxa"/>
            <w:vAlign w:val="center"/>
          </w:tcPr>
          <w:p w14:paraId="2E8B12D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应保证开发单位提供软件设计文档和使用指南。</w:t>
            </w:r>
          </w:p>
        </w:tc>
      </w:tr>
      <w:tr w14:paraId="13B1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5C43F8C">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20E066DF">
            <w:pPr>
              <w:autoSpaceDE/>
              <w:autoSpaceDN/>
              <w:adjustRightInd/>
              <w:spacing w:line="288" w:lineRule="auto"/>
              <w:jc w:val="center"/>
              <w:rPr>
                <w:rFonts w:cs="仿宋" w:asciiTheme="minorEastAsia" w:hAnsiTheme="minorEastAsia"/>
                <w:sz w:val="21"/>
                <w:szCs w:val="21"/>
              </w:rPr>
            </w:pPr>
          </w:p>
        </w:tc>
        <w:tc>
          <w:tcPr>
            <w:tcW w:w="6095" w:type="dxa"/>
            <w:vAlign w:val="center"/>
          </w:tcPr>
          <w:p w14:paraId="4A09EFB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应保证开发单位提供软件源代码，并审查软件中可能存在的后门和隐蔽信道。</w:t>
            </w:r>
          </w:p>
        </w:tc>
      </w:tr>
      <w:tr w14:paraId="57E40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20B5792D">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728571D3">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工程实施</w:t>
            </w:r>
          </w:p>
        </w:tc>
        <w:tc>
          <w:tcPr>
            <w:tcW w:w="6095" w:type="dxa"/>
            <w:vAlign w:val="center"/>
          </w:tcPr>
          <w:p w14:paraId="7DA4971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应指定或授权专门的部门或人员负责工程实施过程的管理。</w:t>
            </w:r>
          </w:p>
        </w:tc>
      </w:tr>
      <w:tr w14:paraId="668CB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0FA6C1F">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40A1745D">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bottom w:val="single" w:color="auto" w:sz="4" w:space="0"/>
              <w:right w:val="single" w:color="auto" w:sz="4" w:space="0"/>
            </w:tcBorders>
            <w:vAlign w:val="center"/>
          </w:tcPr>
          <w:p w14:paraId="3A0BCE4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应制定安全工程实施方案控制工程实施过程。</w:t>
            </w:r>
          </w:p>
        </w:tc>
      </w:tr>
      <w:tr w14:paraId="6C840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bottom w:val="single" w:color="auto" w:sz="4" w:space="0"/>
            </w:tcBorders>
            <w:vAlign w:val="center"/>
          </w:tcPr>
          <w:p w14:paraId="03759AB9">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bottom w:val="single" w:color="auto" w:sz="4" w:space="0"/>
            </w:tcBorders>
            <w:vAlign w:val="center"/>
          </w:tcPr>
          <w:p w14:paraId="0D87C454">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bottom w:val="single" w:color="auto" w:sz="4" w:space="0"/>
              <w:right w:val="single" w:color="auto" w:sz="4" w:space="0"/>
            </w:tcBorders>
            <w:vAlign w:val="center"/>
          </w:tcPr>
          <w:p w14:paraId="0A70360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应通过第三方工程监理控制项目的实施过程。</w:t>
            </w:r>
          </w:p>
        </w:tc>
      </w:tr>
      <w:tr w14:paraId="2CCC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5146E5CC">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2ECB3160">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测试验收</w:t>
            </w:r>
          </w:p>
        </w:tc>
        <w:tc>
          <w:tcPr>
            <w:tcW w:w="6095" w:type="dxa"/>
            <w:tcBorders>
              <w:top w:val="single" w:color="auto" w:sz="4" w:space="0"/>
              <w:left w:val="single" w:color="auto" w:sz="4" w:space="0"/>
              <w:bottom w:val="single" w:color="auto" w:sz="4" w:space="0"/>
              <w:right w:val="single" w:color="auto" w:sz="4" w:space="0"/>
            </w:tcBorders>
            <w:vAlign w:val="center"/>
          </w:tcPr>
          <w:p w14:paraId="186C1AB4">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应制订测试验收方案，并依据测试验收方案实施测试验收，形成测试验收报告。</w:t>
            </w:r>
          </w:p>
        </w:tc>
      </w:tr>
      <w:tr w14:paraId="19EC8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37A8F717">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6EACC3A9">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0CAEB50B">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应进行上线前的安全性测试，并出具安全测试报告，安全测试报告应包含密码应用 安全性测试相关内容。</w:t>
            </w:r>
          </w:p>
        </w:tc>
      </w:tr>
      <w:tr w14:paraId="0ADF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13153911">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1A7A22FF">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系统交付</w:t>
            </w:r>
          </w:p>
        </w:tc>
        <w:tc>
          <w:tcPr>
            <w:tcW w:w="6095" w:type="dxa"/>
            <w:tcBorders>
              <w:top w:val="single" w:color="auto" w:sz="4" w:space="0"/>
              <w:left w:val="single" w:color="auto" w:sz="4" w:space="0"/>
              <w:bottom w:val="single" w:color="auto" w:sz="4" w:space="0"/>
              <w:right w:val="single" w:color="auto" w:sz="4" w:space="0"/>
            </w:tcBorders>
            <w:vAlign w:val="center"/>
          </w:tcPr>
          <w:p w14:paraId="6FB7F0C0">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a)应制定交付清单，并根据交付清单对所交接的设备、软件和文档等进行清点。</w:t>
            </w:r>
          </w:p>
        </w:tc>
      </w:tr>
      <w:tr w14:paraId="0CD69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right w:val="single" w:color="auto" w:sz="4" w:space="0"/>
            </w:tcBorders>
            <w:vAlign w:val="center"/>
          </w:tcPr>
          <w:p w14:paraId="692C130E">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3D6F5ADB">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278284A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应对负责运行维护的技术人员进行相应的技能培训。</w:t>
            </w:r>
          </w:p>
        </w:tc>
      </w:tr>
      <w:tr w14:paraId="7D379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3F4DC3C4">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08750BD4">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5DD8FE0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应提供建设过程文档和运行维护文档。</w:t>
            </w:r>
          </w:p>
        </w:tc>
      </w:tr>
      <w:tr w14:paraId="4BFB3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638F0C72">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089FE02C">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等级测评</w:t>
            </w:r>
          </w:p>
        </w:tc>
        <w:tc>
          <w:tcPr>
            <w:tcW w:w="6095" w:type="dxa"/>
            <w:tcBorders>
              <w:top w:val="single" w:color="auto" w:sz="4" w:space="0"/>
              <w:left w:val="single" w:color="auto" w:sz="4" w:space="0"/>
              <w:bottom w:val="single" w:color="auto" w:sz="4" w:space="0"/>
              <w:right w:val="single" w:color="auto" w:sz="4" w:space="0"/>
            </w:tcBorders>
            <w:vAlign w:val="center"/>
          </w:tcPr>
          <w:p w14:paraId="03B3A1B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应定期进行等级测评，发现不符合相应等级保护标准要求的及时整改。</w:t>
            </w:r>
          </w:p>
        </w:tc>
      </w:tr>
      <w:tr w14:paraId="109BD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right w:val="single" w:color="auto" w:sz="4" w:space="0"/>
            </w:tcBorders>
            <w:vAlign w:val="center"/>
          </w:tcPr>
          <w:p w14:paraId="539B3080">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388F968C">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393F852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应在发生重大变更或级别发生变化时进行等级测评。</w:t>
            </w:r>
          </w:p>
        </w:tc>
      </w:tr>
      <w:tr w14:paraId="5046D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24D35911">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43166395">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1B38CC2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应确保测评机构的选择符合同家有关规定。</w:t>
            </w:r>
          </w:p>
        </w:tc>
      </w:tr>
      <w:tr w14:paraId="273F2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0CB87D1A">
            <w:pPr>
              <w:pStyle w:val="9"/>
              <w:numPr>
                <w:ilvl w:val="0"/>
                <w:numId w:val="8"/>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3C7418AF">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服务供应商管理</w:t>
            </w:r>
          </w:p>
        </w:tc>
        <w:tc>
          <w:tcPr>
            <w:tcW w:w="6095" w:type="dxa"/>
            <w:tcBorders>
              <w:top w:val="single" w:color="auto" w:sz="4" w:space="0"/>
              <w:left w:val="single" w:color="auto" w:sz="4" w:space="0"/>
              <w:bottom w:val="single" w:color="auto" w:sz="4" w:space="0"/>
              <w:right w:val="single" w:color="auto" w:sz="4" w:space="0"/>
            </w:tcBorders>
            <w:vAlign w:val="center"/>
          </w:tcPr>
          <w:p w14:paraId="18C2C62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应确保服务供应商的选择符合国家的有关规定。</w:t>
            </w:r>
          </w:p>
        </w:tc>
      </w:tr>
      <w:tr w14:paraId="3E82B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right w:val="single" w:color="auto" w:sz="4" w:space="0"/>
            </w:tcBorders>
            <w:vAlign w:val="center"/>
          </w:tcPr>
          <w:p w14:paraId="61408FDB">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668E84B9">
            <w:pPr>
              <w:autoSpaceDE/>
              <w:autoSpaceDN/>
              <w:adjustRightInd/>
              <w:spacing w:line="288" w:lineRule="auto"/>
              <w:jc w:val="left"/>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1D7B7C9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 应与选定的服务供应商签订相关协议，明确整个服务供应链各方需履行的网络安全相关义务。</w:t>
            </w:r>
          </w:p>
        </w:tc>
      </w:tr>
      <w:tr w14:paraId="39008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0500C543">
            <w:pPr>
              <w:pStyle w:val="9"/>
              <w:spacing w:line="288" w:lineRule="auto"/>
              <w:ind w:firstLine="0" w:firstLineChars="0"/>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4F5235D8">
            <w:pPr>
              <w:autoSpaceDE/>
              <w:autoSpaceDN/>
              <w:adjustRightInd/>
              <w:spacing w:line="288" w:lineRule="auto"/>
              <w:jc w:val="left"/>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083B184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 应定期监督、评审和审核服务供应商提供的服务，并对其变更服务内容加以控制</w:t>
            </w:r>
          </w:p>
        </w:tc>
      </w:tr>
    </w:tbl>
    <w:p w14:paraId="6F132AFE">
      <w:pPr>
        <w:spacing w:line="560" w:lineRule="exact"/>
        <w:rPr>
          <w:rFonts w:cs="仿宋" w:asciiTheme="minorEastAsia" w:hAnsiTheme="minorEastAsia"/>
          <w:sz w:val="21"/>
          <w:szCs w:val="21"/>
        </w:rPr>
      </w:pPr>
      <w:r>
        <w:rPr>
          <w:rFonts w:hint="eastAsia" w:cs="仿宋" w:asciiTheme="minorEastAsia" w:hAnsiTheme="minorEastAsia"/>
          <w:sz w:val="21"/>
          <w:szCs w:val="21"/>
          <w:lang w:val="en-US"/>
        </w:rPr>
        <w:t>（10</w:t>
      </w:r>
      <w:r>
        <w:rPr>
          <w:rFonts w:hint="eastAsia" w:cs="仿宋" w:asciiTheme="minorEastAsia" w:hAnsiTheme="minorEastAsia"/>
          <w:sz w:val="21"/>
          <w:szCs w:val="21"/>
        </w:rPr>
        <w:t>）安全运维管理</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1"/>
        <w:gridCol w:w="6095"/>
      </w:tblGrid>
      <w:tr w14:paraId="1D667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Align w:val="center"/>
          </w:tcPr>
          <w:p w14:paraId="48CE4707">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序号</w:t>
            </w:r>
          </w:p>
        </w:tc>
        <w:tc>
          <w:tcPr>
            <w:tcW w:w="1701" w:type="dxa"/>
            <w:vAlign w:val="center"/>
          </w:tcPr>
          <w:p w14:paraId="7F1E6164">
            <w:pPr>
              <w:pStyle w:val="9"/>
              <w:spacing w:line="288" w:lineRule="auto"/>
              <w:ind w:firstLine="0" w:firstLineChars="0"/>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工作单元名称　</w:t>
            </w:r>
          </w:p>
        </w:tc>
        <w:tc>
          <w:tcPr>
            <w:tcW w:w="6095" w:type="dxa"/>
            <w:vAlign w:val="center"/>
          </w:tcPr>
          <w:p w14:paraId="3D20C788">
            <w:pPr>
              <w:pStyle w:val="9"/>
              <w:spacing w:line="288" w:lineRule="auto"/>
              <w:ind w:firstLine="0" w:firstLineChars="0"/>
              <w:jc w:val="center"/>
              <w:rPr>
                <w:rFonts w:cs="仿宋" w:asciiTheme="minorEastAsia" w:hAnsiTheme="minorEastAsia" w:eastAsiaTheme="minorEastAsia"/>
                <w:color w:val="000000"/>
                <w:kern w:val="2"/>
                <w:sz w:val="21"/>
                <w:szCs w:val="21"/>
              </w:rPr>
            </w:pPr>
            <w:r>
              <w:rPr>
                <w:rFonts w:hint="eastAsia" w:cs="仿宋" w:asciiTheme="minorEastAsia" w:hAnsiTheme="minorEastAsia" w:eastAsiaTheme="minorEastAsia"/>
                <w:color w:val="000000"/>
                <w:kern w:val="2"/>
                <w:sz w:val="21"/>
                <w:szCs w:val="21"/>
              </w:rPr>
              <w:t>测评指标</w:t>
            </w:r>
          </w:p>
        </w:tc>
      </w:tr>
      <w:tr w14:paraId="6C588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218F657B">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06EACF2F">
            <w:pPr>
              <w:widowControl/>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环境管理</w:t>
            </w:r>
          </w:p>
        </w:tc>
        <w:tc>
          <w:tcPr>
            <w:tcW w:w="6095" w:type="dxa"/>
            <w:vAlign w:val="center"/>
          </w:tcPr>
          <w:p w14:paraId="7F5DE8D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a)应指定专门的部门或人员负责机房安全，对机房出入进行管理，定期对机房供配电、空调、温湿度控制、消防等设施进行维护管理。</w:t>
            </w:r>
          </w:p>
        </w:tc>
      </w:tr>
      <w:tr w14:paraId="31A0B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23F55DC">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995F2B5">
            <w:pPr>
              <w:autoSpaceDE/>
              <w:autoSpaceDN/>
              <w:adjustRightInd/>
              <w:spacing w:line="288" w:lineRule="auto"/>
              <w:jc w:val="center"/>
              <w:rPr>
                <w:rFonts w:cs="仿宋" w:asciiTheme="minorEastAsia" w:hAnsiTheme="minorEastAsia"/>
                <w:sz w:val="21"/>
                <w:szCs w:val="21"/>
              </w:rPr>
            </w:pPr>
          </w:p>
        </w:tc>
        <w:tc>
          <w:tcPr>
            <w:tcW w:w="6095" w:type="dxa"/>
            <w:vAlign w:val="center"/>
          </w:tcPr>
          <w:p w14:paraId="647DA39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b)应建立机房安全管理制度，对有关物理访问、物品进出和环境安全等方面的管理作出规定。</w:t>
            </w:r>
          </w:p>
        </w:tc>
      </w:tr>
      <w:tr w14:paraId="2C098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12878C9">
            <w:pPr>
              <w:pStyle w:val="9"/>
              <w:spacing w:line="288" w:lineRule="auto"/>
              <w:ind w:firstLine="0"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369BB22">
            <w:pPr>
              <w:autoSpaceDE/>
              <w:autoSpaceDN/>
              <w:adjustRightInd/>
              <w:spacing w:line="288" w:lineRule="auto"/>
              <w:jc w:val="center"/>
              <w:rPr>
                <w:rFonts w:cs="仿宋" w:asciiTheme="minorEastAsia" w:hAnsiTheme="minorEastAsia"/>
                <w:sz w:val="21"/>
                <w:szCs w:val="21"/>
              </w:rPr>
            </w:pPr>
          </w:p>
        </w:tc>
        <w:tc>
          <w:tcPr>
            <w:tcW w:w="6095" w:type="dxa"/>
            <w:vAlign w:val="center"/>
          </w:tcPr>
          <w:p w14:paraId="5CB4688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c)应不在重要区域接待来访人员，不随意放置含有敏感信息的纸档文件和移动介质等。</w:t>
            </w:r>
          </w:p>
        </w:tc>
      </w:tr>
      <w:tr w14:paraId="1BD42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399E2240">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4AD720B1">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资产管理</w:t>
            </w:r>
          </w:p>
        </w:tc>
        <w:tc>
          <w:tcPr>
            <w:tcW w:w="6095" w:type="dxa"/>
            <w:vAlign w:val="center"/>
          </w:tcPr>
          <w:p w14:paraId="5D6FE35C">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a)应编制并保存与保护对象相关的资产清单，包括资产责任部门、重要程度和所处位置等内容。</w:t>
            </w:r>
          </w:p>
        </w:tc>
      </w:tr>
      <w:tr w14:paraId="10D65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F008761">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447D0FF">
            <w:pPr>
              <w:autoSpaceDE/>
              <w:autoSpaceDN/>
              <w:adjustRightInd/>
              <w:spacing w:line="288" w:lineRule="auto"/>
              <w:jc w:val="center"/>
              <w:rPr>
                <w:rFonts w:cs="仿宋" w:asciiTheme="minorEastAsia" w:hAnsiTheme="minorEastAsia"/>
                <w:sz w:val="21"/>
                <w:szCs w:val="21"/>
              </w:rPr>
            </w:pPr>
          </w:p>
        </w:tc>
        <w:tc>
          <w:tcPr>
            <w:tcW w:w="6095" w:type="dxa"/>
            <w:vAlign w:val="center"/>
          </w:tcPr>
          <w:p w14:paraId="34ABE65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b)应根据资产的重要程度对资产进行标识管理，根据资产的价值选择相应的管理措施。</w:t>
            </w:r>
          </w:p>
        </w:tc>
      </w:tr>
      <w:tr w14:paraId="32BC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3AD8086">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7783285A">
            <w:pPr>
              <w:autoSpaceDE/>
              <w:autoSpaceDN/>
              <w:adjustRightInd/>
              <w:spacing w:line="288" w:lineRule="auto"/>
              <w:jc w:val="center"/>
              <w:rPr>
                <w:rFonts w:cs="仿宋" w:asciiTheme="minorEastAsia" w:hAnsiTheme="minorEastAsia"/>
                <w:sz w:val="21"/>
                <w:szCs w:val="21"/>
              </w:rPr>
            </w:pPr>
          </w:p>
        </w:tc>
        <w:tc>
          <w:tcPr>
            <w:tcW w:w="6095" w:type="dxa"/>
            <w:vAlign w:val="center"/>
          </w:tcPr>
          <w:p w14:paraId="61B09BE2">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c)应对信息分类与标识方法作出规定，并对信息的使用、传输和存储等进行规范化管理。</w:t>
            </w:r>
          </w:p>
        </w:tc>
      </w:tr>
      <w:tr w14:paraId="3182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7413400C">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5C869E8D">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介质管理</w:t>
            </w:r>
          </w:p>
        </w:tc>
        <w:tc>
          <w:tcPr>
            <w:tcW w:w="6095" w:type="dxa"/>
            <w:vAlign w:val="center"/>
          </w:tcPr>
          <w:p w14:paraId="5E5D48C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a)应将介质存放在安全的环境中，对各类介质进行控制和保护，实行存储介质专人管理，并根据存档介质的目录清单定期盘点。</w:t>
            </w:r>
          </w:p>
        </w:tc>
      </w:tr>
      <w:tr w14:paraId="416FE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0DAC6CD">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7DA8A25">
            <w:pPr>
              <w:autoSpaceDE/>
              <w:autoSpaceDN/>
              <w:adjustRightInd/>
              <w:spacing w:line="288" w:lineRule="auto"/>
              <w:jc w:val="center"/>
              <w:rPr>
                <w:rFonts w:cs="仿宋" w:asciiTheme="minorEastAsia" w:hAnsiTheme="minorEastAsia"/>
                <w:sz w:val="21"/>
                <w:szCs w:val="21"/>
              </w:rPr>
            </w:pPr>
          </w:p>
        </w:tc>
        <w:tc>
          <w:tcPr>
            <w:tcW w:w="6095" w:type="dxa"/>
            <w:vAlign w:val="center"/>
          </w:tcPr>
          <w:p w14:paraId="4B9F501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b)应对介质在物理传输过程中的人员选择、打包、交付等情况进行控制，并对介质的归档和查询等进行登记记录。</w:t>
            </w:r>
          </w:p>
        </w:tc>
      </w:tr>
      <w:tr w14:paraId="08F09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3D5392FB">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450E0B62">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设备维护管理</w:t>
            </w:r>
          </w:p>
        </w:tc>
        <w:tc>
          <w:tcPr>
            <w:tcW w:w="6095" w:type="dxa"/>
            <w:vAlign w:val="center"/>
          </w:tcPr>
          <w:p w14:paraId="6AE8423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a)应对各种设备（包括备份和冗余设备）、线路等指定专门的部门或人员定期进行维护管理。</w:t>
            </w:r>
          </w:p>
        </w:tc>
      </w:tr>
      <w:tr w14:paraId="5A46D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14127875">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52275AE7">
            <w:pPr>
              <w:autoSpaceDE/>
              <w:autoSpaceDN/>
              <w:adjustRightInd/>
              <w:spacing w:line="288" w:lineRule="auto"/>
              <w:jc w:val="center"/>
              <w:rPr>
                <w:rFonts w:cs="仿宋" w:asciiTheme="minorEastAsia" w:hAnsiTheme="minorEastAsia"/>
                <w:sz w:val="21"/>
                <w:szCs w:val="21"/>
              </w:rPr>
            </w:pPr>
          </w:p>
        </w:tc>
        <w:tc>
          <w:tcPr>
            <w:tcW w:w="6095" w:type="dxa"/>
            <w:vAlign w:val="center"/>
          </w:tcPr>
          <w:p w14:paraId="5A6BD19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b)应建立配套设施、软硬件维护方面的管理制度，对其维护进行有效管理，包括明确维护人员的责任、维修和服务的审批、维修过程的监督控制等。</w:t>
            </w:r>
          </w:p>
        </w:tc>
      </w:tr>
      <w:tr w14:paraId="4733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EB617CC">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0903D968">
            <w:pPr>
              <w:autoSpaceDE/>
              <w:autoSpaceDN/>
              <w:adjustRightInd/>
              <w:spacing w:line="288" w:lineRule="auto"/>
              <w:jc w:val="center"/>
              <w:rPr>
                <w:rFonts w:cs="仿宋" w:asciiTheme="minorEastAsia" w:hAnsiTheme="minorEastAsia"/>
                <w:sz w:val="21"/>
                <w:szCs w:val="21"/>
              </w:rPr>
            </w:pPr>
          </w:p>
        </w:tc>
        <w:tc>
          <w:tcPr>
            <w:tcW w:w="6095" w:type="dxa"/>
            <w:vAlign w:val="center"/>
          </w:tcPr>
          <w:p w14:paraId="17B42696">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c)信息处理设备应经过审批才能带离机房或办公地点，含有存储介质的设备带出工作环境时其中重要数据应加密。</w:t>
            </w:r>
          </w:p>
        </w:tc>
      </w:tr>
      <w:tr w14:paraId="0BC98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5109C62E">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2A470BCD">
            <w:pPr>
              <w:autoSpaceDE/>
              <w:autoSpaceDN/>
              <w:adjustRightInd/>
              <w:spacing w:line="288" w:lineRule="auto"/>
              <w:jc w:val="center"/>
              <w:rPr>
                <w:rFonts w:cs="仿宋" w:asciiTheme="minorEastAsia" w:hAnsiTheme="minorEastAsia"/>
                <w:sz w:val="21"/>
                <w:szCs w:val="21"/>
              </w:rPr>
            </w:pPr>
          </w:p>
        </w:tc>
        <w:tc>
          <w:tcPr>
            <w:tcW w:w="6095" w:type="dxa"/>
            <w:vAlign w:val="center"/>
          </w:tcPr>
          <w:p w14:paraId="75DB373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d)含有存储介质的设备在报废或重用前，应进行完全清除或被安全覆盖，保证该设备上的敏感数据和授权软件无法被恢复重用。</w:t>
            </w:r>
          </w:p>
        </w:tc>
      </w:tr>
      <w:tr w14:paraId="0240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57B259EB">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46E9C504">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漏洞和风险管理</w:t>
            </w:r>
          </w:p>
        </w:tc>
        <w:tc>
          <w:tcPr>
            <w:tcW w:w="6095" w:type="dxa"/>
            <w:vAlign w:val="center"/>
          </w:tcPr>
          <w:p w14:paraId="2C4D6ED0">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a) 应采取必要的措施识别安全漏洞和隐患，对发现的安全漏洞和隐患及时进行修补或评估可能的影响后进行修补。  </w:t>
            </w:r>
          </w:p>
        </w:tc>
      </w:tr>
      <w:tr w14:paraId="4CCEE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8BCC9E6">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6784C34">
            <w:pPr>
              <w:autoSpaceDE/>
              <w:autoSpaceDN/>
              <w:adjustRightInd/>
              <w:spacing w:line="288" w:lineRule="auto"/>
              <w:jc w:val="center"/>
              <w:rPr>
                <w:rFonts w:cs="仿宋" w:asciiTheme="minorEastAsia" w:hAnsiTheme="minorEastAsia"/>
                <w:sz w:val="21"/>
                <w:szCs w:val="21"/>
              </w:rPr>
            </w:pPr>
          </w:p>
        </w:tc>
        <w:tc>
          <w:tcPr>
            <w:tcW w:w="6095" w:type="dxa"/>
            <w:vAlign w:val="center"/>
          </w:tcPr>
          <w:p w14:paraId="5F592A1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b）应定期开展安全测评，形成安全测评报告，采取措施应对发现的安全问题题。 </w:t>
            </w:r>
          </w:p>
        </w:tc>
      </w:tr>
      <w:tr w14:paraId="1583E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vAlign w:val="center"/>
          </w:tcPr>
          <w:p w14:paraId="182EE920">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vAlign w:val="center"/>
          </w:tcPr>
          <w:p w14:paraId="639D14EC">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网络和系统安全管理</w:t>
            </w:r>
          </w:p>
        </w:tc>
        <w:tc>
          <w:tcPr>
            <w:tcW w:w="6095" w:type="dxa"/>
            <w:vAlign w:val="center"/>
          </w:tcPr>
          <w:p w14:paraId="0201BFA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a)应划分不同的管理员角色进行网络和系统的运维管理，明确各个角色的责任和权限。 </w:t>
            </w:r>
          </w:p>
        </w:tc>
      </w:tr>
      <w:tr w14:paraId="44B7C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A102E2E">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B69E9F8">
            <w:pPr>
              <w:autoSpaceDE/>
              <w:autoSpaceDN/>
              <w:adjustRightInd/>
              <w:spacing w:line="288" w:lineRule="auto"/>
              <w:jc w:val="center"/>
              <w:rPr>
                <w:rFonts w:cs="仿宋" w:asciiTheme="minorEastAsia" w:hAnsiTheme="minorEastAsia"/>
                <w:sz w:val="21"/>
                <w:szCs w:val="21"/>
              </w:rPr>
            </w:pPr>
          </w:p>
        </w:tc>
        <w:tc>
          <w:tcPr>
            <w:tcW w:w="6095" w:type="dxa"/>
            <w:vAlign w:val="center"/>
          </w:tcPr>
          <w:p w14:paraId="034F45D0">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b)应指定专门的部门或人员进行账户管理，对申请账户、建立账户、删除账户等进行控制。 </w:t>
            </w:r>
          </w:p>
        </w:tc>
      </w:tr>
      <w:tr w14:paraId="30CB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2A3AFBE8">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C8D5231">
            <w:pPr>
              <w:autoSpaceDE/>
              <w:autoSpaceDN/>
              <w:adjustRightInd/>
              <w:spacing w:line="288" w:lineRule="auto"/>
              <w:jc w:val="center"/>
              <w:rPr>
                <w:rFonts w:cs="仿宋" w:asciiTheme="minorEastAsia" w:hAnsiTheme="minorEastAsia"/>
                <w:sz w:val="21"/>
                <w:szCs w:val="21"/>
              </w:rPr>
            </w:pPr>
          </w:p>
        </w:tc>
        <w:tc>
          <w:tcPr>
            <w:tcW w:w="6095" w:type="dxa"/>
            <w:vAlign w:val="center"/>
          </w:tcPr>
          <w:p w14:paraId="664B2BA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c）应建立网络和系统安全管理制度，对安全策略、账户管理、配置管理、日志管理、日常操作、升级与打补丁、口令更新等方面做出规定。</w:t>
            </w:r>
          </w:p>
        </w:tc>
      </w:tr>
      <w:tr w14:paraId="1BB2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AA741A5">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3C23B3B7">
            <w:pPr>
              <w:autoSpaceDE/>
              <w:autoSpaceDN/>
              <w:adjustRightInd/>
              <w:spacing w:line="288" w:lineRule="auto"/>
              <w:jc w:val="center"/>
              <w:rPr>
                <w:rFonts w:cs="仿宋" w:asciiTheme="minorEastAsia" w:hAnsiTheme="minorEastAsia"/>
                <w:sz w:val="21"/>
                <w:szCs w:val="21"/>
              </w:rPr>
            </w:pPr>
          </w:p>
        </w:tc>
        <w:tc>
          <w:tcPr>
            <w:tcW w:w="6095" w:type="dxa"/>
            <w:vAlign w:val="center"/>
          </w:tcPr>
          <w:p w14:paraId="2E87F144">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d)应制定重要设备的配置和操作手册，依据手册对设备进行安全配置和优化配置。</w:t>
            </w:r>
          </w:p>
        </w:tc>
      </w:tr>
      <w:tr w14:paraId="6B3D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1C9CE37">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3CC95B7B">
            <w:pPr>
              <w:autoSpaceDE/>
              <w:autoSpaceDN/>
              <w:adjustRightInd/>
              <w:spacing w:line="288" w:lineRule="auto"/>
              <w:jc w:val="center"/>
              <w:rPr>
                <w:rFonts w:cs="仿宋" w:asciiTheme="minorEastAsia" w:hAnsiTheme="minorEastAsia"/>
                <w:sz w:val="21"/>
                <w:szCs w:val="21"/>
              </w:rPr>
            </w:pPr>
          </w:p>
        </w:tc>
        <w:tc>
          <w:tcPr>
            <w:tcW w:w="6095" w:type="dxa"/>
            <w:vAlign w:val="bottom"/>
          </w:tcPr>
          <w:p w14:paraId="517D634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e) 应详细记录运维操作日志，包括日常巡检工作、运行维护记录、参数的设置和修改等内容。</w:t>
            </w:r>
          </w:p>
        </w:tc>
      </w:tr>
      <w:tr w14:paraId="5188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3B42C6FF">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3348492B">
            <w:pPr>
              <w:autoSpaceDE/>
              <w:autoSpaceDN/>
              <w:adjustRightInd/>
              <w:spacing w:line="288" w:lineRule="auto"/>
              <w:jc w:val="center"/>
              <w:rPr>
                <w:rFonts w:cs="仿宋" w:asciiTheme="minorEastAsia" w:hAnsiTheme="minorEastAsia"/>
                <w:sz w:val="21"/>
                <w:szCs w:val="21"/>
              </w:rPr>
            </w:pPr>
          </w:p>
        </w:tc>
        <w:tc>
          <w:tcPr>
            <w:tcW w:w="6095" w:type="dxa"/>
            <w:vAlign w:val="bottom"/>
          </w:tcPr>
          <w:p w14:paraId="202329E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f)应指定专门的部门或人员对日志、监测和报警数据等进行分析、统计，及时发现可疑行为。 </w:t>
            </w:r>
          </w:p>
        </w:tc>
      </w:tr>
      <w:tr w14:paraId="1889F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639F52E4">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33905E4">
            <w:pPr>
              <w:autoSpaceDE/>
              <w:autoSpaceDN/>
              <w:adjustRightInd/>
              <w:spacing w:line="288" w:lineRule="auto"/>
              <w:jc w:val="center"/>
              <w:rPr>
                <w:rFonts w:cs="仿宋" w:asciiTheme="minorEastAsia" w:hAnsiTheme="minorEastAsia"/>
                <w:sz w:val="21"/>
                <w:szCs w:val="21"/>
              </w:rPr>
            </w:pPr>
          </w:p>
        </w:tc>
        <w:tc>
          <w:tcPr>
            <w:tcW w:w="6095" w:type="dxa"/>
            <w:vAlign w:val="center"/>
          </w:tcPr>
          <w:p w14:paraId="641E29E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g)应严格控制变更性运维，经过审批后才可改变连接、安装系统组件或调整配置参数， 操作过程中应保留不可更改的审计日志，操作结束后应同步更新配置信息库。 </w:t>
            </w:r>
          </w:p>
        </w:tc>
      </w:tr>
      <w:tr w14:paraId="1053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4A5AD330">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3018262E">
            <w:pPr>
              <w:autoSpaceDE/>
              <w:autoSpaceDN/>
              <w:adjustRightInd/>
              <w:spacing w:line="288" w:lineRule="auto"/>
              <w:jc w:val="center"/>
              <w:rPr>
                <w:rFonts w:cs="仿宋" w:asciiTheme="minorEastAsia" w:hAnsiTheme="minorEastAsia"/>
                <w:sz w:val="21"/>
                <w:szCs w:val="21"/>
              </w:rPr>
            </w:pPr>
          </w:p>
        </w:tc>
        <w:tc>
          <w:tcPr>
            <w:tcW w:w="6095" w:type="dxa"/>
            <w:vAlign w:val="bottom"/>
          </w:tcPr>
          <w:p w14:paraId="1B6C1EB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h)应严格控制运维工具的使用，经过审批后才可接入进行操作，操作过程中应保留不可更改的审计日志，操作结束后应删除工具中的敏感数据。 </w:t>
            </w:r>
          </w:p>
        </w:tc>
      </w:tr>
      <w:tr w14:paraId="3724F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vAlign w:val="center"/>
          </w:tcPr>
          <w:p w14:paraId="080265A6">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vAlign w:val="center"/>
          </w:tcPr>
          <w:p w14:paraId="113D3B09">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bottom w:val="single" w:color="auto" w:sz="4" w:space="0"/>
              <w:right w:val="single" w:color="auto" w:sz="4" w:space="0"/>
            </w:tcBorders>
            <w:vAlign w:val="bottom"/>
          </w:tcPr>
          <w:p w14:paraId="008591B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i)应严格控制远程运维的开通，经过审批后才可开通远程运维接口或通道，操作过程中应保留不可更改的审计日志，操作结束后立即关闭接口或通道。  </w:t>
            </w:r>
          </w:p>
        </w:tc>
      </w:tr>
      <w:tr w14:paraId="264D9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blHeader/>
        </w:trPr>
        <w:tc>
          <w:tcPr>
            <w:tcW w:w="817" w:type="dxa"/>
            <w:vMerge w:val="continue"/>
            <w:tcBorders>
              <w:bottom w:val="single" w:color="auto" w:sz="4" w:space="0"/>
            </w:tcBorders>
            <w:vAlign w:val="center"/>
          </w:tcPr>
          <w:p w14:paraId="44B2F643">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bottom w:val="single" w:color="auto" w:sz="4" w:space="0"/>
            </w:tcBorders>
            <w:vAlign w:val="center"/>
          </w:tcPr>
          <w:p w14:paraId="22361842">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bottom w:val="single" w:color="auto" w:sz="4" w:space="0"/>
              <w:right w:val="single" w:color="auto" w:sz="4" w:space="0"/>
            </w:tcBorders>
            <w:vAlign w:val="center"/>
          </w:tcPr>
          <w:p w14:paraId="60AFD5E4">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j)应保证所有与外部的连接均得到授权和批准，应定期检查违反规定无线上网及其他违反网络安全策略的行为。</w:t>
            </w:r>
          </w:p>
        </w:tc>
      </w:tr>
      <w:tr w14:paraId="1FB5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51571ED9">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64CC2185">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恶意代码防范管理</w:t>
            </w:r>
          </w:p>
        </w:tc>
        <w:tc>
          <w:tcPr>
            <w:tcW w:w="6095" w:type="dxa"/>
            <w:tcBorders>
              <w:top w:val="single" w:color="auto" w:sz="4" w:space="0"/>
              <w:left w:val="single" w:color="auto" w:sz="4" w:space="0"/>
              <w:bottom w:val="single" w:color="auto" w:sz="4" w:space="0"/>
              <w:right w:val="single" w:color="auto" w:sz="4" w:space="0"/>
            </w:tcBorders>
            <w:vAlign w:val="bottom"/>
          </w:tcPr>
          <w:p w14:paraId="1FC40016">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a)应提高所有用户的防恶意代码意识，对外来计算机或存储设备接入系统前进行恶意代码检查等。</w:t>
            </w:r>
          </w:p>
        </w:tc>
      </w:tr>
      <w:tr w14:paraId="4A9A1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blHeader/>
        </w:trPr>
        <w:tc>
          <w:tcPr>
            <w:tcW w:w="817" w:type="dxa"/>
            <w:vMerge w:val="continue"/>
            <w:tcBorders>
              <w:left w:val="single" w:color="auto" w:sz="4" w:space="0"/>
              <w:bottom w:val="single" w:color="auto" w:sz="4" w:space="0"/>
              <w:right w:val="single" w:color="auto" w:sz="4" w:space="0"/>
            </w:tcBorders>
            <w:vAlign w:val="center"/>
          </w:tcPr>
          <w:p w14:paraId="3A455FB4">
            <w:pPr>
              <w:pStyle w:val="9"/>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24062632">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33750AE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b) 应定期验证防范恶意代码攻击的技术措施的有效性。 </w:t>
            </w:r>
          </w:p>
        </w:tc>
      </w:tr>
      <w:tr w14:paraId="4F2C6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755D966D">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08FD0463">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配置管理</w:t>
            </w:r>
          </w:p>
        </w:tc>
        <w:tc>
          <w:tcPr>
            <w:tcW w:w="6095" w:type="dxa"/>
            <w:tcBorders>
              <w:top w:val="single" w:color="auto" w:sz="4" w:space="0"/>
              <w:left w:val="single" w:color="auto" w:sz="4" w:space="0"/>
              <w:bottom w:val="single" w:color="auto" w:sz="4" w:space="0"/>
              <w:right w:val="single" w:color="auto" w:sz="4" w:space="0"/>
            </w:tcBorders>
            <w:vAlign w:val="bottom"/>
          </w:tcPr>
          <w:p w14:paraId="39A600D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应记录和保存基本配置信息，包括网络拓扑结构、各个设备安装的软件组件、软件组件的版本和补丁信息、各个设备或软件组件的配置参数等。</w:t>
            </w:r>
          </w:p>
        </w:tc>
      </w:tr>
      <w:tr w14:paraId="15806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26F1622D">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11E9B2AE">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bottom"/>
          </w:tcPr>
          <w:p w14:paraId="045077F3">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 xml:space="preserve">b) 应将基本配置信息改变纳入变更范畴，实施对配置信息改变的控制，并及时更新基本配置信息库。 </w:t>
            </w:r>
          </w:p>
        </w:tc>
      </w:tr>
      <w:tr w14:paraId="3E199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trPr>
        <w:tc>
          <w:tcPr>
            <w:tcW w:w="817" w:type="dxa"/>
            <w:vMerge w:val="restart"/>
            <w:tcBorders>
              <w:top w:val="single" w:color="auto" w:sz="4" w:space="0"/>
              <w:left w:val="single" w:color="auto" w:sz="4" w:space="0"/>
              <w:right w:val="single" w:color="auto" w:sz="4" w:space="0"/>
            </w:tcBorders>
            <w:vAlign w:val="center"/>
          </w:tcPr>
          <w:p w14:paraId="3AA36AD9">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7D33B7D3">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密码管理</w:t>
            </w:r>
          </w:p>
        </w:tc>
        <w:tc>
          <w:tcPr>
            <w:tcW w:w="6095" w:type="dxa"/>
            <w:tcBorders>
              <w:top w:val="single" w:color="auto" w:sz="4" w:space="0"/>
              <w:left w:val="single" w:color="auto" w:sz="4" w:space="0"/>
              <w:bottom w:val="single" w:color="auto" w:sz="4" w:space="0"/>
              <w:right w:val="single" w:color="auto" w:sz="4" w:space="0"/>
            </w:tcBorders>
            <w:vAlign w:val="center"/>
          </w:tcPr>
          <w:p w14:paraId="2AC9365A">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 应遵循密码相关的国家标准和行业标准。</w:t>
            </w:r>
          </w:p>
        </w:tc>
      </w:tr>
      <w:tr w14:paraId="3FD1F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blHeader/>
        </w:trPr>
        <w:tc>
          <w:tcPr>
            <w:tcW w:w="817" w:type="dxa"/>
            <w:vMerge w:val="continue"/>
            <w:tcBorders>
              <w:left w:val="single" w:color="auto" w:sz="4" w:space="0"/>
              <w:bottom w:val="single" w:color="auto" w:sz="4" w:space="0"/>
              <w:right w:val="single" w:color="auto" w:sz="4" w:space="0"/>
            </w:tcBorders>
            <w:vAlign w:val="center"/>
          </w:tcPr>
          <w:p w14:paraId="6774A34E">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58C8099B">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5B70BA3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b）应使用国家密码管理主管部门认证核准的密码技术和产品。</w:t>
            </w:r>
          </w:p>
        </w:tc>
      </w:tr>
      <w:tr w14:paraId="5AC80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blHeader/>
        </w:trPr>
        <w:tc>
          <w:tcPr>
            <w:tcW w:w="817" w:type="dxa"/>
            <w:vMerge w:val="restart"/>
            <w:tcBorders>
              <w:top w:val="single" w:color="auto" w:sz="4" w:space="0"/>
              <w:left w:val="single" w:color="auto" w:sz="4" w:space="0"/>
              <w:right w:val="single" w:color="auto" w:sz="4" w:space="0"/>
            </w:tcBorders>
            <w:vAlign w:val="center"/>
          </w:tcPr>
          <w:p w14:paraId="7538E555">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3F4BAA5E">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变更管理</w:t>
            </w:r>
          </w:p>
        </w:tc>
        <w:tc>
          <w:tcPr>
            <w:tcW w:w="6095" w:type="dxa"/>
            <w:tcBorders>
              <w:top w:val="single" w:color="auto" w:sz="4" w:space="0"/>
              <w:left w:val="single" w:color="auto" w:sz="4" w:space="0"/>
              <w:bottom w:val="single" w:color="auto" w:sz="4" w:space="0"/>
              <w:right w:val="single" w:color="auto" w:sz="4" w:space="0"/>
            </w:tcBorders>
            <w:vAlign w:val="center"/>
          </w:tcPr>
          <w:p w14:paraId="70A0E0AE">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a)应明确变更需求，变更前根据变更需求制定变更方案，变更方案经过评审、审批后方可实施。</w:t>
            </w:r>
          </w:p>
        </w:tc>
      </w:tr>
      <w:tr w14:paraId="41812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blHeader/>
        </w:trPr>
        <w:tc>
          <w:tcPr>
            <w:tcW w:w="817" w:type="dxa"/>
            <w:vMerge w:val="continue"/>
            <w:tcBorders>
              <w:left w:val="single" w:color="auto" w:sz="4" w:space="0"/>
              <w:right w:val="single" w:color="auto" w:sz="4" w:space="0"/>
            </w:tcBorders>
            <w:vAlign w:val="center"/>
          </w:tcPr>
          <w:p w14:paraId="68AFB1B1">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7684ED56">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4004041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b)应建立变更的申报和审批控制程序，依据程序控制所有的变更，记录变更实施过程。</w:t>
            </w:r>
          </w:p>
        </w:tc>
      </w:tr>
      <w:tr w14:paraId="17140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blHeader/>
        </w:trPr>
        <w:tc>
          <w:tcPr>
            <w:tcW w:w="817" w:type="dxa"/>
            <w:vMerge w:val="continue"/>
            <w:tcBorders>
              <w:left w:val="single" w:color="auto" w:sz="4" w:space="0"/>
              <w:bottom w:val="single" w:color="auto" w:sz="4" w:space="0"/>
              <w:right w:val="single" w:color="auto" w:sz="4" w:space="0"/>
            </w:tcBorders>
            <w:vAlign w:val="center"/>
          </w:tcPr>
          <w:p w14:paraId="61A4B0EC">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4EA8F825">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2919BB1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c)应建立中止变更并从失败变更中恢复的程序，明确过程控制方法和人员职责，必要时对恢复过程进行演练。</w:t>
            </w:r>
          </w:p>
        </w:tc>
      </w:tr>
      <w:tr w14:paraId="61A4E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00539B63">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3F84D34C">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备份与恢复管理</w:t>
            </w:r>
          </w:p>
        </w:tc>
        <w:tc>
          <w:tcPr>
            <w:tcW w:w="6095" w:type="dxa"/>
            <w:tcBorders>
              <w:top w:val="single" w:color="auto" w:sz="4" w:space="0"/>
              <w:left w:val="single" w:color="auto" w:sz="4" w:space="0"/>
              <w:bottom w:val="single" w:color="auto" w:sz="4" w:space="0"/>
              <w:right w:val="single" w:color="auto" w:sz="4" w:space="0"/>
            </w:tcBorders>
            <w:vAlign w:val="center"/>
          </w:tcPr>
          <w:p w14:paraId="04D88DF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a)应识别需要定期备份的重要业务信息、系统数据及软件系统等。</w:t>
            </w:r>
          </w:p>
        </w:tc>
      </w:tr>
      <w:tr w14:paraId="48802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right w:val="single" w:color="auto" w:sz="4" w:space="0"/>
            </w:tcBorders>
            <w:vAlign w:val="center"/>
          </w:tcPr>
          <w:p w14:paraId="3DB6A25A">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2308E32B">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57CFFFD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b)应规定备份信息的备份方式、备份频度、存储介质、保存期等。</w:t>
            </w:r>
          </w:p>
        </w:tc>
      </w:tr>
      <w:tr w14:paraId="6A95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3C855F81">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7D137E2D">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359350A5">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c)应根据数据的重要性和数据对系统运行的影响，制定数据的备份策略和恢复策略、 备份程序和恢复程序等。</w:t>
            </w:r>
          </w:p>
        </w:tc>
      </w:tr>
      <w:tr w14:paraId="22544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5EFBA1A8">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459AC090">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安全事件处置</w:t>
            </w:r>
          </w:p>
        </w:tc>
        <w:tc>
          <w:tcPr>
            <w:tcW w:w="6095" w:type="dxa"/>
            <w:tcBorders>
              <w:top w:val="single" w:color="auto" w:sz="4" w:space="0"/>
              <w:left w:val="single" w:color="auto" w:sz="4" w:space="0"/>
              <w:bottom w:val="single" w:color="auto" w:sz="4" w:space="0"/>
              <w:right w:val="single" w:color="auto" w:sz="4" w:space="0"/>
            </w:tcBorders>
            <w:vAlign w:val="center"/>
          </w:tcPr>
          <w:p w14:paraId="0A77B019">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a)应及时向安全管理部门报告所发现的安全弱点和可疑事件。</w:t>
            </w:r>
          </w:p>
        </w:tc>
      </w:tr>
      <w:tr w14:paraId="27D8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right w:val="single" w:color="auto" w:sz="4" w:space="0"/>
            </w:tcBorders>
            <w:vAlign w:val="center"/>
          </w:tcPr>
          <w:p w14:paraId="28E3A2E4">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71D6C687">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6881046C">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b)应制定安全事件报告和处置管理制度，明确不同安全事件的报告、处置和响应流程，规定安全事件的现场处理、事件报告和后期恢复的管理职责等。</w:t>
            </w:r>
          </w:p>
        </w:tc>
      </w:tr>
      <w:tr w14:paraId="7C8C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right w:val="single" w:color="auto" w:sz="4" w:space="0"/>
            </w:tcBorders>
            <w:vAlign w:val="center"/>
          </w:tcPr>
          <w:p w14:paraId="77E66368">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740DCA9E">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33E108B4">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c)应在安全事件报告和响应处理过程中，分析和鉴定事件产生的原因，收集证据，记录处理过程，总结经验教训。</w:t>
            </w:r>
          </w:p>
        </w:tc>
      </w:tr>
      <w:tr w14:paraId="6203C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763EA34F">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22E4E5B4">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12C3B2DF">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d)对造成系统中断和造成信息泄露的重大安全事件采用不同的处理程序和报告程序。</w:t>
            </w:r>
          </w:p>
        </w:tc>
      </w:tr>
      <w:tr w14:paraId="2D5BD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6EA2BD7D">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2775C875">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应急预案管理</w:t>
            </w:r>
          </w:p>
        </w:tc>
        <w:tc>
          <w:tcPr>
            <w:tcW w:w="6095" w:type="dxa"/>
            <w:tcBorders>
              <w:top w:val="single" w:color="auto" w:sz="4" w:space="0"/>
              <w:left w:val="single" w:color="auto" w:sz="4" w:space="0"/>
              <w:bottom w:val="single" w:color="auto" w:sz="4" w:space="0"/>
              <w:right w:val="single" w:color="auto" w:sz="4" w:space="0"/>
            </w:tcBorders>
            <w:vAlign w:val="center"/>
          </w:tcPr>
          <w:p w14:paraId="10C8087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a)应规定统一的应急预案框架，包括启动预案的条件、应急组织构成、应急资源保障、事后教育和培训等内容。</w:t>
            </w:r>
          </w:p>
        </w:tc>
      </w:tr>
      <w:tr w14:paraId="44B30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right w:val="single" w:color="auto" w:sz="4" w:space="0"/>
            </w:tcBorders>
            <w:vAlign w:val="center"/>
          </w:tcPr>
          <w:p w14:paraId="54B50AFE">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6C1AEF10">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5CCCCFDC">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b)应制定重要事件的应急预案，包括应急处理流程、系统恢复流程等内容</w:t>
            </w:r>
          </w:p>
        </w:tc>
      </w:tr>
      <w:tr w14:paraId="6696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right w:val="single" w:color="auto" w:sz="4" w:space="0"/>
            </w:tcBorders>
            <w:vAlign w:val="center"/>
          </w:tcPr>
          <w:p w14:paraId="70CBAF4D">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1A9E9002">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3B921841">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c)应定期对系统相关的人员进行应急预案培训，并进行应急预案的演练。</w:t>
            </w:r>
          </w:p>
        </w:tc>
      </w:tr>
      <w:tr w14:paraId="67D79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blHeader/>
        </w:trPr>
        <w:tc>
          <w:tcPr>
            <w:tcW w:w="817" w:type="dxa"/>
            <w:vMerge w:val="continue"/>
            <w:tcBorders>
              <w:left w:val="single" w:color="auto" w:sz="4" w:space="0"/>
              <w:bottom w:val="single" w:color="auto" w:sz="4" w:space="0"/>
              <w:right w:val="single" w:color="auto" w:sz="4" w:space="0"/>
            </w:tcBorders>
            <w:vAlign w:val="center"/>
          </w:tcPr>
          <w:p w14:paraId="4A0B1988">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42D2B204">
            <w:pPr>
              <w:autoSpaceDE/>
              <w:autoSpaceDN/>
              <w:adjustRightInd/>
              <w:spacing w:line="288" w:lineRule="auto"/>
              <w:jc w:val="center"/>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6466BE0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d）应定期对原有的应急预案重新评估，修订完善。</w:t>
            </w:r>
          </w:p>
        </w:tc>
      </w:tr>
      <w:tr w14:paraId="5BF94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restart"/>
            <w:tcBorders>
              <w:top w:val="single" w:color="auto" w:sz="4" w:space="0"/>
              <w:left w:val="single" w:color="auto" w:sz="4" w:space="0"/>
              <w:right w:val="single" w:color="auto" w:sz="4" w:space="0"/>
            </w:tcBorders>
            <w:vAlign w:val="center"/>
          </w:tcPr>
          <w:p w14:paraId="77209809">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restart"/>
            <w:tcBorders>
              <w:top w:val="single" w:color="auto" w:sz="4" w:space="0"/>
              <w:left w:val="single" w:color="auto" w:sz="4" w:space="0"/>
              <w:right w:val="single" w:color="auto" w:sz="4" w:space="0"/>
            </w:tcBorders>
            <w:vAlign w:val="center"/>
          </w:tcPr>
          <w:p w14:paraId="290795FF">
            <w:pPr>
              <w:autoSpaceDE/>
              <w:autoSpaceDN/>
              <w:adjustRightInd/>
              <w:spacing w:line="288" w:lineRule="auto"/>
              <w:jc w:val="center"/>
              <w:rPr>
                <w:rFonts w:cs="仿宋" w:asciiTheme="minorEastAsia" w:hAnsiTheme="minorEastAsia"/>
                <w:sz w:val="21"/>
                <w:szCs w:val="21"/>
              </w:rPr>
            </w:pPr>
            <w:r>
              <w:rPr>
                <w:rFonts w:hint="eastAsia" w:cs="仿宋" w:asciiTheme="minorEastAsia" w:hAnsiTheme="minorEastAsia"/>
                <w:sz w:val="21"/>
                <w:szCs w:val="21"/>
              </w:rPr>
              <w:t>外包运维管理</w:t>
            </w:r>
          </w:p>
        </w:tc>
        <w:tc>
          <w:tcPr>
            <w:tcW w:w="6095" w:type="dxa"/>
            <w:tcBorders>
              <w:top w:val="single" w:color="auto" w:sz="4" w:space="0"/>
              <w:left w:val="single" w:color="auto" w:sz="4" w:space="0"/>
              <w:bottom w:val="single" w:color="auto" w:sz="4" w:space="0"/>
              <w:right w:val="single" w:color="auto" w:sz="4" w:space="0"/>
            </w:tcBorders>
            <w:vAlign w:val="center"/>
          </w:tcPr>
          <w:p w14:paraId="046E313C">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a)应确保外包运维服务商的选择符合国家的有关规定。</w:t>
            </w:r>
          </w:p>
        </w:tc>
      </w:tr>
      <w:tr w14:paraId="6596C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blHeader/>
        </w:trPr>
        <w:tc>
          <w:tcPr>
            <w:tcW w:w="817" w:type="dxa"/>
            <w:vMerge w:val="continue"/>
            <w:tcBorders>
              <w:left w:val="single" w:color="auto" w:sz="4" w:space="0"/>
              <w:right w:val="single" w:color="auto" w:sz="4" w:space="0"/>
            </w:tcBorders>
            <w:vAlign w:val="center"/>
          </w:tcPr>
          <w:p w14:paraId="2BBC03BC">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651EE301">
            <w:pPr>
              <w:autoSpaceDE/>
              <w:autoSpaceDN/>
              <w:adjustRightInd/>
              <w:spacing w:line="288" w:lineRule="auto"/>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00014716">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b)应与选定的外包运维服务商签订相关的协议，明确约定外包运维的范围、工作内容。</w:t>
            </w:r>
          </w:p>
        </w:tc>
      </w:tr>
      <w:tr w14:paraId="00F6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right w:val="single" w:color="auto" w:sz="4" w:space="0"/>
            </w:tcBorders>
            <w:vAlign w:val="center"/>
          </w:tcPr>
          <w:p w14:paraId="109F8066">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right w:val="single" w:color="auto" w:sz="4" w:space="0"/>
            </w:tcBorders>
            <w:vAlign w:val="center"/>
          </w:tcPr>
          <w:p w14:paraId="57DFD318">
            <w:pPr>
              <w:autoSpaceDE/>
              <w:autoSpaceDN/>
              <w:adjustRightInd/>
              <w:spacing w:line="288" w:lineRule="auto"/>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15CF720D">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c)应保证选择的外包运维服务商在技术和管理方面均应具有按照等级保护要求开展 安全运维工作的能力，并将能力要求在签订的协议中明确。</w:t>
            </w:r>
          </w:p>
        </w:tc>
      </w:tr>
      <w:tr w14:paraId="6C83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817" w:type="dxa"/>
            <w:vMerge w:val="continue"/>
            <w:tcBorders>
              <w:left w:val="single" w:color="auto" w:sz="4" w:space="0"/>
              <w:bottom w:val="single" w:color="auto" w:sz="4" w:space="0"/>
              <w:right w:val="single" w:color="auto" w:sz="4" w:space="0"/>
            </w:tcBorders>
            <w:vAlign w:val="center"/>
          </w:tcPr>
          <w:p w14:paraId="48065CA2">
            <w:pPr>
              <w:pStyle w:val="9"/>
              <w:numPr>
                <w:ilvl w:val="0"/>
                <w:numId w:val="9"/>
              </w:numPr>
              <w:spacing w:line="288" w:lineRule="auto"/>
              <w:ind w:firstLineChars="0"/>
              <w:jc w:val="center"/>
              <w:rPr>
                <w:rFonts w:cs="仿宋" w:asciiTheme="minorEastAsia" w:hAnsiTheme="minorEastAsia" w:eastAsiaTheme="minorEastAsia"/>
                <w:color w:val="000000"/>
                <w:kern w:val="2"/>
                <w:sz w:val="21"/>
                <w:szCs w:val="21"/>
              </w:rPr>
            </w:pPr>
          </w:p>
        </w:tc>
        <w:tc>
          <w:tcPr>
            <w:tcW w:w="1701" w:type="dxa"/>
            <w:vMerge w:val="continue"/>
            <w:tcBorders>
              <w:left w:val="single" w:color="auto" w:sz="4" w:space="0"/>
              <w:bottom w:val="single" w:color="auto" w:sz="4" w:space="0"/>
              <w:right w:val="single" w:color="auto" w:sz="4" w:space="0"/>
            </w:tcBorders>
            <w:vAlign w:val="center"/>
          </w:tcPr>
          <w:p w14:paraId="799C3B4B">
            <w:pPr>
              <w:autoSpaceDE/>
              <w:autoSpaceDN/>
              <w:adjustRightInd/>
              <w:spacing w:line="288" w:lineRule="auto"/>
              <w:rPr>
                <w:rFonts w:cs="仿宋" w:asciiTheme="minorEastAsia" w:hAnsiTheme="minorEastAsia"/>
                <w:sz w:val="21"/>
                <w:szCs w:val="21"/>
              </w:rPr>
            </w:pPr>
          </w:p>
        </w:tc>
        <w:tc>
          <w:tcPr>
            <w:tcW w:w="6095" w:type="dxa"/>
            <w:tcBorders>
              <w:top w:val="single" w:color="auto" w:sz="4" w:space="0"/>
              <w:left w:val="single" w:color="auto" w:sz="4" w:space="0"/>
              <w:bottom w:val="single" w:color="auto" w:sz="4" w:space="0"/>
              <w:right w:val="single" w:color="auto" w:sz="4" w:space="0"/>
            </w:tcBorders>
            <w:vAlign w:val="center"/>
          </w:tcPr>
          <w:p w14:paraId="42DDA007">
            <w:pPr>
              <w:autoSpaceDE/>
              <w:autoSpaceDN/>
              <w:adjustRightInd/>
              <w:spacing w:line="288" w:lineRule="auto"/>
              <w:jc w:val="left"/>
              <w:rPr>
                <w:rFonts w:cs="仿宋" w:asciiTheme="minorEastAsia" w:hAnsiTheme="minorEastAsia"/>
                <w:sz w:val="21"/>
                <w:szCs w:val="21"/>
              </w:rPr>
            </w:pPr>
            <w:r>
              <w:rPr>
                <w:rFonts w:hint="eastAsia" w:cs="仿宋" w:asciiTheme="minorEastAsia" w:hAnsiTheme="minorEastAsia"/>
                <w:sz w:val="21"/>
                <w:szCs w:val="21"/>
              </w:rPr>
              <w:t>d)应在与外包运维服务商签订的协议中明确所有相关的安全要求，如可能涉及对敏感信息的访问、处理、存储要求，对IT基础设施中断服务的应急保障要求等。</w:t>
            </w:r>
          </w:p>
        </w:tc>
      </w:tr>
    </w:tbl>
    <w:p w14:paraId="0A2AFB1F">
      <w:pPr>
        <w:rPr>
          <w:sz w:val="21"/>
          <w:szCs w:val="21"/>
        </w:rPr>
      </w:pPr>
      <w:r>
        <w:rPr>
          <w:sz w:val="21"/>
          <w:szCs w:val="21"/>
        </w:rPr>
        <w:br w:type="page"/>
      </w:r>
    </w:p>
    <w:p w14:paraId="39983E21">
      <w:pPr>
        <w:spacing w:line="560" w:lineRule="exact"/>
        <w:ind w:firstLine="420" w:firstLineChars="200"/>
        <w:rPr>
          <w:rFonts w:hint="default" w:ascii="Times New Roman" w:hAnsi="Times New Roman" w:eastAsia="仿宋_GB2312" w:cs="Times New Roman"/>
          <w:snapToGrid w:val="0"/>
          <w:color w:val="000000" w:themeColor="text1"/>
          <w:kern w:val="0"/>
          <w:sz w:val="21"/>
          <w:szCs w:val="21"/>
          <w:shd w:val="clear" w:color="auto" w:fill="FFFFFF"/>
          <w:lang w:val="en-US" w:eastAsia="zh-CN"/>
        </w:rPr>
      </w:pPr>
      <w:r>
        <w:rPr>
          <w:rFonts w:hint="eastAsia" w:ascii="Times New Roman" w:hAnsi="Times New Roman" w:eastAsia="仿宋_GB2312" w:cs="Times New Roman"/>
          <w:snapToGrid w:val="0"/>
          <w:color w:val="000000" w:themeColor="text1"/>
          <w:kern w:val="0"/>
          <w:sz w:val="21"/>
          <w:szCs w:val="21"/>
          <w:shd w:val="clear" w:color="auto" w:fill="FFFFFF"/>
          <w:lang w:val="en-US" w:eastAsia="zh-CN"/>
        </w:rPr>
        <w:t>2商用密码应用安全性评估</w:t>
      </w:r>
    </w:p>
    <w:p w14:paraId="4ADB7A52">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1）总体要求测评</w:t>
      </w:r>
    </w:p>
    <w:p w14:paraId="60F0764D">
      <w:pPr>
        <w:snapToGrid w:val="0"/>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总体要求测评将通过访谈、文档审查、实地查看或配置检查等方式对信息系统密码算法、密码技术、密码产品和密码服务进行核查。共涉及到4条指标。具体表格如下：</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2"/>
        <w:gridCol w:w="3233"/>
        <w:gridCol w:w="4062"/>
      </w:tblGrid>
      <w:tr w14:paraId="5C3F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Align w:val="center"/>
          </w:tcPr>
          <w:p w14:paraId="03F75200">
            <w:pPr>
              <w:jc w:val="center"/>
              <w:rPr>
                <w:rFonts w:hint="eastAsia" w:ascii="宋体" w:hAnsi="宋体" w:eastAsia="宋体" w:cs="宋体"/>
                <w:sz w:val="21"/>
                <w:szCs w:val="21"/>
              </w:rPr>
            </w:pPr>
            <w:r>
              <w:rPr>
                <w:rFonts w:hint="eastAsia" w:ascii="宋体" w:hAnsi="宋体" w:eastAsia="宋体" w:cs="宋体"/>
                <w:b/>
                <w:sz w:val="21"/>
                <w:szCs w:val="21"/>
              </w:rPr>
              <w:t>测评单元</w:t>
            </w:r>
          </w:p>
        </w:tc>
        <w:tc>
          <w:tcPr>
            <w:tcW w:w="3233" w:type="dxa"/>
            <w:vAlign w:val="center"/>
          </w:tcPr>
          <w:p w14:paraId="42117E4D">
            <w:pPr>
              <w:jc w:val="center"/>
              <w:rPr>
                <w:rFonts w:hint="eastAsia" w:ascii="宋体" w:hAnsi="宋体" w:eastAsia="宋体" w:cs="宋体"/>
                <w:sz w:val="21"/>
                <w:szCs w:val="21"/>
              </w:rPr>
            </w:pPr>
            <w:r>
              <w:rPr>
                <w:rFonts w:hint="eastAsia" w:ascii="宋体" w:hAnsi="宋体" w:eastAsia="宋体" w:cs="宋体"/>
                <w:b/>
                <w:sz w:val="21"/>
                <w:szCs w:val="21"/>
              </w:rPr>
              <w:t>测评指标</w:t>
            </w:r>
          </w:p>
        </w:tc>
        <w:tc>
          <w:tcPr>
            <w:tcW w:w="4062" w:type="dxa"/>
            <w:vAlign w:val="center"/>
          </w:tcPr>
          <w:p w14:paraId="34272192">
            <w:pPr>
              <w:jc w:val="center"/>
              <w:rPr>
                <w:rFonts w:hint="eastAsia" w:ascii="宋体" w:hAnsi="宋体" w:eastAsia="宋体" w:cs="宋体"/>
                <w:sz w:val="21"/>
                <w:szCs w:val="21"/>
              </w:rPr>
            </w:pPr>
            <w:r>
              <w:rPr>
                <w:rFonts w:hint="eastAsia" w:ascii="宋体" w:hAnsi="宋体" w:eastAsia="宋体" w:cs="宋体"/>
                <w:b/>
                <w:sz w:val="21"/>
                <w:szCs w:val="21"/>
              </w:rPr>
              <w:t>测评实施</w:t>
            </w:r>
          </w:p>
        </w:tc>
      </w:tr>
      <w:tr w14:paraId="07C1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652" w:type="dxa"/>
            <w:vMerge w:val="restart"/>
            <w:vAlign w:val="center"/>
          </w:tcPr>
          <w:p w14:paraId="12617137">
            <w:pPr>
              <w:rPr>
                <w:rFonts w:hint="eastAsia" w:ascii="宋体" w:hAnsi="宋体" w:eastAsia="宋体" w:cs="宋体"/>
                <w:sz w:val="21"/>
                <w:szCs w:val="21"/>
              </w:rPr>
            </w:pPr>
            <w:r>
              <w:rPr>
                <w:rFonts w:hint="eastAsia" w:ascii="宋体" w:hAnsi="宋体" w:eastAsia="宋体" w:cs="宋体"/>
                <w:bCs/>
                <w:sz w:val="21"/>
                <w:szCs w:val="21"/>
              </w:rPr>
              <w:t>1、密码算法核查</w:t>
            </w:r>
          </w:p>
        </w:tc>
        <w:tc>
          <w:tcPr>
            <w:tcW w:w="3233" w:type="dxa"/>
            <w:vMerge w:val="restart"/>
            <w:vAlign w:val="center"/>
          </w:tcPr>
          <w:p w14:paraId="3F41165C">
            <w:pPr>
              <w:rPr>
                <w:rFonts w:hint="eastAsia" w:ascii="宋体" w:hAnsi="宋体" w:eastAsia="宋体" w:cs="宋体"/>
                <w:sz w:val="21"/>
                <w:szCs w:val="21"/>
              </w:rPr>
            </w:pPr>
            <w:r>
              <w:rPr>
                <w:rFonts w:hint="eastAsia" w:ascii="宋体" w:hAnsi="宋体" w:eastAsia="宋体" w:cs="宋体"/>
                <w:bCs/>
                <w:sz w:val="21"/>
                <w:szCs w:val="21"/>
              </w:rPr>
              <w:t>信息系统中使用的密码算法应当符合法律、法规的规定和密码相关国家标准、行业标准的有关要求。</w:t>
            </w:r>
          </w:p>
        </w:tc>
        <w:tc>
          <w:tcPr>
            <w:tcW w:w="4062" w:type="dxa"/>
            <w:vAlign w:val="center"/>
          </w:tcPr>
          <w:p w14:paraId="3F0396EC">
            <w:pPr>
              <w:rPr>
                <w:rFonts w:hint="eastAsia" w:ascii="宋体" w:hAnsi="宋体" w:eastAsia="宋体" w:cs="宋体"/>
                <w:sz w:val="21"/>
                <w:szCs w:val="21"/>
              </w:rPr>
            </w:pPr>
            <w:r>
              <w:rPr>
                <w:rFonts w:hint="eastAsia" w:ascii="宋体" w:hAnsi="宋体" w:eastAsia="宋体" w:cs="宋体"/>
                <w:bCs/>
                <w:sz w:val="21"/>
                <w:szCs w:val="21"/>
              </w:rPr>
              <w:t>1、访谈密码管理员，查看技术文档，并实际查看密码系统，了解系统使用的算法名称、用途、何处使用、执行设备及其实现方式（软件、硬件或固件）。</w:t>
            </w:r>
          </w:p>
        </w:tc>
      </w:tr>
      <w:tr w14:paraId="758F6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652" w:type="dxa"/>
            <w:vMerge w:val="continue"/>
            <w:vAlign w:val="center"/>
          </w:tcPr>
          <w:p w14:paraId="2BC48C92">
            <w:pPr>
              <w:rPr>
                <w:rFonts w:hint="eastAsia" w:ascii="宋体" w:hAnsi="宋体" w:eastAsia="宋体" w:cs="宋体"/>
                <w:bCs/>
                <w:sz w:val="21"/>
                <w:szCs w:val="21"/>
              </w:rPr>
            </w:pPr>
          </w:p>
        </w:tc>
        <w:tc>
          <w:tcPr>
            <w:tcW w:w="3233" w:type="dxa"/>
            <w:vMerge w:val="continue"/>
            <w:vAlign w:val="center"/>
          </w:tcPr>
          <w:p w14:paraId="2E517DEE">
            <w:pPr>
              <w:rPr>
                <w:rFonts w:hint="eastAsia" w:ascii="宋体" w:hAnsi="宋体" w:eastAsia="宋体" w:cs="宋体"/>
                <w:bCs/>
                <w:sz w:val="21"/>
                <w:szCs w:val="21"/>
              </w:rPr>
            </w:pPr>
          </w:p>
        </w:tc>
        <w:tc>
          <w:tcPr>
            <w:tcW w:w="4062" w:type="dxa"/>
            <w:vAlign w:val="center"/>
          </w:tcPr>
          <w:p w14:paraId="0758D27B">
            <w:pPr>
              <w:rPr>
                <w:rFonts w:hint="eastAsia" w:ascii="宋体" w:hAnsi="宋体" w:eastAsia="宋体" w:cs="宋体"/>
                <w:sz w:val="21"/>
                <w:szCs w:val="21"/>
              </w:rPr>
            </w:pPr>
            <w:r>
              <w:rPr>
                <w:rFonts w:hint="eastAsia" w:ascii="宋体" w:hAnsi="宋体" w:eastAsia="宋体" w:cs="宋体"/>
                <w:bCs/>
                <w:sz w:val="21"/>
                <w:szCs w:val="21"/>
              </w:rPr>
              <w:t>2、应核查密码算法是否以国家标准或行业标准形式发布，或取得国家密码管理部门同意其使用的证明文件。</w:t>
            </w:r>
          </w:p>
        </w:tc>
      </w:tr>
      <w:tr w14:paraId="7F8F0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Align w:val="center"/>
          </w:tcPr>
          <w:p w14:paraId="18D3A27A">
            <w:pPr>
              <w:rPr>
                <w:rFonts w:hint="eastAsia" w:ascii="宋体" w:hAnsi="宋体" w:eastAsia="宋体" w:cs="宋体"/>
                <w:sz w:val="21"/>
                <w:szCs w:val="21"/>
              </w:rPr>
            </w:pPr>
            <w:r>
              <w:rPr>
                <w:rFonts w:hint="eastAsia" w:ascii="宋体" w:hAnsi="宋体" w:eastAsia="宋体" w:cs="宋体"/>
                <w:bCs/>
                <w:sz w:val="21"/>
                <w:szCs w:val="21"/>
              </w:rPr>
              <w:t>2、密码技术核查</w:t>
            </w:r>
          </w:p>
        </w:tc>
        <w:tc>
          <w:tcPr>
            <w:tcW w:w="3233" w:type="dxa"/>
            <w:vAlign w:val="center"/>
          </w:tcPr>
          <w:p w14:paraId="0A0CDD98">
            <w:pPr>
              <w:rPr>
                <w:rFonts w:hint="eastAsia" w:ascii="宋体" w:hAnsi="宋体" w:eastAsia="宋体" w:cs="宋体"/>
                <w:sz w:val="21"/>
                <w:szCs w:val="21"/>
              </w:rPr>
            </w:pPr>
            <w:r>
              <w:rPr>
                <w:rFonts w:hint="eastAsia" w:ascii="宋体" w:hAnsi="宋体" w:eastAsia="宋体" w:cs="宋体"/>
                <w:bCs/>
                <w:sz w:val="21"/>
                <w:szCs w:val="21"/>
              </w:rPr>
              <w:t>信息系统中使用的密码技术应遵循密码相关国家标准和行业标准</w:t>
            </w:r>
          </w:p>
        </w:tc>
        <w:tc>
          <w:tcPr>
            <w:tcW w:w="4062" w:type="dxa"/>
            <w:vAlign w:val="center"/>
          </w:tcPr>
          <w:p w14:paraId="2A9DB755">
            <w:pPr>
              <w:rPr>
                <w:rFonts w:hint="eastAsia" w:ascii="宋体" w:hAnsi="宋体" w:eastAsia="宋体" w:cs="宋体"/>
                <w:sz w:val="21"/>
                <w:szCs w:val="21"/>
              </w:rPr>
            </w:pPr>
            <w:r>
              <w:rPr>
                <w:rFonts w:hint="eastAsia" w:ascii="宋体" w:hAnsi="宋体" w:eastAsia="宋体" w:cs="宋体"/>
                <w:bCs/>
                <w:sz w:val="21"/>
                <w:szCs w:val="21"/>
              </w:rPr>
              <w:t>1、应核查系统所使用的密码技术是否以国家标准或行业标准形式发布。</w:t>
            </w:r>
          </w:p>
        </w:tc>
      </w:tr>
      <w:tr w14:paraId="3833B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Align w:val="center"/>
          </w:tcPr>
          <w:p w14:paraId="2D995DAC">
            <w:pPr>
              <w:rPr>
                <w:rFonts w:hint="eastAsia" w:ascii="宋体" w:hAnsi="宋体" w:eastAsia="宋体" w:cs="宋体"/>
                <w:bCs/>
                <w:sz w:val="21"/>
                <w:szCs w:val="21"/>
              </w:rPr>
            </w:pPr>
            <w:r>
              <w:rPr>
                <w:rFonts w:hint="eastAsia" w:ascii="宋体" w:hAnsi="宋体" w:eastAsia="宋体" w:cs="宋体"/>
                <w:bCs/>
                <w:sz w:val="21"/>
                <w:szCs w:val="21"/>
              </w:rPr>
              <w:t>3、密码产品核查</w:t>
            </w:r>
          </w:p>
        </w:tc>
        <w:tc>
          <w:tcPr>
            <w:tcW w:w="3233" w:type="dxa"/>
            <w:vAlign w:val="center"/>
          </w:tcPr>
          <w:p w14:paraId="6FAB6C9E">
            <w:pPr>
              <w:rPr>
                <w:rFonts w:hint="eastAsia" w:ascii="宋体" w:hAnsi="宋体" w:eastAsia="宋体" w:cs="宋体"/>
                <w:bCs/>
                <w:sz w:val="21"/>
                <w:szCs w:val="21"/>
              </w:rPr>
            </w:pPr>
            <w:r>
              <w:rPr>
                <w:rFonts w:hint="eastAsia" w:ascii="宋体" w:hAnsi="宋体" w:eastAsia="宋体" w:cs="宋体"/>
                <w:bCs/>
                <w:sz w:val="21"/>
                <w:szCs w:val="21"/>
              </w:rPr>
              <w:t>信息系统中使用的密码产品与密码模块应通过国家密码管理部门核准。</w:t>
            </w:r>
          </w:p>
        </w:tc>
        <w:tc>
          <w:tcPr>
            <w:tcW w:w="4062" w:type="dxa"/>
            <w:vAlign w:val="center"/>
          </w:tcPr>
          <w:p w14:paraId="1E72E123">
            <w:pPr>
              <w:rPr>
                <w:rFonts w:hint="eastAsia" w:ascii="宋体" w:hAnsi="宋体" w:eastAsia="宋体" w:cs="宋体"/>
                <w:bCs/>
                <w:sz w:val="21"/>
                <w:szCs w:val="21"/>
              </w:rPr>
            </w:pPr>
            <w:r>
              <w:rPr>
                <w:rFonts w:hint="eastAsia" w:ascii="宋体" w:hAnsi="宋体" w:eastAsia="宋体" w:cs="宋体"/>
                <w:bCs/>
                <w:sz w:val="21"/>
                <w:szCs w:val="21"/>
              </w:rPr>
              <w:t>1、应核查系统所采用的相关密码产品和密码模块是否获得国家密码管理部门颁发的密码产品型号证书，或国家密码管理部门认可的商用密码测评机构出具的合格检测报告。</w:t>
            </w:r>
          </w:p>
        </w:tc>
      </w:tr>
      <w:tr w14:paraId="6A157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52" w:type="dxa"/>
            <w:vAlign w:val="center"/>
          </w:tcPr>
          <w:p w14:paraId="335BAAE3">
            <w:pPr>
              <w:rPr>
                <w:rFonts w:hint="eastAsia" w:ascii="宋体" w:hAnsi="宋体" w:eastAsia="宋体" w:cs="宋体"/>
                <w:bCs/>
                <w:sz w:val="21"/>
                <w:szCs w:val="21"/>
              </w:rPr>
            </w:pPr>
            <w:r>
              <w:rPr>
                <w:rFonts w:hint="eastAsia" w:ascii="宋体" w:hAnsi="宋体" w:eastAsia="宋体" w:cs="宋体"/>
                <w:bCs/>
                <w:sz w:val="21"/>
                <w:szCs w:val="21"/>
              </w:rPr>
              <w:t>4、密码服务核查</w:t>
            </w:r>
          </w:p>
        </w:tc>
        <w:tc>
          <w:tcPr>
            <w:tcW w:w="3233" w:type="dxa"/>
            <w:vAlign w:val="center"/>
          </w:tcPr>
          <w:p w14:paraId="5EB7887A">
            <w:pPr>
              <w:rPr>
                <w:rFonts w:hint="eastAsia" w:ascii="宋体" w:hAnsi="宋体" w:eastAsia="宋体" w:cs="宋体"/>
                <w:bCs/>
                <w:sz w:val="21"/>
                <w:szCs w:val="21"/>
              </w:rPr>
            </w:pPr>
            <w:r>
              <w:rPr>
                <w:rFonts w:hint="eastAsia" w:ascii="宋体" w:hAnsi="宋体" w:eastAsia="宋体" w:cs="宋体"/>
                <w:bCs/>
                <w:sz w:val="21"/>
                <w:szCs w:val="21"/>
              </w:rPr>
              <w:t>信息系统中使用的密码服务应通过国家密码管理部门许可。</w:t>
            </w:r>
          </w:p>
        </w:tc>
        <w:tc>
          <w:tcPr>
            <w:tcW w:w="4062" w:type="dxa"/>
            <w:vAlign w:val="center"/>
          </w:tcPr>
          <w:p w14:paraId="41FB8B22">
            <w:pPr>
              <w:rPr>
                <w:rFonts w:hint="eastAsia" w:ascii="宋体" w:hAnsi="宋体" w:eastAsia="宋体" w:cs="宋体"/>
                <w:bCs/>
                <w:sz w:val="21"/>
                <w:szCs w:val="21"/>
              </w:rPr>
            </w:pPr>
            <w:r>
              <w:rPr>
                <w:rFonts w:hint="eastAsia" w:ascii="宋体" w:hAnsi="宋体" w:eastAsia="宋体" w:cs="宋体"/>
                <w:bCs/>
                <w:sz w:val="21"/>
                <w:szCs w:val="21"/>
              </w:rPr>
              <w:t>1应核查系统所采用的相关密码服务是否获得国家密码管理部门颁发的密码服务许可证。</w:t>
            </w:r>
          </w:p>
        </w:tc>
      </w:tr>
    </w:tbl>
    <w:p w14:paraId="547EACA5">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2）物理和环境安全测评</w:t>
      </w:r>
    </w:p>
    <w:p w14:paraId="1AB2090A">
      <w:pPr>
        <w:snapToGrid w:val="0"/>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物理和环境安全测评将通过访谈、文档审查、实地查看、配置检查或工具测试等方式进行测评，主要涉及对象为电子门禁系统、视频监控系统等。共涉及到3条指标。具体表格如下：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4"/>
        <w:gridCol w:w="3268"/>
        <w:gridCol w:w="4055"/>
      </w:tblGrid>
      <w:tr w14:paraId="5880F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4" w:type="dxa"/>
            <w:vAlign w:val="center"/>
          </w:tcPr>
          <w:p w14:paraId="3B1188F8">
            <w:pPr>
              <w:jc w:val="center"/>
              <w:rPr>
                <w:rFonts w:hint="eastAsia" w:ascii="宋体" w:hAnsi="宋体" w:eastAsia="宋体" w:cs="宋体"/>
                <w:sz w:val="21"/>
                <w:szCs w:val="21"/>
              </w:rPr>
            </w:pPr>
            <w:r>
              <w:rPr>
                <w:rFonts w:hint="eastAsia" w:ascii="宋体" w:hAnsi="宋体" w:eastAsia="宋体" w:cs="宋体"/>
                <w:b/>
                <w:sz w:val="21"/>
                <w:szCs w:val="21"/>
              </w:rPr>
              <w:t>测评单元</w:t>
            </w:r>
          </w:p>
        </w:tc>
        <w:tc>
          <w:tcPr>
            <w:tcW w:w="3268" w:type="dxa"/>
            <w:vAlign w:val="center"/>
          </w:tcPr>
          <w:p w14:paraId="2AC05EBF">
            <w:pPr>
              <w:jc w:val="center"/>
              <w:rPr>
                <w:rFonts w:hint="eastAsia" w:ascii="宋体" w:hAnsi="宋体" w:eastAsia="宋体" w:cs="宋体"/>
                <w:sz w:val="21"/>
                <w:szCs w:val="21"/>
              </w:rPr>
            </w:pPr>
            <w:r>
              <w:rPr>
                <w:rFonts w:hint="eastAsia" w:ascii="宋体" w:hAnsi="宋体" w:eastAsia="宋体" w:cs="宋体"/>
                <w:b/>
                <w:sz w:val="21"/>
                <w:szCs w:val="21"/>
              </w:rPr>
              <w:t>测评指标</w:t>
            </w:r>
          </w:p>
        </w:tc>
        <w:tc>
          <w:tcPr>
            <w:tcW w:w="4055" w:type="dxa"/>
            <w:vAlign w:val="center"/>
          </w:tcPr>
          <w:p w14:paraId="30FF9842">
            <w:pPr>
              <w:jc w:val="center"/>
              <w:rPr>
                <w:rFonts w:hint="eastAsia" w:ascii="宋体" w:hAnsi="宋体" w:eastAsia="宋体" w:cs="宋体"/>
                <w:sz w:val="21"/>
                <w:szCs w:val="21"/>
              </w:rPr>
            </w:pPr>
            <w:r>
              <w:rPr>
                <w:rFonts w:hint="eastAsia" w:ascii="宋体" w:hAnsi="宋体" w:eastAsia="宋体" w:cs="宋体"/>
                <w:b/>
                <w:sz w:val="21"/>
                <w:szCs w:val="21"/>
              </w:rPr>
              <w:t>测评实施</w:t>
            </w:r>
          </w:p>
        </w:tc>
      </w:tr>
      <w:tr w14:paraId="1936A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624" w:type="dxa"/>
            <w:vMerge w:val="restart"/>
            <w:vAlign w:val="center"/>
          </w:tcPr>
          <w:p w14:paraId="65C7EB94">
            <w:pPr>
              <w:rPr>
                <w:rFonts w:hint="eastAsia" w:ascii="宋体" w:hAnsi="宋体" w:eastAsia="宋体" w:cs="宋体"/>
                <w:sz w:val="21"/>
                <w:szCs w:val="21"/>
              </w:rPr>
            </w:pPr>
            <w:r>
              <w:rPr>
                <w:rFonts w:hint="eastAsia" w:ascii="宋体" w:hAnsi="宋体" w:eastAsia="宋体" w:cs="宋体"/>
                <w:bCs/>
                <w:sz w:val="21"/>
                <w:szCs w:val="21"/>
              </w:rPr>
              <w:t>1、身份鉴别</w:t>
            </w:r>
          </w:p>
        </w:tc>
        <w:tc>
          <w:tcPr>
            <w:tcW w:w="3268" w:type="dxa"/>
            <w:vMerge w:val="restart"/>
            <w:vAlign w:val="center"/>
          </w:tcPr>
          <w:p w14:paraId="41A584E0">
            <w:pPr>
              <w:rPr>
                <w:rFonts w:hint="eastAsia" w:ascii="宋体" w:hAnsi="宋体" w:eastAsia="宋体" w:cs="宋体"/>
                <w:sz w:val="21"/>
                <w:szCs w:val="21"/>
              </w:rPr>
            </w:pPr>
            <w:r>
              <w:rPr>
                <w:rFonts w:hint="eastAsia" w:ascii="宋体" w:hAnsi="宋体" w:eastAsia="宋体" w:cs="宋体"/>
                <w:bCs/>
                <w:sz w:val="21"/>
                <w:szCs w:val="21"/>
              </w:rPr>
              <w:t>在电子门禁系统中，应使用密码技术的真实性服务来保护身份鉴别信息，保证重要区域进入人员身份的真实性。</w:t>
            </w:r>
          </w:p>
        </w:tc>
        <w:tc>
          <w:tcPr>
            <w:tcW w:w="4055" w:type="dxa"/>
            <w:vAlign w:val="center"/>
          </w:tcPr>
          <w:p w14:paraId="05E765BD">
            <w:pPr>
              <w:rPr>
                <w:rFonts w:hint="eastAsia" w:ascii="宋体" w:hAnsi="宋体" w:eastAsia="宋体" w:cs="宋体"/>
                <w:sz w:val="21"/>
                <w:szCs w:val="21"/>
              </w:rPr>
            </w:pPr>
            <w:r>
              <w:rPr>
                <w:rFonts w:hint="eastAsia" w:ascii="宋体" w:hAnsi="宋体" w:eastAsia="宋体" w:cs="宋体"/>
                <w:bCs/>
                <w:sz w:val="21"/>
                <w:szCs w:val="21"/>
              </w:rPr>
              <w:t>1、访谈物理安全负责人，了解电子门禁系统及相关技术文档，了解电子门禁系统的身份鉴别措施。</w:t>
            </w:r>
          </w:p>
        </w:tc>
      </w:tr>
      <w:tr w14:paraId="079E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624" w:type="dxa"/>
            <w:vMerge w:val="continue"/>
            <w:vAlign w:val="center"/>
          </w:tcPr>
          <w:p w14:paraId="60C0E68B">
            <w:pPr>
              <w:rPr>
                <w:rFonts w:hint="eastAsia" w:ascii="宋体" w:hAnsi="宋体" w:eastAsia="宋体" w:cs="宋体"/>
                <w:bCs/>
                <w:sz w:val="21"/>
                <w:szCs w:val="21"/>
              </w:rPr>
            </w:pPr>
          </w:p>
        </w:tc>
        <w:tc>
          <w:tcPr>
            <w:tcW w:w="3268" w:type="dxa"/>
            <w:vMerge w:val="continue"/>
            <w:vAlign w:val="center"/>
          </w:tcPr>
          <w:p w14:paraId="63595150">
            <w:pPr>
              <w:rPr>
                <w:rFonts w:hint="eastAsia" w:ascii="宋体" w:hAnsi="宋体" w:eastAsia="宋体" w:cs="宋体"/>
                <w:bCs/>
                <w:sz w:val="21"/>
                <w:szCs w:val="21"/>
              </w:rPr>
            </w:pPr>
          </w:p>
        </w:tc>
        <w:tc>
          <w:tcPr>
            <w:tcW w:w="4055" w:type="dxa"/>
            <w:vAlign w:val="center"/>
          </w:tcPr>
          <w:p w14:paraId="74915CB3">
            <w:pPr>
              <w:rPr>
                <w:rFonts w:hint="eastAsia" w:ascii="宋体" w:hAnsi="宋体" w:eastAsia="宋体" w:cs="宋体"/>
                <w:bCs/>
                <w:sz w:val="21"/>
                <w:szCs w:val="21"/>
              </w:rPr>
            </w:pPr>
            <w:r>
              <w:rPr>
                <w:rFonts w:hint="eastAsia" w:ascii="宋体" w:hAnsi="宋体" w:eastAsia="宋体" w:cs="宋体"/>
                <w:bCs/>
                <w:sz w:val="21"/>
                <w:szCs w:val="21"/>
              </w:rPr>
              <w:t>2、核查电子门禁系统是否具有商密型号证书。</w:t>
            </w:r>
          </w:p>
        </w:tc>
      </w:tr>
      <w:tr w14:paraId="633C4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624" w:type="dxa"/>
            <w:vMerge w:val="continue"/>
            <w:vAlign w:val="center"/>
          </w:tcPr>
          <w:p w14:paraId="5C685221">
            <w:pPr>
              <w:rPr>
                <w:rFonts w:hint="eastAsia" w:ascii="宋体" w:hAnsi="宋体" w:eastAsia="宋体" w:cs="宋体"/>
                <w:bCs/>
                <w:sz w:val="21"/>
                <w:szCs w:val="21"/>
              </w:rPr>
            </w:pPr>
          </w:p>
        </w:tc>
        <w:tc>
          <w:tcPr>
            <w:tcW w:w="3268" w:type="dxa"/>
            <w:vMerge w:val="continue"/>
            <w:vAlign w:val="center"/>
          </w:tcPr>
          <w:p w14:paraId="29239A1A">
            <w:pPr>
              <w:rPr>
                <w:rFonts w:hint="eastAsia" w:ascii="宋体" w:hAnsi="宋体" w:eastAsia="宋体" w:cs="宋体"/>
                <w:bCs/>
                <w:sz w:val="21"/>
                <w:szCs w:val="21"/>
              </w:rPr>
            </w:pPr>
          </w:p>
        </w:tc>
        <w:tc>
          <w:tcPr>
            <w:tcW w:w="4055" w:type="dxa"/>
            <w:vAlign w:val="center"/>
          </w:tcPr>
          <w:p w14:paraId="55DB9051">
            <w:pPr>
              <w:rPr>
                <w:rFonts w:hint="eastAsia" w:ascii="宋体" w:hAnsi="宋体" w:eastAsia="宋体" w:cs="宋体"/>
                <w:sz w:val="21"/>
                <w:szCs w:val="21"/>
              </w:rPr>
            </w:pPr>
            <w:r>
              <w:rPr>
                <w:rFonts w:hint="eastAsia" w:ascii="宋体" w:hAnsi="宋体" w:eastAsia="宋体" w:cs="宋体"/>
                <w:bCs/>
                <w:sz w:val="21"/>
                <w:szCs w:val="21"/>
              </w:rPr>
              <w:t>3、核查受检电子门禁系统是否采用密码技术对重要区域进入人员的身份鉴别信息进行保护，确保人员的身份鉴别信息的真实性，并截取相关关键数据作为证据材料。</w:t>
            </w:r>
          </w:p>
        </w:tc>
      </w:tr>
      <w:tr w14:paraId="48CBB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624" w:type="dxa"/>
            <w:vMerge w:val="restart"/>
            <w:vAlign w:val="center"/>
          </w:tcPr>
          <w:p w14:paraId="1AA6A44D">
            <w:pPr>
              <w:rPr>
                <w:rFonts w:hint="eastAsia" w:ascii="宋体" w:hAnsi="宋体" w:eastAsia="宋体" w:cs="宋体"/>
                <w:bCs/>
                <w:sz w:val="21"/>
                <w:szCs w:val="21"/>
              </w:rPr>
            </w:pPr>
            <w:r>
              <w:rPr>
                <w:rFonts w:hint="eastAsia" w:ascii="宋体" w:hAnsi="宋体" w:eastAsia="宋体" w:cs="宋体"/>
                <w:bCs/>
                <w:sz w:val="21"/>
                <w:szCs w:val="21"/>
              </w:rPr>
              <w:t>2、电子门禁记录数据完整性</w:t>
            </w:r>
          </w:p>
        </w:tc>
        <w:tc>
          <w:tcPr>
            <w:tcW w:w="3268" w:type="dxa"/>
            <w:vMerge w:val="restart"/>
            <w:vAlign w:val="center"/>
          </w:tcPr>
          <w:p w14:paraId="05F9E0D0">
            <w:pPr>
              <w:rPr>
                <w:rFonts w:hint="eastAsia" w:ascii="宋体" w:hAnsi="宋体" w:eastAsia="宋体" w:cs="宋体"/>
                <w:bCs/>
                <w:sz w:val="21"/>
                <w:szCs w:val="21"/>
              </w:rPr>
            </w:pPr>
            <w:r>
              <w:rPr>
                <w:rFonts w:hint="eastAsia" w:ascii="宋体" w:hAnsi="宋体" w:eastAsia="宋体" w:cs="宋体"/>
                <w:bCs/>
                <w:sz w:val="21"/>
                <w:szCs w:val="21"/>
              </w:rPr>
              <w:t>应使用密码技术的完整性服务来保证电子门禁系统进出记录的完整性。</w:t>
            </w:r>
          </w:p>
        </w:tc>
        <w:tc>
          <w:tcPr>
            <w:tcW w:w="4055" w:type="dxa"/>
            <w:vAlign w:val="center"/>
          </w:tcPr>
          <w:p w14:paraId="5E323FF0">
            <w:pPr>
              <w:rPr>
                <w:rFonts w:hint="eastAsia" w:ascii="宋体" w:hAnsi="宋体" w:eastAsia="宋体" w:cs="宋体"/>
                <w:bCs/>
                <w:sz w:val="21"/>
                <w:szCs w:val="21"/>
              </w:rPr>
            </w:pPr>
            <w:r>
              <w:rPr>
                <w:rFonts w:hint="eastAsia" w:ascii="宋体" w:hAnsi="宋体" w:eastAsia="宋体" w:cs="宋体"/>
                <w:bCs/>
                <w:sz w:val="21"/>
                <w:szCs w:val="21"/>
              </w:rPr>
              <w:t>1、访谈物理安全负责人，了解电子门禁系统及相关技术文档，了解电子门禁系统进出记录完整性保护措施。</w:t>
            </w:r>
          </w:p>
        </w:tc>
      </w:tr>
      <w:tr w14:paraId="3FC2C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624" w:type="dxa"/>
            <w:vMerge w:val="continue"/>
            <w:vAlign w:val="center"/>
          </w:tcPr>
          <w:p w14:paraId="4995646A">
            <w:pPr>
              <w:rPr>
                <w:rFonts w:hint="eastAsia" w:ascii="宋体" w:hAnsi="宋体" w:eastAsia="宋体" w:cs="宋体"/>
                <w:bCs/>
                <w:sz w:val="21"/>
                <w:szCs w:val="21"/>
              </w:rPr>
            </w:pPr>
          </w:p>
        </w:tc>
        <w:tc>
          <w:tcPr>
            <w:tcW w:w="3268" w:type="dxa"/>
            <w:vMerge w:val="continue"/>
            <w:vAlign w:val="center"/>
          </w:tcPr>
          <w:p w14:paraId="033A093C">
            <w:pPr>
              <w:rPr>
                <w:rFonts w:hint="eastAsia" w:ascii="宋体" w:hAnsi="宋体" w:eastAsia="宋体" w:cs="宋体"/>
                <w:bCs/>
                <w:sz w:val="21"/>
                <w:szCs w:val="21"/>
              </w:rPr>
            </w:pPr>
          </w:p>
        </w:tc>
        <w:tc>
          <w:tcPr>
            <w:tcW w:w="4055" w:type="dxa"/>
            <w:vAlign w:val="center"/>
          </w:tcPr>
          <w:p w14:paraId="6480E44A">
            <w:pPr>
              <w:rPr>
                <w:rFonts w:hint="eastAsia" w:ascii="宋体" w:hAnsi="宋体" w:eastAsia="宋体" w:cs="宋体"/>
                <w:bCs/>
                <w:sz w:val="21"/>
                <w:szCs w:val="21"/>
              </w:rPr>
            </w:pPr>
            <w:r>
              <w:rPr>
                <w:rFonts w:hint="eastAsia" w:ascii="宋体" w:hAnsi="宋体" w:eastAsia="宋体" w:cs="宋体"/>
                <w:bCs/>
                <w:sz w:val="21"/>
                <w:szCs w:val="21"/>
              </w:rPr>
              <w:t>2、核查电子门禁系统是否具有商密型号证书。</w:t>
            </w:r>
          </w:p>
        </w:tc>
      </w:tr>
      <w:tr w14:paraId="5BD4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624" w:type="dxa"/>
            <w:vMerge w:val="continue"/>
            <w:vAlign w:val="center"/>
          </w:tcPr>
          <w:p w14:paraId="2F1E6914">
            <w:pPr>
              <w:rPr>
                <w:rFonts w:hint="eastAsia" w:ascii="宋体" w:hAnsi="宋体" w:eastAsia="宋体" w:cs="宋体"/>
                <w:bCs/>
                <w:sz w:val="21"/>
                <w:szCs w:val="21"/>
              </w:rPr>
            </w:pPr>
          </w:p>
        </w:tc>
        <w:tc>
          <w:tcPr>
            <w:tcW w:w="3268" w:type="dxa"/>
            <w:vMerge w:val="continue"/>
            <w:vAlign w:val="center"/>
          </w:tcPr>
          <w:p w14:paraId="3CB2029A">
            <w:pPr>
              <w:rPr>
                <w:rFonts w:hint="eastAsia" w:ascii="宋体" w:hAnsi="宋体" w:eastAsia="宋体" w:cs="宋体"/>
                <w:bCs/>
                <w:sz w:val="21"/>
                <w:szCs w:val="21"/>
              </w:rPr>
            </w:pPr>
          </w:p>
        </w:tc>
        <w:tc>
          <w:tcPr>
            <w:tcW w:w="4055" w:type="dxa"/>
            <w:vAlign w:val="center"/>
          </w:tcPr>
          <w:p w14:paraId="141A9BB9">
            <w:pPr>
              <w:rPr>
                <w:rFonts w:hint="eastAsia" w:ascii="宋体" w:hAnsi="宋体" w:eastAsia="宋体" w:cs="宋体"/>
                <w:bCs/>
                <w:sz w:val="21"/>
                <w:szCs w:val="21"/>
              </w:rPr>
            </w:pPr>
            <w:r>
              <w:rPr>
                <w:rFonts w:hint="eastAsia" w:ascii="宋体" w:hAnsi="宋体" w:eastAsia="宋体" w:cs="宋体"/>
                <w:bCs/>
                <w:sz w:val="21"/>
                <w:szCs w:val="21"/>
              </w:rPr>
              <w:t>3、核查电子门禁系统是否使用密码技术的完整性服务来保证电子门禁系统进出记录的完整性，并截取相关关键数据，作为证据材料。</w:t>
            </w:r>
          </w:p>
        </w:tc>
      </w:tr>
      <w:tr w14:paraId="188ED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4" w:type="dxa"/>
            <w:vMerge w:val="restart"/>
            <w:vAlign w:val="center"/>
          </w:tcPr>
          <w:p w14:paraId="0E50164C">
            <w:pPr>
              <w:rPr>
                <w:rFonts w:hint="eastAsia" w:ascii="宋体" w:hAnsi="宋体" w:eastAsia="宋体" w:cs="宋体"/>
                <w:sz w:val="21"/>
                <w:szCs w:val="21"/>
              </w:rPr>
            </w:pPr>
            <w:r>
              <w:rPr>
                <w:rFonts w:hint="eastAsia" w:ascii="宋体" w:hAnsi="宋体" w:eastAsia="宋体" w:cs="宋体"/>
                <w:bCs/>
                <w:sz w:val="21"/>
                <w:szCs w:val="21"/>
              </w:rPr>
              <w:t>3、视频记录数据完整性</w:t>
            </w:r>
          </w:p>
        </w:tc>
        <w:tc>
          <w:tcPr>
            <w:tcW w:w="3268" w:type="dxa"/>
            <w:vMerge w:val="restart"/>
            <w:vAlign w:val="center"/>
          </w:tcPr>
          <w:p w14:paraId="317419E2">
            <w:pPr>
              <w:rPr>
                <w:rFonts w:hint="eastAsia" w:ascii="宋体" w:hAnsi="宋体" w:eastAsia="宋体" w:cs="宋体"/>
                <w:sz w:val="21"/>
                <w:szCs w:val="21"/>
              </w:rPr>
            </w:pPr>
            <w:r>
              <w:rPr>
                <w:rFonts w:hint="eastAsia" w:ascii="宋体" w:hAnsi="宋体" w:eastAsia="宋体" w:cs="宋体"/>
                <w:bCs/>
                <w:sz w:val="21"/>
                <w:szCs w:val="21"/>
              </w:rPr>
              <w:t>应使用密码技术的完整性服务来保证视频监控音像记录的完整性。</w:t>
            </w:r>
          </w:p>
        </w:tc>
        <w:tc>
          <w:tcPr>
            <w:tcW w:w="4055" w:type="dxa"/>
            <w:vAlign w:val="center"/>
          </w:tcPr>
          <w:p w14:paraId="4E11B663">
            <w:pPr>
              <w:rPr>
                <w:rFonts w:hint="eastAsia" w:ascii="宋体" w:hAnsi="宋体" w:eastAsia="宋体" w:cs="宋体"/>
                <w:sz w:val="21"/>
                <w:szCs w:val="21"/>
              </w:rPr>
            </w:pPr>
            <w:r>
              <w:rPr>
                <w:rFonts w:hint="eastAsia" w:ascii="宋体" w:hAnsi="宋体" w:eastAsia="宋体" w:cs="宋体"/>
                <w:bCs/>
                <w:sz w:val="21"/>
                <w:szCs w:val="21"/>
              </w:rPr>
              <w:t>1、查看技术文档中关于视频监控系统视频监控音像记录数据的完整性保护技术及实现机制。</w:t>
            </w:r>
          </w:p>
        </w:tc>
      </w:tr>
      <w:tr w14:paraId="12E90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4" w:type="dxa"/>
            <w:vMerge w:val="continue"/>
            <w:vAlign w:val="center"/>
          </w:tcPr>
          <w:p w14:paraId="3A20E202">
            <w:pPr>
              <w:rPr>
                <w:rFonts w:hint="eastAsia" w:ascii="宋体" w:hAnsi="宋体" w:eastAsia="宋体" w:cs="宋体"/>
                <w:bCs/>
                <w:sz w:val="21"/>
                <w:szCs w:val="21"/>
              </w:rPr>
            </w:pPr>
          </w:p>
        </w:tc>
        <w:tc>
          <w:tcPr>
            <w:tcW w:w="3268" w:type="dxa"/>
            <w:vMerge w:val="continue"/>
            <w:vAlign w:val="center"/>
          </w:tcPr>
          <w:p w14:paraId="1A8B3747">
            <w:pPr>
              <w:rPr>
                <w:rFonts w:hint="eastAsia" w:ascii="宋体" w:hAnsi="宋体" w:eastAsia="宋体" w:cs="宋体"/>
                <w:bCs/>
                <w:sz w:val="21"/>
                <w:szCs w:val="21"/>
              </w:rPr>
            </w:pPr>
          </w:p>
        </w:tc>
        <w:tc>
          <w:tcPr>
            <w:tcW w:w="4055" w:type="dxa"/>
            <w:vAlign w:val="center"/>
          </w:tcPr>
          <w:p w14:paraId="69D45C62">
            <w:pPr>
              <w:rPr>
                <w:rFonts w:hint="eastAsia" w:ascii="宋体" w:hAnsi="宋体" w:eastAsia="宋体" w:cs="宋体"/>
                <w:bCs/>
                <w:sz w:val="21"/>
                <w:szCs w:val="21"/>
              </w:rPr>
            </w:pPr>
            <w:r>
              <w:rPr>
                <w:rFonts w:hint="eastAsia" w:ascii="宋体" w:hAnsi="宋体" w:eastAsia="宋体" w:cs="宋体"/>
                <w:bCs/>
                <w:sz w:val="21"/>
                <w:szCs w:val="21"/>
              </w:rPr>
              <w:t>2、查看并验证视频监控系统视频监控音像记录的正确性和有效性，并截取相关关键数据，作为证据材料。</w:t>
            </w:r>
          </w:p>
        </w:tc>
      </w:tr>
      <w:tr w14:paraId="612A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4" w:type="dxa"/>
            <w:vMerge w:val="continue"/>
            <w:vAlign w:val="center"/>
          </w:tcPr>
          <w:p w14:paraId="0FE2ED4B">
            <w:pPr>
              <w:rPr>
                <w:rFonts w:hint="eastAsia" w:ascii="宋体" w:hAnsi="宋体" w:eastAsia="宋体" w:cs="宋体"/>
                <w:bCs/>
                <w:sz w:val="21"/>
                <w:szCs w:val="21"/>
              </w:rPr>
            </w:pPr>
          </w:p>
        </w:tc>
        <w:tc>
          <w:tcPr>
            <w:tcW w:w="3268" w:type="dxa"/>
            <w:vMerge w:val="continue"/>
            <w:vAlign w:val="center"/>
          </w:tcPr>
          <w:p w14:paraId="0FB60A53">
            <w:pPr>
              <w:rPr>
                <w:rFonts w:hint="eastAsia" w:ascii="宋体" w:hAnsi="宋体" w:eastAsia="宋体" w:cs="宋体"/>
                <w:bCs/>
                <w:sz w:val="21"/>
                <w:szCs w:val="21"/>
              </w:rPr>
            </w:pPr>
          </w:p>
        </w:tc>
        <w:tc>
          <w:tcPr>
            <w:tcW w:w="4055" w:type="dxa"/>
            <w:vAlign w:val="center"/>
          </w:tcPr>
          <w:p w14:paraId="55B6CED8">
            <w:pPr>
              <w:rPr>
                <w:rFonts w:hint="eastAsia" w:ascii="宋体" w:hAnsi="宋体" w:eastAsia="宋体" w:cs="宋体"/>
                <w:bCs/>
                <w:sz w:val="21"/>
                <w:szCs w:val="21"/>
              </w:rPr>
            </w:pPr>
            <w:r>
              <w:rPr>
                <w:rFonts w:hint="eastAsia" w:ascii="宋体" w:hAnsi="宋体" w:eastAsia="宋体" w:cs="宋体"/>
                <w:bCs/>
                <w:sz w:val="21"/>
                <w:szCs w:val="21"/>
              </w:rPr>
              <w:t>3、查看视频监控系统所使用的密码算法、身份认证协议是否符合相关密码标准，并截取相关关键数据，作为证据材料。</w:t>
            </w:r>
          </w:p>
        </w:tc>
      </w:tr>
    </w:tbl>
    <w:p w14:paraId="528268AF">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3）网络和通信安全测评</w:t>
      </w:r>
    </w:p>
    <w:p w14:paraId="6FF6E886">
      <w:pPr>
        <w:snapToGrid w:val="0"/>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网络和通信安全测评将通过访谈、文档审查、实地查看、配置检查或工具测试等方式进行测评，主要涉及对象为网络设备、密码设备等。共涉及到5条指标。具体表格如下：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9"/>
        <w:gridCol w:w="3276"/>
        <w:gridCol w:w="4062"/>
      </w:tblGrid>
      <w:tr w14:paraId="63A1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Align w:val="center"/>
          </w:tcPr>
          <w:p w14:paraId="6E434C8C">
            <w:pPr>
              <w:jc w:val="center"/>
              <w:rPr>
                <w:rFonts w:hint="eastAsia" w:ascii="宋体" w:hAnsi="宋体" w:eastAsia="宋体" w:cs="宋体"/>
                <w:sz w:val="21"/>
                <w:szCs w:val="21"/>
              </w:rPr>
            </w:pPr>
            <w:r>
              <w:rPr>
                <w:rFonts w:hint="eastAsia" w:ascii="宋体" w:hAnsi="宋体" w:eastAsia="宋体" w:cs="宋体"/>
                <w:b/>
                <w:sz w:val="21"/>
                <w:szCs w:val="21"/>
              </w:rPr>
              <w:t>测评单元</w:t>
            </w:r>
          </w:p>
        </w:tc>
        <w:tc>
          <w:tcPr>
            <w:tcW w:w="3276" w:type="dxa"/>
            <w:vAlign w:val="center"/>
          </w:tcPr>
          <w:p w14:paraId="26DC780B">
            <w:pPr>
              <w:jc w:val="center"/>
              <w:rPr>
                <w:rFonts w:hint="eastAsia" w:ascii="宋体" w:hAnsi="宋体" w:eastAsia="宋体" w:cs="宋体"/>
                <w:sz w:val="21"/>
                <w:szCs w:val="21"/>
              </w:rPr>
            </w:pPr>
            <w:r>
              <w:rPr>
                <w:rFonts w:hint="eastAsia" w:ascii="宋体" w:hAnsi="宋体" w:eastAsia="宋体" w:cs="宋体"/>
                <w:b/>
                <w:sz w:val="21"/>
                <w:szCs w:val="21"/>
              </w:rPr>
              <w:t>测评指标</w:t>
            </w:r>
          </w:p>
        </w:tc>
        <w:tc>
          <w:tcPr>
            <w:tcW w:w="4062" w:type="dxa"/>
            <w:vAlign w:val="center"/>
          </w:tcPr>
          <w:p w14:paraId="72F60819">
            <w:pPr>
              <w:jc w:val="center"/>
              <w:rPr>
                <w:rFonts w:hint="eastAsia" w:ascii="宋体" w:hAnsi="宋体" w:eastAsia="宋体" w:cs="宋体"/>
                <w:sz w:val="21"/>
                <w:szCs w:val="21"/>
              </w:rPr>
            </w:pPr>
            <w:r>
              <w:rPr>
                <w:rFonts w:hint="eastAsia" w:ascii="宋体" w:hAnsi="宋体" w:eastAsia="宋体" w:cs="宋体"/>
                <w:b/>
                <w:sz w:val="21"/>
                <w:szCs w:val="21"/>
              </w:rPr>
              <w:t>测评实施</w:t>
            </w:r>
          </w:p>
        </w:tc>
      </w:tr>
      <w:tr w14:paraId="2A424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609" w:type="dxa"/>
            <w:vMerge w:val="restart"/>
            <w:vAlign w:val="center"/>
          </w:tcPr>
          <w:p w14:paraId="498D64DC">
            <w:pPr>
              <w:rPr>
                <w:rFonts w:hint="eastAsia" w:ascii="宋体" w:hAnsi="宋体" w:eastAsia="宋体" w:cs="宋体"/>
                <w:sz w:val="21"/>
                <w:szCs w:val="21"/>
              </w:rPr>
            </w:pPr>
            <w:r>
              <w:rPr>
                <w:rFonts w:hint="eastAsia" w:ascii="宋体" w:hAnsi="宋体" w:eastAsia="宋体" w:cs="宋体"/>
                <w:bCs/>
                <w:sz w:val="21"/>
                <w:szCs w:val="21"/>
              </w:rPr>
              <w:t>1、身份鉴别</w:t>
            </w:r>
          </w:p>
        </w:tc>
        <w:tc>
          <w:tcPr>
            <w:tcW w:w="3276" w:type="dxa"/>
            <w:vMerge w:val="restart"/>
            <w:vAlign w:val="center"/>
          </w:tcPr>
          <w:p w14:paraId="50631833">
            <w:pPr>
              <w:rPr>
                <w:rFonts w:hint="eastAsia" w:ascii="宋体" w:hAnsi="宋体" w:eastAsia="宋体" w:cs="宋体"/>
                <w:sz w:val="21"/>
                <w:szCs w:val="21"/>
              </w:rPr>
            </w:pPr>
            <w:r>
              <w:rPr>
                <w:rFonts w:hint="eastAsia" w:ascii="宋体" w:hAnsi="宋体" w:eastAsia="宋体" w:cs="宋体"/>
                <w:bCs/>
                <w:sz w:val="21"/>
                <w:szCs w:val="21"/>
              </w:rPr>
              <w:t>应在通信前基于密码技术对通信双方进行验证或认证，使用密码技术的机密性和真实性服务来实现防截获、防假冒和防重用，保证传输过程中鉴别信息的机密性和网络设备实体身份的真实性。</w:t>
            </w:r>
          </w:p>
        </w:tc>
        <w:tc>
          <w:tcPr>
            <w:tcW w:w="4062" w:type="dxa"/>
            <w:vAlign w:val="center"/>
          </w:tcPr>
          <w:p w14:paraId="04A432EC">
            <w:pPr>
              <w:rPr>
                <w:rFonts w:hint="eastAsia" w:ascii="宋体" w:hAnsi="宋体" w:eastAsia="宋体" w:cs="宋体"/>
                <w:sz w:val="21"/>
                <w:szCs w:val="21"/>
              </w:rPr>
            </w:pPr>
            <w:r>
              <w:rPr>
                <w:rFonts w:hint="eastAsia" w:ascii="宋体" w:hAnsi="宋体" w:eastAsia="宋体" w:cs="宋体"/>
                <w:bCs/>
                <w:sz w:val="21"/>
                <w:szCs w:val="21"/>
              </w:rPr>
              <w:t>1、查看设计文档中身份鉴别采用的密码技术及实现机制。</w:t>
            </w:r>
          </w:p>
        </w:tc>
      </w:tr>
      <w:tr w14:paraId="10D34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609" w:type="dxa"/>
            <w:vMerge w:val="continue"/>
            <w:vAlign w:val="center"/>
          </w:tcPr>
          <w:p w14:paraId="4C619BB5">
            <w:pPr>
              <w:rPr>
                <w:rFonts w:hint="eastAsia" w:ascii="宋体" w:hAnsi="宋体" w:eastAsia="宋体" w:cs="宋体"/>
                <w:bCs/>
                <w:sz w:val="21"/>
                <w:szCs w:val="21"/>
              </w:rPr>
            </w:pPr>
          </w:p>
        </w:tc>
        <w:tc>
          <w:tcPr>
            <w:tcW w:w="3276" w:type="dxa"/>
            <w:vMerge w:val="continue"/>
            <w:vAlign w:val="center"/>
          </w:tcPr>
          <w:p w14:paraId="579F521C">
            <w:pPr>
              <w:rPr>
                <w:rFonts w:hint="eastAsia" w:ascii="宋体" w:hAnsi="宋体" w:eastAsia="宋体" w:cs="宋体"/>
                <w:bCs/>
                <w:sz w:val="21"/>
                <w:szCs w:val="21"/>
              </w:rPr>
            </w:pPr>
          </w:p>
        </w:tc>
        <w:tc>
          <w:tcPr>
            <w:tcW w:w="4062" w:type="dxa"/>
            <w:vAlign w:val="center"/>
          </w:tcPr>
          <w:p w14:paraId="161DD078">
            <w:pPr>
              <w:rPr>
                <w:rFonts w:hint="eastAsia" w:ascii="宋体" w:hAnsi="宋体" w:eastAsia="宋体" w:cs="宋体"/>
                <w:bCs/>
                <w:sz w:val="21"/>
                <w:szCs w:val="21"/>
              </w:rPr>
            </w:pPr>
            <w:r>
              <w:rPr>
                <w:rFonts w:hint="eastAsia" w:ascii="宋体" w:hAnsi="宋体" w:eastAsia="宋体" w:cs="宋体"/>
                <w:bCs/>
                <w:sz w:val="21"/>
                <w:szCs w:val="21"/>
              </w:rPr>
              <w:t>2、查看并验证通信主题身份鉴别功能的正确性和有效性，并截取相关关键数据，作为证据材料。</w:t>
            </w:r>
          </w:p>
        </w:tc>
      </w:tr>
      <w:tr w14:paraId="0B9FF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609" w:type="dxa"/>
            <w:vMerge w:val="continue"/>
            <w:vAlign w:val="center"/>
          </w:tcPr>
          <w:p w14:paraId="15243053">
            <w:pPr>
              <w:rPr>
                <w:rFonts w:hint="eastAsia" w:ascii="宋体" w:hAnsi="宋体" w:eastAsia="宋体" w:cs="宋体"/>
                <w:bCs/>
                <w:sz w:val="21"/>
                <w:szCs w:val="21"/>
              </w:rPr>
            </w:pPr>
          </w:p>
        </w:tc>
        <w:tc>
          <w:tcPr>
            <w:tcW w:w="3276" w:type="dxa"/>
            <w:vMerge w:val="continue"/>
            <w:vAlign w:val="center"/>
          </w:tcPr>
          <w:p w14:paraId="285E92A8">
            <w:pPr>
              <w:rPr>
                <w:rFonts w:hint="eastAsia" w:ascii="宋体" w:hAnsi="宋体" w:eastAsia="宋体" w:cs="宋体"/>
                <w:bCs/>
                <w:sz w:val="21"/>
                <w:szCs w:val="21"/>
              </w:rPr>
            </w:pPr>
          </w:p>
        </w:tc>
        <w:tc>
          <w:tcPr>
            <w:tcW w:w="4062" w:type="dxa"/>
            <w:vAlign w:val="center"/>
          </w:tcPr>
          <w:p w14:paraId="4F2CFAD7">
            <w:pPr>
              <w:rPr>
                <w:rFonts w:hint="eastAsia" w:ascii="宋体" w:hAnsi="宋体" w:eastAsia="宋体" w:cs="宋体"/>
                <w:sz w:val="21"/>
                <w:szCs w:val="21"/>
              </w:rPr>
            </w:pPr>
            <w:r>
              <w:rPr>
                <w:rFonts w:hint="eastAsia" w:ascii="宋体" w:hAnsi="宋体" w:eastAsia="宋体" w:cs="宋体"/>
                <w:bCs/>
                <w:sz w:val="21"/>
                <w:szCs w:val="21"/>
              </w:rPr>
              <w:t>3、查看身份鉴别机制密码算法、密码协议是否符合有关密码国家标准和行业标准，密码设备是否获得国家密码管理部门颁发的密码产品型号证书。</w:t>
            </w:r>
          </w:p>
        </w:tc>
      </w:tr>
      <w:tr w14:paraId="33998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609" w:type="dxa"/>
            <w:vMerge w:val="restart"/>
            <w:vAlign w:val="center"/>
          </w:tcPr>
          <w:p w14:paraId="122ED31D">
            <w:pPr>
              <w:rPr>
                <w:rFonts w:hint="eastAsia" w:ascii="宋体" w:hAnsi="宋体" w:eastAsia="宋体" w:cs="宋体"/>
                <w:bCs/>
                <w:sz w:val="21"/>
                <w:szCs w:val="21"/>
              </w:rPr>
            </w:pPr>
            <w:r>
              <w:rPr>
                <w:rFonts w:hint="eastAsia" w:ascii="宋体" w:hAnsi="宋体" w:eastAsia="宋体" w:cs="宋体"/>
                <w:bCs/>
                <w:sz w:val="21"/>
                <w:szCs w:val="21"/>
              </w:rPr>
              <w:t>2、访问控制信息完整性</w:t>
            </w:r>
          </w:p>
        </w:tc>
        <w:tc>
          <w:tcPr>
            <w:tcW w:w="3276" w:type="dxa"/>
            <w:vMerge w:val="restart"/>
            <w:vAlign w:val="center"/>
          </w:tcPr>
          <w:p w14:paraId="2965AC58">
            <w:pPr>
              <w:rPr>
                <w:rFonts w:hint="eastAsia" w:ascii="宋体" w:hAnsi="宋体" w:eastAsia="宋体" w:cs="宋体"/>
                <w:bCs/>
                <w:sz w:val="21"/>
                <w:szCs w:val="21"/>
              </w:rPr>
            </w:pPr>
            <w:r>
              <w:rPr>
                <w:rFonts w:hint="eastAsia" w:ascii="宋体" w:hAnsi="宋体" w:eastAsia="宋体" w:cs="宋体"/>
                <w:bCs/>
                <w:sz w:val="21"/>
                <w:szCs w:val="21"/>
              </w:rPr>
              <w:t>应使用密码技术的完整性服务来保证网络边界和系统资源访问控制信息的完整性。</w:t>
            </w:r>
          </w:p>
        </w:tc>
        <w:tc>
          <w:tcPr>
            <w:tcW w:w="4062" w:type="dxa"/>
            <w:vAlign w:val="center"/>
          </w:tcPr>
          <w:p w14:paraId="3C917746">
            <w:pPr>
              <w:rPr>
                <w:rFonts w:hint="eastAsia" w:ascii="宋体" w:hAnsi="宋体" w:eastAsia="宋体" w:cs="宋体"/>
                <w:bCs/>
                <w:sz w:val="21"/>
                <w:szCs w:val="21"/>
              </w:rPr>
            </w:pPr>
            <w:r>
              <w:rPr>
                <w:rFonts w:hint="eastAsia" w:ascii="宋体" w:hAnsi="宋体" w:eastAsia="宋体" w:cs="宋体"/>
                <w:bCs/>
                <w:sz w:val="21"/>
                <w:szCs w:val="21"/>
              </w:rPr>
              <w:t>1、查看系统是否使用以及使用何种密码技术对网络边界和系统资源访问控制信息进行完整性保护，并截取相关关键数据，作为证据材料。。</w:t>
            </w:r>
          </w:p>
        </w:tc>
      </w:tr>
      <w:tr w14:paraId="728C2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609" w:type="dxa"/>
            <w:vMerge w:val="continue"/>
            <w:vAlign w:val="center"/>
          </w:tcPr>
          <w:p w14:paraId="22F5309D">
            <w:pPr>
              <w:rPr>
                <w:rFonts w:hint="eastAsia" w:ascii="宋体" w:hAnsi="宋体" w:eastAsia="宋体" w:cs="宋体"/>
                <w:bCs/>
                <w:sz w:val="21"/>
                <w:szCs w:val="21"/>
              </w:rPr>
            </w:pPr>
          </w:p>
        </w:tc>
        <w:tc>
          <w:tcPr>
            <w:tcW w:w="3276" w:type="dxa"/>
            <w:vMerge w:val="continue"/>
            <w:vAlign w:val="center"/>
          </w:tcPr>
          <w:p w14:paraId="3356C94F">
            <w:pPr>
              <w:rPr>
                <w:rFonts w:hint="eastAsia" w:ascii="宋体" w:hAnsi="宋体" w:eastAsia="宋体" w:cs="宋体"/>
                <w:bCs/>
                <w:sz w:val="21"/>
                <w:szCs w:val="21"/>
              </w:rPr>
            </w:pPr>
          </w:p>
        </w:tc>
        <w:tc>
          <w:tcPr>
            <w:tcW w:w="4062" w:type="dxa"/>
            <w:vAlign w:val="center"/>
          </w:tcPr>
          <w:p w14:paraId="2375A01C">
            <w:pPr>
              <w:rPr>
                <w:rFonts w:hint="eastAsia" w:ascii="宋体" w:hAnsi="宋体" w:eastAsia="宋体" w:cs="宋体"/>
                <w:bCs/>
                <w:sz w:val="21"/>
                <w:szCs w:val="21"/>
              </w:rPr>
            </w:pPr>
            <w:r>
              <w:rPr>
                <w:rFonts w:hint="eastAsia" w:ascii="宋体" w:hAnsi="宋体" w:eastAsia="宋体" w:cs="宋体"/>
                <w:bCs/>
                <w:sz w:val="21"/>
                <w:szCs w:val="21"/>
              </w:rPr>
              <w:t>2、查看密码算法是否符合法规和密码相关标准的要求，密码设备是否已经获得国家密码管理部门颁布的密码产品型号证书，并截取相关关键数据，作为证据材料。。</w:t>
            </w:r>
          </w:p>
        </w:tc>
      </w:tr>
      <w:tr w14:paraId="1C7A0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restart"/>
            <w:vAlign w:val="center"/>
          </w:tcPr>
          <w:p w14:paraId="0592AB80">
            <w:pPr>
              <w:rPr>
                <w:rFonts w:hint="eastAsia" w:ascii="宋体" w:hAnsi="宋体" w:eastAsia="宋体" w:cs="宋体"/>
                <w:sz w:val="21"/>
                <w:szCs w:val="21"/>
              </w:rPr>
            </w:pPr>
            <w:r>
              <w:rPr>
                <w:rFonts w:hint="eastAsia" w:ascii="宋体" w:hAnsi="宋体" w:eastAsia="宋体" w:cs="宋体"/>
                <w:bCs/>
                <w:sz w:val="21"/>
                <w:szCs w:val="21"/>
              </w:rPr>
              <w:t>3、通信数据完整性</w:t>
            </w:r>
          </w:p>
        </w:tc>
        <w:tc>
          <w:tcPr>
            <w:tcW w:w="3276" w:type="dxa"/>
            <w:vMerge w:val="restart"/>
            <w:vAlign w:val="center"/>
          </w:tcPr>
          <w:p w14:paraId="66C9FD61">
            <w:pPr>
              <w:rPr>
                <w:rFonts w:hint="eastAsia" w:ascii="宋体" w:hAnsi="宋体" w:eastAsia="宋体" w:cs="宋体"/>
                <w:sz w:val="21"/>
                <w:szCs w:val="21"/>
              </w:rPr>
            </w:pPr>
            <w:r>
              <w:rPr>
                <w:rFonts w:hint="eastAsia" w:ascii="宋体" w:hAnsi="宋体" w:eastAsia="宋体" w:cs="宋体"/>
                <w:bCs/>
                <w:sz w:val="21"/>
                <w:szCs w:val="21"/>
              </w:rPr>
              <w:t>应采用密码技术保证通信过程中数据的完整性。</w:t>
            </w:r>
          </w:p>
        </w:tc>
        <w:tc>
          <w:tcPr>
            <w:tcW w:w="4062" w:type="dxa"/>
            <w:vAlign w:val="center"/>
          </w:tcPr>
          <w:p w14:paraId="6E0A4EB3">
            <w:pPr>
              <w:rPr>
                <w:rFonts w:hint="eastAsia" w:ascii="宋体" w:hAnsi="宋体" w:eastAsia="宋体" w:cs="宋体"/>
                <w:sz w:val="21"/>
                <w:szCs w:val="21"/>
              </w:rPr>
            </w:pPr>
            <w:r>
              <w:rPr>
                <w:rFonts w:hint="eastAsia" w:ascii="宋体" w:hAnsi="宋体" w:eastAsia="宋体" w:cs="宋体"/>
                <w:bCs/>
                <w:sz w:val="21"/>
                <w:szCs w:val="21"/>
              </w:rPr>
              <w:t>1、查看技术文档中关于通信过程中数据采用的完整性保护技术及实现机制。</w:t>
            </w:r>
          </w:p>
        </w:tc>
      </w:tr>
      <w:tr w14:paraId="7FA28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14:paraId="10A186D4">
            <w:pPr>
              <w:rPr>
                <w:rFonts w:hint="eastAsia" w:ascii="宋体" w:hAnsi="宋体" w:eastAsia="宋体" w:cs="宋体"/>
                <w:bCs/>
                <w:sz w:val="21"/>
                <w:szCs w:val="21"/>
              </w:rPr>
            </w:pPr>
          </w:p>
        </w:tc>
        <w:tc>
          <w:tcPr>
            <w:tcW w:w="3276" w:type="dxa"/>
            <w:vMerge w:val="continue"/>
            <w:vAlign w:val="center"/>
          </w:tcPr>
          <w:p w14:paraId="1FBE2EF6">
            <w:pPr>
              <w:rPr>
                <w:rFonts w:hint="eastAsia" w:ascii="宋体" w:hAnsi="宋体" w:eastAsia="宋体" w:cs="宋体"/>
                <w:bCs/>
                <w:sz w:val="21"/>
                <w:szCs w:val="21"/>
              </w:rPr>
            </w:pPr>
          </w:p>
        </w:tc>
        <w:tc>
          <w:tcPr>
            <w:tcW w:w="4062" w:type="dxa"/>
            <w:vAlign w:val="center"/>
          </w:tcPr>
          <w:p w14:paraId="5E1C52D4">
            <w:pPr>
              <w:rPr>
                <w:rFonts w:hint="eastAsia" w:ascii="宋体" w:hAnsi="宋体" w:eastAsia="宋体" w:cs="宋体"/>
                <w:bCs/>
                <w:sz w:val="21"/>
                <w:szCs w:val="21"/>
              </w:rPr>
            </w:pPr>
            <w:r>
              <w:rPr>
                <w:rFonts w:hint="eastAsia" w:ascii="宋体" w:hAnsi="宋体" w:eastAsia="宋体" w:cs="宋体"/>
                <w:bCs/>
                <w:sz w:val="21"/>
                <w:szCs w:val="21"/>
              </w:rPr>
              <w:t>2、查看并验证通信过程中数据完整性保护的正确性和有效性，并截取相关关键数据，作为证据材料。</w:t>
            </w:r>
          </w:p>
        </w:tc>
      </w:tr>
      <w:tr w14:paraId="6E906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14:paraId="197FD2FA">
            <w:pPr>
              <w:rPr>
                <w:rFonts w:hint="eastAsia" w:ascii="宋体" w:hAnsi="宋体" w:eastAsia="宋体" w:cs="宋体"/>
                <w:bCs/>
                <w:sz w:val="21"/>
                <w:szCs w:val="21"/>
              </w:rPr>
            </w:pPr>
          </w:p>
        </w:tc>
        <w:tc>
          <w:tcPr>
            <w:tcW w:w="3276" w:type="dxa"/>
            <w:vMerge w:val="continue"/>
            <w:vAlign w:val="center"/>
          </w:tcPr>
          <w:p w14:paraId="57CD7E56">
            <w:pPr>
              <w:rPr>
                <w:rFonts w:hint="eastAsia" w:ascii="宋体" w:hAnsi="宋体" w:eastAsia="宋体" w:cs="宋体"/>
                <w:bCs/>
                <w:sz w:val="21"/>
                <w:szCs w:val="21"/>
              </w:rPr>
            </w:pPr>
          </w:p>
        </w:tc>
        <w:tc>
          <w:tcPr>
            <w:tcW w:w="4062" w:type="dxa"/>
            <w:vAlign w:val="center"/>
          </w:tcPr>
          <w:p w14:paraId="017487F5">
            <w:pPr>
              <w:rPr>
                <w:rFonts w:hint="eastAsia" w:ascii="宋体" w:hAnsi="宋体" w:eastAsia="宋体" w:cs="宋体"/>
                <w:bCs/>
                <w:sz w:val="21"/>
                <w:szCs w:val="21"/>
              </w:rPr>
            </w:pPr>
            <w:r>
              <w:rPr>
                <w:rFonts w:hint="eastAsia" w:ascii="宋体" w:hAnsi="宋体" w:eastAsia="宋体" w:cs="宋体"/>
                <w:bCs/>
                <w:sz w:val="21"/>
                <w:szCs w:val="21"/>
              </w:rPr>
              <w:t>3、查看系统所使用的密码算法、身份认证协议是否符合密码国家标准和行业标准，相关网络安全设备是否经过了国家密码管理部门核准，并截取相关关键数据，作为证据材料。</w:t>
            </w:r>
          </w:p>
        </w:tc>
      </w:tr>
      <w:tr w14:paraId="6C156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restart"/>
            <w:vAlign w:val="center"/>
          </w:tcPr>
          <w:p w14:paraId="34A1DC42">
            <w:pPr>
              <w:rPr>
                <w:rFonts w:hint="eastAsia" w:ascii="宋体" w:hAnsi="宋体" w:eastAsia="宋体" w:cs="宋体"/>
                <w:bCs/>
                <w:sz w:val="21"/>
                <w:szCs w:val="21"/>
              </w:rPr>
            </w:pPr>
            <w:r>
              <w:rPr>
                <w:rFonts w:hint="eastAsia" w:ascii="宋体" w:hAnsi="宋体" w:eastAsia="宋体" w:cs="宋体"/>
                <w:bCs/>
                <w:sz w:val="21"/>
                <w:szCs w:val="21"/>
              </w:rPr>
              <w:t>4、通信数据机密性</w:t>
            </w:r>
          </w:p>
        </w:tc>
        <w:tc>
          <w:tcPr>
            <w:tcW w:w="3276" w:type="dxa"/>
            <w:vMerge w:val="restart"/>
            <w:vAlign w:val="center"/>
          </w:tcPr>
          <w:p w14:paraId="408B9BBB">
            <w:pPr>
              <w:rPr>
                <w:rFonts w:hint="eastAsia" w:ascii="宋体" w:hAnsi="宋体" w:eastAsia="宋体" w:cs="宋体"/>
                <w:bCs/>
                <w:sz w:val="21"/>
                <w:szCs w:val="21"/>
              </w:rPr>
            </w:pPr>
            <w:r>
              <w:rPr>
                <w:rFonts w:hint="eastAsia" w:ascii="宋体" w:hAnsi="宋体" w:eastAsia="宋体" w:cs="宋体"/>
                <w:bCs/>
                <w:sz w:val="21"/>
                <w:szCs w:val="21"/>
              </w:rPr>
              <w:t>应采用密码技术保证通信过程中敏感信息数据字段或整个报文的机密性。</w:t>
            </w:r>
          </w:p>
        </w:tc>
        <w:tc>
          <w:tcPr>
            <w:tcW w:w="4062" w:type="dxa"/>
            <w:vAlign w:val="center"/>
          </w:tcPr>
          <w:p w14:paraId="46E220E9">
            <w:pPr>
              <w:rPr>
                <w:rFonts w:hint="eastAsia" w:ascii="宋体" w:hAnsi="宋体" w:eastAsia="宋体" w:cs="宋体"/>
                <w:bCs/>
                <w:sz w:val="21"/>
                <w:szCs w:val="21"/>
              </w:rPr>
            </w:pPr>
            <w:r>
              <w:rPr>
                <w:rFonts w:hint="eastAsia" w:ascii="宋体" w:hAnsi="宋体" w:eastAsia="宋体" w:cs="宋体"/>
                <w:bCs/>
                <w:sz w:val="21"/>
                <w:szCs w:val="21"/>
              </w:rPr>
              <w:t>1、查看技术文档中网络通信中敏感数据采用的机密性保护技术和实现机制。</w:t>
            </w:r>
          </w:p>
        </w:tc>
      </w:tr>
      <w:tr w14:paraId="55C8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14:paraId="0CCAEE91">
            <w:pPr>
              <w:rPr>
                <w:rFonts w:hint="eastAsia" w:ascii="宋体" w:hAnsi="宋体" w:eastAsia="宋体" w:cs="宋体"/>
                <w:bCs/>
                <w:sz w:val="21"/>
                <w:szCs w:val="21"/>
              </w:rPr>
            </w:pPr>
          </w:p>
        </w:tc>
        <w:tc>
          <w:tcPr>
            <w:tcW w:w="3276" w:type="dxa"/>
            <w:vMerge w:val="continue"/>
            <w:vAlign w:val="center"/>
          </w:tcPr>
          <w:p w14:paraId="602EDFF4">
            <w:pPr>
              <w:rPr>
                <w:rFonts w:hint="eastAsia" w:ascii="宋体" w:hAnsi="宋体" w:eastAsia="宋体" w:cs="宋体"/>
                <w:bCs/>
                <w:sz w:val="21"/>
                <w:szCs w:val="21"/>
              </w:rPr>
            </w:pPr>
          </w:p>
        </w:tc>
        <w:tc>
          <w:tcPr>
            <w:tcW w:w="4062" w:type="dxa"/>
            <w:vAlign w:val="center"/>
          </w:tcPr>
          <w:p w14:paraId="01528516">
            <w:pPr>
              <w:rPr>
                <w:rFonts w:hint="eastAsia" w:ascii="宋体" w:hAnsi="宋体" w:eastAsia="宋体" w:cs="宋体"/>
                <w:bCs/>
                <w:sz w:val="21"/>
                <w:szCs w:val="21"/>
              </w:rPr>
            </w:pPr>
            <w:r>
              <w:rPr>
                <w:rFonts w:hint="eastAsia" w:ascii="宋体" w:hAnsi="宋体" w:eastAsia="宋体" w:cs="宋体"/>
                <w:bCs/>
                <w:sz w:val="21"/>
                <w:szCs w:val="21"/>
              </w:rPr>
              <w:t>2、查看并验证通信过程中数据机密性保护的正确性和有效性，并截取相关关键数据，作为证据材料。</w:t>
            </w:r>
          </w:p>
        </w:tc>
      </w:tr>
      <w:tr w14:paraId="41954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14:paraId="00C99D03">
            <w:pPr>
              <w:rPr>
                <w:rFonts w:hint="eastAsia" w:ascii="宋体" w:hAnsi="宋体" w:eastAsia="宋体" w:cs="宋体"/>
                <w:bCs/>
                <w:sz w:val="21"/>
                <w:szCs w:val="21"/>
              </w:rPr>
            </w:pPr>
          </w:p>
        </w:tc>
        <w:tc>
          <w:tcPr>
            <w:tcW w:w="3276" w:type="dxa"/>
            <w:vMerge w:val="continue"/>
            <w:vAlign w:val="center"/>
          </w:tcPr>
          <w:p w14:paraId="51993256">
            <w:pPr>
              <w:rPr>
                <w:rFonts w:hint="eastAsia" w:ascii="宋体" w:hAnsi="宋体" w:eastAsia="宋体" w:cs="宋体"/>
                <w:bCs/>
                <w:sz w:val="21"/>
                <w:szCs w:val="21"/>
              </w:rPr>
            </w:pPr>
          </w:p>
        </w:tc>
        <w:tc>
          <w:tcPr>
            <w:tcW w:w="4062" w:type="dxa"/>
            <w:vAlign w:val="center"/>
          </w:tcPr>
          <w:p w14:paraId="7D2CFA8F">
            <w:pPr>
              <w:rPr>
                <w:rFonts w:hint="eastAsia" w:ascii="宋体" w:hAnsi="宋体" w:eastAsia="宋体" w:cs="宋体"/>
                <w:bCs/>
                <w:sz w:val="21"/>
                <w:szCs w:val="21"/>
              </w:rPr>
            </w:pPr>
            <w:r>
              <w:rPr>
                <w:rFonts w:hint="eastAsia" w:ascii="宋体" w:hAnsi="宋体" w:eastAsia="宋体" w:cs="宋体"/>
                <w:bCs/>
                <w:sz w:val="21"/>
                <w:szCs w:val="21"/>
              </w:rPr>
              <w:t>3、查看系统所使用的密码算法、身份认证协议是否符合密码国家标准和行业标准，相关网络安全设备是否经过了国家密码管理部门核准，并截取相关关键数据，作为证据材料。</w:t>
            </w:r>
          </w:p>
        </w:tc>
      </w:tr>
      <w:tr w14:paraId="2030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restart"/>
            <w:vAlign w:val="center"/>
          </w:tcPr>
          <w:p w14:paraId="1796D53A">
            <w:pPr>
              <w:rPr>
                <w:rFonts w:hint="eastAsia" w:ascii="宋体" w:hAnsi="宋体" w:eastAsia="宋体" w:cs="宋体"/>
                <w:bCs/>
                <w:sz w:val="21"/>
                <w:szCs w:val="21"/>
              </w:rPr>
            </w:pPr>
            <w:r>
              <w:rPr>
                <w:rFonts w:hint="eastAsia" w:ascii="宋体" w:hAnsi="宋体" w:eastAsia="宋体" w:cs="宋体"/>
                <w:bCs/>
                <w:sz w:val="21"/>
                <w:szCs w:val="21"/>
              </w:rPr>
              <w:t>5、集中管理通道安全</w:t>
            </w:r>
          </w:p>
        </w:tc>
        <w:tc>
          <w:tcPr>
            <w:tcW w:w="3276" w:type="dxa"/>
            <w:vMerge w:val="restart"/>
            <w:vAlign w:val="center"/>
          </w:tcPr>
          <w:p w14:paraId="107EC4E0">
            <w:pPr>
              <w:rPr>
                <w:rFonts w:hint="eastAsia" w:ascii="宋体" w:hAnsi="宋体" w:eastAsia="宋体" w:cs="宋体"/>
                <w:bCs/>
                <w:sz w:val="21"/>
                <w:szCs w:val="21"/>
              </w:rPr>
            </w:pPr>
            <w:r>
              <w:rPr>
                <w:rFonts w:hint="eastAsia" w:ascii="宋体" w:hAnsi="宋体" w:eastAsia="宋体" w:cs="宋体"/>
                <w:bCs/>
                <w:sz w:val="21"/>
                <w:szCs w:val="21"/>
              </w:rPr>
              <w:t>应采用密码技术建立一条安全的信息传输通道，对网络中的安全设备或安全组件进行集中管理。</w:t>
            </w:r>
          </w:p>
        </w:tc>
        <w:tc>
          <w:tcPr>
            <w:tcW w:w="4062" w:type="dxa"/>
            <w:vAlign w:val="center"/>
          </w:tcPr>
          <w:p w14:paraId="6A537EB1">
            <w:pPr>
              <w:rPr>
                <w:rFonts w:hint="eastAsia" w:ascii="宋体" w:hAnsi="宋体" w:eastAsia="宋体" w:cs="宋体"/>
                <w:bCs/>
                <w:sz w:val="21"/>
                <w:szCs w:val="21"/>
              </w:rPr>
            </w:pPr>
            <w:r>
              <w:rPr>
                <w:rFonts w:hint="eastAsia" w:ascii="宋体" w:hAnsi="宋体" w:eastAsia="宋体" w:cs="宋体"/>
                <w:bCs/>
                <w:sz w:val="21"/>
                <w:szCs w:val="21"/>
              </w:rPr>
              <w:t>1、查看技术文档是否采用基于密码技术进行集中管理。</w:t>
            </w:r>
          </w:p>
        </w:tc>
      </w:tr>
      <w:tr w14:paraId="26BD1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14:paraId="77B1A582">
            <w:pPr>
              <w:rPr>
                <w:rFonts w:hint="eastAsia" w:ascii="宋体" w:hAnsi="宋体" w:eastAsia="宋体" w:cs="宋体"/>
                <w:bCs/>
                <w:sz w:val="21"/>
                <w:szCs w:val="21"/>
              </w:rPr>
            </w:pPr>
          </w:p>
        </w:tc>
        <w:tc>
          <w:tcPr>
            <w:tcW w:w="3276" w:type="dxa"/>
            <w:vMerge w:val="continue"/>
            <w:vAlign w:val="center"/>
          </w:tcPr>
          <w:p w14:paraId="752757AC">
            <w:pPr>
              <w:rPr>
                <w:rFonts w:hint="eastAsia" w:ascii="宋体" w:hAnsi="宋体" w:eastAsia="宋体" w:cs="宋体"/>
                <w:bCs/>
                <w:sz w:val="21"/>
                <w:szCs w:val="21"/>
              </w:rPr>
            </w:pPr>
          </w:p>
        </w:tc>
        <w:tc>
          <w:tcPr>
            <w:tcW w:w="4062" w:type="dxa"/>
            <w:vAlign w:val="center"/>
          </w:tcPr>
          <w:p w14:paraId="015B4D9C">
            <w:pPr>
              <w:rPr>
                <w:rFonts w:hint="eastAsia" w:ascii="宋体" w:hAnsi="宋体" w:eastAsia="宋体" w:cs="宋体"/>
                <w:bCs/>
                <w:sz w:val="21"/>
                <w:szCs w:val="21"/>
              </w:rPr>
            </w:pPr>
            <w:r>
              <w:rPr>
                <w:rFonts w:hint="eastAsia" w:ascii="宋体" w:hAnsi="宋体" w:eastAsia="宋体" w:cs="宋体"/>
                <w:bCs/>
                <w:sz w:val="21"/>
                <w:szCs w:val="21"/>
              </w:rPr>
              <w:t>2、查看并验证系统中是否基于密码技术进行集中管理，并截取相关关键数据，作为证据材料。</w:t>
            </w:r>
          </w:p>
        </w:tc>
      </w:tr>
      <w:tr w14:paraId="2B1F5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vAlign w:val="center"/>
          </w:tcPr>
          <w:p w14:paraId="3E4F353C">
            <w:pPr>
              <w:rPr>
                <w:rFonts w:hint="eastAsia" w:ascii="宋体" w:hAnsi="宋体" w:eastAsia="宋体" w:cs="宋体"/>
                <w:bCs/>
                <w:sz w:val="21"/>
                <w:szCs w:val="21"/>
              </w:rPr>
            </w:pPr>
          </w:p>
        </w:tc>
        <w:tc>
          <w:tcPr>
            <w:tcW w:w="3276" w:type="dxa"/>
            <w:vMerge w:val="continue"/>
            <w:vAlign w:val="center"/>
          </w:tcPr>
          <w:p w14:paraId="7FBA2316">
            <w:pPr>
              <w:rPr>
                <w:rFonts w:hint="eastAsia" w:ascii="宋体" w:hAnsi="宋体" w:eastAsia="宋体" w:cs="宋体"/>
                <w:bCs/>
                <w:sz w:val="21"/>
                <w:szCs w:val="21"/>
              </w:rPr>
            </w:pPr>
          </w:p>
        </w:tc>
        <w:tc>
          <w:tcPr>
            <w:tcW w:w="4062" w:type="dxa"/>
            <w:vAlign w:val="center"/>
          </w:tcPr>
          <w:p w14:paraId="22E0F4E3">
            <w:pPr>
              <w:rPr>
                <w:rFonts w:hint="eastAsia" w:ascii="宋体" w:hAnsi="宋体" w:eastAsia="宋体" w:cs="宋体"/>
                <w:bCs/>
                <w:sz w:val="21"/>
                <w:szCs w:val="21"/>
              </w:rPr>
            </w:pPr>
            <w:r>
              <w:rPr>
                <w:rFonts w:hint="eastAsia" w:ascii="宋体" w:hAnsi="宋体" w:eastAsia="宋体" w:cs="宋体"/>
                <w:bCs/>
                <w:sz w:val="21"/>
                <w:szCs w:val="21"/>
              </w:rPr>
              <w:t>3、查看系统集中管理所使用的密码模块是否经过了国家密码管理部门核准，并截取相关关键数据，作为证据材料。</w:t>
            </w:r>
          </w:p>
        </w:tc>
      </w:tr>
    </w:tbl>
    <w:p w14:paraId="535784D9">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4）设备和计算安全测评</w:t>
      </w:r>
    </w:p>
    <w:p w14:paraId="5F90591D">
      <w:pPr>
        <w:snapToGrid w:val="0"/>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设备和计算安全测评将通过访谈、文档审查、实地查看、配置检查或工具测试等方式进行测评，主要涉及对象为应用服务器、数据库服务器、密码设备、网络设备、安全设备等。共涉及到6条指标。具体表格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5"/>
        <w:gridCol w:w="3297"/>
        <w:gridCol w:w="4055"/>
      </w:tblGrid>
      <w:tr w14:paraId="3BF3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Align w:val="center"/>
          </w:tcPr>
          <w:p w14:paraId="3FB79709">
            <w:pPr>
              <w:jc w:val="center"/>
              <w:rPr>
                <w:rFonts w:hint="eastAsia" w:ascii="宋体" w:hAnsi="宋体" w:eastAsia="宋体" w:cs="宋体"/>
                <w:sz w:val="21"/>
                <w:szCs w:val="21"/>
              </w:rPr>
            </w:pPr>
            <w:r>
              <w:rPr>
                <w:rFonts w:hint="eastAsia" w:ascii="宋体" w:hAnsi="宋体" w:eastAsia="宋体" w:cs="宋体"/>
                <w:b/>
                <w:sz w:val="21"/>
                <w:szCs w:val="21"/>
              </w:rPr>
              <w:t>测评单元</w:t>
            </w:r>
          </w:p>
        </w:tc>
        <w:tc>
          <w:tcPr>
            <w:tcW w:w="3297" w:type="dxa"/>
            <w:vAlign w:val="center"/>
          </w:tcPr>
          <w:p w14:paraId="012A0486">
            <w:pPr>
              <w:jc w:val="center"/>
              <w:rPr>
                <w:rFonts w:hint="eastAsia" w:ascii="宋体" w:hAnsi="宋体" w:eastAsia="宋体" w:cs="宋体"/>
                <w:sz w:val="21"/>
                <w:szCs w:val="21"/>
              </w:rPr>
            </w:pPr>
            <w:r>
              <w:rPr>
                <w:rFonts w:hint="eastAsia" w:ascii="宋体" w:hAnsi="宋体" w:eastAsia="宋体" w:cs="宋体"/>
                <w:b/>
                <w:sz w:val="21"/>
                <w:szCs w:val="21"/>
              </w:rPr>
              <w:t>测评指标</w:t>
            </w:r>
          </w:p>
        </w:tc>
        <w:tc>
          <w:tcPr>
            <w:tcW w:w="4055" w:type="dxa"/>
            <w:vAlign w:val="center"/>
          </w:tcPr>
          <w:p w14:paraId="43FC2A66">
            <w:pPr>
              <w:jc w:val="center"/>
              <w:rPr>
                <w:rFonts w:hint="eastAsia" w:ascii="宋体" w:hAnsi="宋体" w:eastAsia="宋体" w:cs="宋体"/>
                <w:sz w:val="21"/>
                <w:szCs w:val="21"/>
              </w:rPr>
            </w:pPr>
            <w:r>
              <w:rPr>
                <w:rFonts w:hint="eastAsia" w:ascii="宋体" w:hAnsi="宋体" w:eastAsia="宋体" w:cs="宋体"/>
                <w:b/>
                <w:sz w:val="21"/>
                <w:szCs w:val="21"/>
              </w:rPr>
              <w:t>测评实施</w:t>
            </w:r>
          </w:p>
        </w:tc>
      </w:tr>
      <w:tr w14:paraId="072D1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595" w:type="dxa"/>
            <w:vMerge w:val="restart"/>
            <w:vAlign w:val="center"/>
          </w:tcPr>
          <w:p w14:paraId="01F153A9">
            <w:pPr>
              <w:rPr>
                <w:rFonts w:hint="eastAsia" w:ascii="宋体" w:hAnsi="宋体" w:eastAsia="宋体" w:cs="宋体"/>
                <w:sz w:val="21"/>
                <w:szCs w:val="21"/>
              </w:rPr>
            </w:pPr>
            <w:r>
              <w:rPr>
                <w:rFonts w:hint="eastAsia" w:ascii="宋体" w:hAnsi="宋体" w:eastAsia="宋体" w:cs="宋体"/>
                <w:bCs/>
                <w:sz w:val="21"/>
                <w:szCs w:val="21"/>
              </w:rPr>
              <w:t>1、身份鉴别</w:t>
            </w:r>
          </w:p>
        </w:tc>
        <w:tc>
          <w:tcPr>
            <w:tcW w:w="3297" w:type="dxa"/>
            <w:vMerge w:val="restart"/>
            <w:vAlign w:val="center"/>
          </w:tcPr>
          <w:p w14:paraId="2223348B">
            <w:pPr>
              <w:rPr>
                <w:rFonts w:hint="eastAsia" w:ascii="宋体" w:hAnsi="宋体" w:eastAsia="宋体" w:cs="宋体"/>
                <w:sz w:val="21"/>
                <w:szCs w:val="21"/>
              </w:rPr>
            </w:pPr>
            <w:r>
              <w:rPr>
                <w:rFonts w:hint="eastAsia" w:ascii="宋体" w:hAnsi="宋体" w:eastAsia="宋体" w:cs="宋体"/>
                <w:bCs/>
                <w:sz w:val="21"/>
                <w:szCs w:val="21"/>
              </w:rPr>
              <w:t>应使用密码技术对登录的用户进行身份标识和鉴别，身份标识具有唯一性，身份鉴别信息具有复杂度要求并定期更换。</w:t>
            </w:r>
          </w:p>
        </w:tc>
        <w:tc>
          <w:tcPr>
            <w:tcW w:w="4055" w:type="dxa"/>
            <w:vAlign w:val="center"/>
          </w:tcPr>
          <w:p w14:paraId="3BA36A2D">
            <w:pPr>
              <w:rPr>
                <w:rFonts w:hint="eastAsia" w:ascii="宋体" w:hAnsi="宋体" w:eastAsia="宋体" w:cs="宋体"/>
                <w:sz w:val="21"/>
                <w:szCs w:val="21"/>
              </w:rPr>
            </w:pPr>
            <w:r>
              <w:rPr>
                <w:rFonts w:hint="eastAsia" w:ascii="宋体" w:hAnsi="宋体" w:eastAsia="宋体" w:cs="宋体"/>
                <w:bCs/>
                <w:sz w:val="21"/>
                <w:szCs w:val="21"/>
              </w:rPr>
              <w:t>1、应结合设计文档访谈系统管理员和数据库管理员，了解用户在本地登录核心数据库或核心服务器时，系统对用户实施身份鉴别的过程中是否采用了密码技术对主机标识信息进行密码保护，具体采用何种密码技术。</w:t>
            </w:r>
          </w:p>
        </w:tc>
      </w:tr>
      <w:tr w14:paraId="5C7BC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95" w:type="dxa"/>
            <w:vMerge w:val="continue"/>
            <w:vAlign w:val="center"/>
          </w:tcPr>
          <w:p w14:paraId="687AB34C">
            <w:pPr>
              <w:rPr>
                <w:rFonts w:hint="eastAsia" w:ascii="宋体" w:hAnsi="宋体" w:eastAsia="宋体" w:cs="宋体"/>
                <w:bCs/>
                <w:sz w:val="21"/>
                <w:szCs w:val="21"/>
              </w:rPr>
            </w:pPr>
          </w:p>
        </w:tc>
        <w:tc>
          <w:tcPr>
            <w:tcW w:w="3297" w:type="dxa"/>
            <w:vMerge w:val="continue"/>
            <w:vAlign w:val="center"/>
          </w:tcPr>
          <w:p w14:paraId="463D5708">
            <w:pPr>
              <w:rPr>
                <w:rFonts w:hint="eastAsia" w:ascii="宋体" w:hAnsi="宋体" w:eastAsia="宋体" w:cs="宋体"/>
                <w:bCs/>
                <w:sz w:val="21"/>
                <w:szCs w:val="21"/>
              </w:rPr>
            </w:pPr>
          </w:p>
        </w:tc>
        <w:tc>
          <w:tcPr>
            <w:tcW w:w="4055" w:type="dxa"/>
            <w:vAlign w:val="center"/>
          </w:tcPr>
          <w:p w14:paraId="3A40A161">
            <w:pPr>
              <w:rPr>
                <w:rFonts w:hint="eastAsia" w:ascii="宋体" w:hAnsi="宋体" w:eastAsia="宋体" w:cs="宋体"/>
                <w:bCs/>
                <w:sz w:val="21"/>
                <w:szCs w:val="21"/>
              </w:rPr>
            </w:pPr>
            <w:r>
              <w:rPr>
                <w:rFonts w:hint="eastAsia" w:ascii="宋体" w:hAnsi="宋体" w:eastAsia="宋体" w:cs="宋体"/>
                <w:bCs/>
                <w:sz w:val="21"/>
                <w:szCs w:val="21"/>
              </w:rPr>
              <w:t>2、检查主机身份鉴别机制中所采用的加密算法是否符合法规和密码相关标准的要求；确认相关密码功能是否正确有效。</w:t>
            </w:r>
          </w:p>
        </w:tc>
      </w:tr>
      <w:tr w14:paraId="3F454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95" w:type="dxa"/>
            <w:vMerge w:val="restart"/>
            <w:vAlign w:val="center"/>
          </w:tcPr>
          <w:p w14:paraId="13901C23">
            <w:pPr>
              <w:rPr>
                <w:rFonts w:hint="eastAsia" w:ascii="宋体" w:hAnsi="宋体" w:eastAsia="宋体" w:cs="宋体"/>
                <w:bCs/>
                <w:sz w:val="21"/>
                <w:szCs w:val="21"/>
              </w:rPr>
            </w:pPr>
            <w:r>
              <w:rPr>
                <w:rFonts w:hint="eastAsia" w:ascii="宋体" w:hAnsi="宋体" w:eastAsia="宋体" w:cs="宋体"/>
                <w:bCs/>
                <w:sz w:val="21"/>
                <w:szCs w:val="21"/>
              </w:rPr>
              <w:t>2、远程管理身份鉴别信息机密性</w:t>
            </w:r>
          </w:p>
        </w:tc>
        <w:tc>
          <w:tcPr>
            <w:tcW w:w="3297" w:type="dxa"/>
            <w:vMerge w:val="restart"/>
            <w:vAlign w:val="center"/>
          </w:tcPr>
          <w:p w14:paraId="1A941919">
            <w:pPr>
              <w:rPr>
                <w:rFonts w:hint="eastAsia" w:ascii="宋体" w:hAnsi="宋体" w:eastAsia="宋体" w:cs="宋体"/>
                <w:bCs/>
                <w:sz w:val="21"/>
                <w:szCs w:val="21"/>
              </w:rPr>
            </w:pPr>
            <w:r>
              <w:rPr>
                <w:rFonts w:hint="eastAsia" w:ascii="宋体" w:hAnsi="宋体" w:eastAsia="宋体" w:cs="宋体"/>
                <w:bCs/>
                <w:sz w:val="21"/>
                <w:szCs w:val="21"/>
              </w:rPr>
              <w:t>在远程管理时，应使用密码技术的机密性服务来实现鉴别信息的防窃听。</w:t>
            </w:r>
          </w:p>
        </w:tc>
        <w:tc>
          <w:tcPr>
            <w:tcW w:w="4055" w:type="dxa"/>
            <w:vAlign w:val="center"/>
          </w:tcPr>
          <w:p w14:paraId="3E939844">
            <w:pPr>
              <w:rPr>
                <w:rFonts w:hint="eastAsia" w:ascii="宋体" w:hAnsi="宋体" w:eastAsia="宋体" w:cs="宋体"/>
                <w:bCs/>
                <w:sz w:val="21"/>
                <w:szCs w:val="21"/>
              </w:rPr>
            </w:pPr>
            <w:r>
              <w:rPr>
                <w:rFonts w:hint="eastAsia" w:ascii="宋体" w:hAnsi="宋体" w:eastAsia="宋体" w:cs="宋体"/>
                <w:bCs/>
                <w:sz w:val="21"/>
                <w:szCs w:val="21"/>
              </w:rPr>
              <w:t>1、查看设计文档，了解远程管理时是否采用密码技术对远程管理用户身份标识信息进行机密性保护。</w:t>
            </w:r>
          </w:p>
        </w:tc>
      </w:tr>
      <w:tr w14:paraId="26C3C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95" w:type="dxa"/>
            <w:vMerge w:val="continue"/>
            <w:vAlign w:val="center"/>
          </w:tcPr>
          <w:p w14:paraId="60C5CCC4">
            <w:pPr>
              <w:rPr>
                <w:rFonts w:hint="eastAsia" w:ascii="宋体" w:hAnsi="宋体" w:eastAsia="宋体" w:cs="宋体"/>
                <w:bCs/>
                <w:sz w:val="21"/>
                <w:szCs w:val="21"/>
              </w:rPr>
            </w:pPr>
          </w:p>
        </w:tc>
        <w:tc>
          <w:tcPr>
            <w:tcW w:w="3297" w:type="dxa"/>
            <w:vMerge w:val="continue"/>
            <w:vAlign w:val="center"/>
          </w:tcPr>
          <w:p w14:paraId="1F4D769D">
            <w:pPr>
              <w:rPr>
                <w:rFonts w:hint="eastAsia" w:ascii="宋体" w:hAnsi="宋体" w:eastAsia="宋体" w:cs="宋体"/>
                <w:bCs/>
                <w:sz w:val="21"/>
                <w:szCs w:val="21"/>
              </w:rPr>
            </w:pPr>
          </w:p>
        </w:tc>
        <w:tc>
          <w:tcPr>
            <w:tcW w:w="4055" w:type="dxa"/>
            <w:vAlign w:val="center"/>
          </w:tcPr>
          <w:p w14:paraId="79CC1EBA">
            <w:pPr>
              <w:rPr>
                <w:rFonts w:hint="eastAsia" w:ascii="宋体" w:hAnsi="宋体" w:eastAsia="宋体" w:cs="宋体"/>
                <w:bCs/>
                <w:sz w:val="21"/>
                <w:szCs w:val="21"/>
              </w:rPr>
            </w:pPr>
            <w:r>
              <w:rPr>
                <w:rFonts w:hint="eastAsia" w:ascii="宋体" w:hAnsi="宋体" w:eastAsia="宋体" w:cs="宋体"/>
                <w:bCs/>
                <w:sz w:val="21"/>
                <w:szCs w:val="21"/>
              </w:rPr>
              <w:t>2、查看并验证远程管理所采用密码机制的正确性和有效性。</w:t>
            </w:r>
          </w:p>
        </w:tc>
      </w:tr>
      <w:tr w14:paraId="69CCD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restart"/>
            <w:vAlign w:val="center"/>
          </w:tcPr>
          <w:p w14:paraId="3EBDD7BB">
            <w:pPr>
              <w:rPr>
                <w:rFonts w:hint="eastAsia" w:ascii="宋体" w:hAnsi="宋体" w:eastAsia="宋体" w:cs="宋体"/>
                <w:sz w:val="21"/>
                <w:szCs w:val="21"/>
              </w:rPr>
            </w:pPr>
            <w:r>
              <w:rPr>
                <w:rFonts w:hint="eastAsia" w:ascii="宋体" w:hAnsi="宋体" w:eastAsia="宋体" w:cs="宋体"/>
                <w:bCs/>
                <w:sz w:val="21"/>
                <w:szCs w:val="21"/>
              </w:rPr>
              <w:t>3、访问控制信息完整性</w:t>
            </w:r>
          </w:p>
        </w:tc>
        <w:tc>
          <w:tcPr>
            <w:tcW w:w="3297" w:type="dxa"/>
            <w:vMerge w:val="restart"/>
            <w:vAlign w:val="center"/>
          </w:tcPr>
          <w:p w14:paraId="1409EEDD">
            <w:pPr>
              <w:rPr>
                <w:rFonts w:hint="eastAsia" w:ascii="宋体" w:hAnsi="宋体" w:eastAsia="宋体" w:cs="宋体"/>
                <w:sz w:val="21"/>
                <w:szCs w:val="21"/>
              </w:rPr>
            </w:pPr>
            <w:r>
              <w:rPr>
                <w:rFonts w:hint="eastAsia" w:ascii="宋体" w:hAnsi="宋体" w:eastAsia="宋体" w:cs="宋体"/>
                <w:bCs/>
                <w:sz w:val="21"/>
                <w:szCs w:val="21"/>
              </w:rPr>
              <w:t>应使用密码技术的完整性服务来保证系统资源访问控制信息的完整性。</w:t>
            </w:r>
          </w:p>
        </w:tc>
        <w:tc>
          <w:tcPr>
            <w:tcW w:w="4055" w:type="dxa"/>
            <w:vAlign w:val="center"/>
          </w:tcPr>
          <w:p w14:paraId="5C1D442A">
            <w:pPr>
              <w:rPr>
                <w:rFonts w:hint="eastAsia" w:ascii="宋体" w:hAnsi="宋体" w:eastAsia="宋体" w:cs="宋体"/>
                <w:sz w:val="21"/>
                <w:szCs w:val="21"/>
              </w:rPr>
            </w:pPr>
            <w:r>
              <w:rPr>
                <w:rFonts w:hint="eastAsia" w:ascii="宋体" w:hAnsi="宋体" w:eastAsia="宋体" w:cs="宋体"/>
                <w:bCs/>
                <w:sz w:val="21"/>
                <w:szCs w:val="21"/>
              </w:rPr>
              <w:t>1、查看设计文档中访问控制信息完整性保护密码技术及实现机制。</w:t>
            </w:r>
          </w:p>
        </w:tc>
      </w:tr>
      <w:tr w14:paraId="5B88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continue"/>
            <w:vAlign w:val="center"/>
          </w:tcPr>
          <w:p w14:paraId="7316013A">
            <w:pPr>
              <w:rPr>
                <w:rFonts w:hint="eastAsia" w:ascii="宋体" w:hAnsi="宋体" w:eastAsia="宋体" w:cs="宋体"/>
                <w:bCs/>
                <w:sz w:val="21"/>
                <w:szCs w:val="21"/>
              </w:rPr>
            </w:pPr>
          </w:p>
        </w:tc>
        <w:tc>
          <w:tcPr>
            <w:tcW w:w="3297" w:type="dxa"/>
            <w:vMerge w:val="continue"/>
            <w:vAlign w:val="center"/>
          </w:tcPr>
          <w:p w14:paraId="2E39F0AD">
            <w:pPr>
              <w:rPr>
                <w:rFonts w:hint="eastAsia" w:ascii="宋体" w:hAnsi="宋体" w:eastAsia="宋体" w:cs="宋体"/>
                <w:bCs/>
                <w:sz w:val="21"/>
                <w:szCs w:val="21"/>
              </w:rPr>
            </w:pPr>
          </w:p>
        </w:tc>
        <w:tc>
          <w:tcPr>
            <w:tcW w:w="4055" w:type="dxa"/>
            <w:vAlign w:val="center"/>
          </w:tcPr>
          <w:p w14:paraId="7FD2F82F">
            <w:pPr>
              <w:rPr>
                <w:rFonts w:hint="eastAsia" w:ascii="宋体" w:hAnsi="宋体" w:eastAsia="宋体" w:cs="宋体"/>
                <w:bCs/>
                <w:sz w:val="21"/>
                <w:szCs w:val="21"/>
              </w:rPr>
            </w:pPr>
            <w:r>
              <w:rPr>
                <w:rFonts w:hint="eastAsia" w:ascii="宋体" w:hAnsi="宋体" w:eastAsia="宋体" w:cs="宋体"/>
                <w:bCs/>
                <w:sz w:val="21"/>
                <w:szCs w:val="21"/>
              </w:rPr>
              <w:t>2、查看系统是否使用以及使用何种密码技术对系统资源访问控制信息进行完整性保护。</w:t>
            </w:r>
          </w:p>
        </w:tc>
      </w:tr>
      <w:tr w14:paraId="2B097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continue"/>
            <w:vAlign w:val="center"/>
          </w:tcPr>
          <w:p w14:paraId="0D687307">
            <w:pPr>
              <w:rPr>
                <w:rFonts w:hint="eastAsia" w:ascii="宋体" w:hAnsi="宋体" w:eastAsia="宋体" w:cs="宋体"/>
                <w:bCs/>
                <w:sz w:val="21"/>
                <w:szCs w:val="21"/>
              </w:rPr>
            </w:pPr>
          </w:p>
        </w:tc>
        <w:tc>
          <w:tcPr>
            <w:tcW w:w="3297" w:type="dxa"/>
            <w:vMerge w:val="continue"/>
            <w:vAlign w:val="center"/>
          </w:tcPr>
          <w:p w14:paraId="7B1190D5">
            <w:pPr>
              <w:rPr>
                <w:rFonts w:hint="eastAsia" w:ascii="宋体" w:hAnsi="宋体" w:eastAsia="宋体" w:cs="宋体"/>
                <w:bCs/>
                <w:sz w:val="21"/>
                <w:szCs w:val="21"/>
              </w:rPr>
            </w:pPr>
          </w:p>
        </w:tc>
        <w:tc>
          <w:tcPr>
            <w:tcW w:w="4055" w:type="dxa"/>
            <w:vAlign w:val="center"/>
          </w:tcPr>
          <w:p w14:paraId="6BEE2B8B">
            <w:pPr>
              <w:rPr>
                <w:rFonts w:hint="eastAsia" w:ascii="宋体" w:hAnsi="宋体" w:eastAsia="宋体" w:cs="宋体"/>
                <w:bCs/>
                <w:sz w:val="21"/>
                <w:szCs w:val="21"/>
              </w:rPr>
            </w:pPr>
            <w:r>
              <w:rPr>
                <w:rFonts w:hint="eastAsia" w:ascii="宋体" w:hAnsi="宋体" w:eastAsia="宋体" w:cs="宋体"/>
                <w:bCs/>
                <w:sz w:val="21"/>
                <w:szCs w:val="21"/>
              </w:rPr>
              <w:t>3、查看密码算法是否符合法规和密码相关标准的要求，密码设备是否获得国家密码管理部门颁布的密码产品型号证书。</w:t>
            </w:r>
          </w:p>
        </w:tc>
      </w:tr>
      <w:tr w14:paraId="1561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restart"/>
            <w:vAlign w:val="center"/>
          </w:tcPr>
          <w:p w14:paraId="242FB135">
            <w:pPr>
              <w:rPr>
                <w:rFonts w:hint="eastAsia" w:ascii="宋体" w:hAnsi="宋体" w:eastAsia="宋体" w:cs="宋体"/>
                <w:bCs/>
                <w:sz w:val="21"/>
                <w:szCs w:val="21"/>
              </w:rPr>
            </w:pPr>
            <w:r>
              <w:rPr>
                <w:rFonts w:hint="eastAsia" w:ascii="宋体" w:hAnsi="宋体" w:eastAsia="宋体" w:cs="宋体"/>
                <w:bCs/>
                <w:sz w:val="21"/>
                <w:szCs w:val="21"/>
              </w:rPr>
              <w:t>4、敏感标记的完整性</w:t>
            </w:r>
          </w:p>
        </w:tc>
        <w:tc>
          <w:tcPr>
            <w:tcW w:w="3297" w:type="dxa"/>
            <w:vMerge w:val="restart"/>
            <w:vAlign w:val="center"/>
          </w:tcPr>
          <w:p w14:paraId="54AE0BE1">
            <w:pPr>
              <w:rPr>
                <w:rFonts w:hint="eastAsia" w:ascii="宋体" w:hAnsi="宋体" w:eastAsia="宋体" w:cs="宋体"/>
                <w:bCs/>
                <w:sz w:val="21"/>
                <w:szCs w:val="21"/>
              </w:rPr>
            </w:pPr>
            <w:r>
              <w:rPr>
                <w:rFonts w:hint="eastAsia" w:ascii="宋体" w:hAnsi="宋体" w:eastAsia="宋体" w:cs="宋体"/>
                <w:bCs/>
                <w:sz w:val="21"/>
                <w:szCs w:val="21"/>
              </w:rPr>
              <w:t>应使用密码技术的完整性服务来保证重要信息资源敏感标记的完整性。</w:t>
            </w:r>
          </w:p>
        </w:tc>
        <w:tc>
          <w:tcPr>
            <w:tcW w:w="4055" w:type="dxa"/>
            <w:vAlign w:val="center"/>
          </w:tcPr>
          <w:p w14:paraId="340A9779">
            <w:pPr>
              <w:rPr>
                <w:rFonts w:hint="eastAsia" w:ascii="宋体" w:hAnsi="宋体" w:eastAsia="宋体" w:cs="宋体"/>
                <w:bCs/>
                <w:sz w:val="21"/>
                <w:szCs w:val="21"/>
              </w:rPr>
            </w:pPr>
            <w:r>
              <w:rPr>
                <w:rFonts w:hint="eastAsia" w:ascii="宋体" w:hAnsi="宋体" w:eastAsia="宋体" w:cs="宋体"/>
                <w:bCs/>
                <w:sz w:val="21"/>
                <w:szCs w:val="21"/>
              </w:rPr>
              <w:t>1、查看设计文档中重要信息资源敏感标记完整性保护密码技术及其实现机制。</w:t>
            </w:r>
          </w:p>
        </w:tc>
      </w:tr>
      <w:tr w14:paraId="2AA88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continue"/>
            <w:vAlign w:val="center"/>
          </w:tcPr>
          <w:p w14:paraId="62976304">
            <w:pPr>
              <w:rPr>
                <w:rFonts w:hint="eastAsia" w:ascii="宋体" w:hAnsi="宋体" w:eastAsia="宋体" w:cs="宋体"/>
                <w:bCs/>
                <w:sz w:val="21"/>
                <w:szCs w:val="21"/>
              </w:rPr>
            </w:pPr>
          </w:p>
        </w:tc>
        <w:tc>
          <w:tcPr>
            <w:tcW w:w="3297" w:type="dxa"/>
            <w:vMerge w:val="continue"/>
            <w:vAlign w:val="center"/>
          </w:tcPr>
          <w:p w14:paraId="64BE8125">
            <w:pPr>
              <w:rPr>
                <w:rFonts w:hint="eastAsia" w:ascii="宋体" w:hAnsi="宋体" w:eastAsia="宋体" w:cs="宋体"/>
                <w:bCs/>
                <w:sz w:val="21"/>
                <w:szCs w:val="21"/>
              </w:rPr>
            </w:pPr>
          </w:p>
        </w:tc>
        <w:tc>
          <w:tcPr>
            <w:tcW w:w="4055" w:type="dxa"/>
            <w:vAlign w:val="center"/>
          </w:tcPr>
          <w:p w14:paraId="7B6D4978">
            <w:pPr>
              <w:rPr>
                <w:rFonts w:hint="eastAsia" w:ascii="宋体" w:hAnsi="宋体" w:eastAsia="宋体" w:cs="宋体"/>
                <w:bCs/>
                <w:sz w:val="21"/>
                <w:szCs w:val="21"/>
              </w:rPr>
            </w:pPr>
            <w:r>
              <w:rPr>
                <w:rFonts w:hint="eastAsia" w:ascii="宋体" w:hAnsi="宋体" w:eastAsia="宋体" w:cs="宋体"/>
                <w:bCs/>
                <w:sz w:val="21"/>
                <w:szCs w:val="21"/>
              </w:rPr>
              <w:t>2、查看并验证系统中重要信息资源敏感标记完整性保护的正确性和有效性。</w:t>
            </w:r>
          </w:p>
        </w:tc>
      </w:tr>
      <w:tr w14:paraId="6010E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continue"/>
            <w:vAlign w:val="center"/>
          </w:tcPr>
          <w:p w14:paraId="1EAC7510">
            <w:pPr>
              <w:rPr>
                <w:rFonts w:hint="eastAsia" w:ascii="宋体" w:hAnsi="宋体" w:eastAsia="宋体" w:cs="宋体"/>
                <w:bCs/>
                <w:sz w:val="21"/>
                <w:szCs w:val="21"/>
              </w:rPr>
            </w:pPr>
          </w:p>
        </w:tc>
        <w:tc>
          <w:tcPr>
            <w:tcW w:w="3297" w:type="dxa"/>
            <w:vMerge w:val="continue"/>
            <w:vAlign w:val="center"/>
          </w:tcPr>
          <w:p w14:paraId="59139A36">
            <w:pPr>
              <w:rPr>
                <w:rFonts w:hint="eastAsia" w:ascii="宋体" w:hAnsi="宋体" w:eastAsia="宋体" w:cs="宋体"/>
                <w:bCs/>
                <w:sz w:val="21"/>
                <w:szCs w:val="21"/>
              </w:rPr>
            </w:pPr>
          </w:p>
        </w:tc>
        <w:tc>
          <w:tcPr>
            <w:tcW w:w="4055" w:type="dxa"/>
            <w:vAlign w:val="center"/>
          </w:tcPr>
          <w:p w14:paraId="600FFAAF">
            <w:pPr>
              <w:rPr>
                <w:rFonts w:hint="eastAsia" w:ascii="宋体" w:hAnsi="宋体" w:eastAsia="宋体" w:cs="宋体"/>
                <w:bCs/>
                <w:sz w:val="21"/>
                <w:szCs w:val="21"/>
              </w:rPr>
            </w:pPr>
            <w:r>
              <w:rPr>
                <w:rFonts w:hint="eastAsia" w:ascii="宋体" w:hAnsi="宋体" w:eastAsia="宋体" w:cs="宋体"/>
                <w:bCs/>
                <w:sz w:val="21"/>
                <w:szCs w:val="21"/>
              </w:rPr>
              <w:t>3、查看密码算法是否符合法规和密码相关标准的要求，密码设备是否获得国家密码管理部门颁布的密码产品型号证书。</w:t>
            </w:r>
          </w:p>
        </w:tc>
      </w:tr>
      <w:tr w14:paraId="71767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restart"/>
            <w:vAlign w:val="center"/>
          </w:tcPr>
          <w:p w14:paraId="03CABED9">
            <w:pPr>
              <w:rPr>
                <w:rFonts w:hint="eastAsia" w:ascii="宋体" w:hAnsi="宋体" w:eastAsia="宋体" w:cs="宋体"/>
                <w:bCs/>
                <w:sz w:val="21"/>
                <w:szCs w:val="21"/>
              </w:rPr>
            </w:pPr>
            <w:r>
              <w:rPr>
                <w:rFonts w:hint="eastAsia" w:ascii="宋体" w:hAnsi="宋体" w:eastAsia="宋体" w:cs="宋体"/>
                <w:bCs/>
                <w:sz w:val="21"/>
                <w:szCs w:val="21"/>
              </w:rPr>
              <w:t>5、重要程序或文件完整性</w:t>
            </w:r>
          </w:p>
        </w:tc>
        <w:tc>
          <w:tcPr>
            <w:tcW w:w="3297" w:type="dxa"/>
            <w:vMerge w:val="restart"/>
            <w:vAlign w:val="center"/>
          </w:tcPr>
          <w:p w14:paraId="140833BF">
            <w:pPr>
              <w:rPr>
                <w:rFonts w:hint="eastAsia" w:ascii="宋体" w:hAnsi="宋体" w:eastAsia="宋体" w:cs="宋体"/>
                <w:bCs/>
                <w:sz w:val="21"/>
                <w:szCs w:val="21"/>
              </w:rPr>
            </w:pPr>
            <w:r>
              <w:rPr>
                <w:rFonts w:hint="eastAsia" w:ascii="宋体" w:hAnsi="宋体" w:eastAsia="宋体" w:cs="宋体"/>
                <w:bCs/>
                <w:sz w:val="21"/>
                <w:szCs w:val="21"/>
              </w:rPr>
              <w:t>应采用可信计算技术建立从系统到应用的信任链，实现系统运行过程中重要程序或文件完整性保护。</w:t>
            </w:r>
          </w:p>
        </w:tc>
        <w:tc>
          <w:tcPr>
            <w:tcW w:w="4055" w:type="dxa"/>
            <w:vAlign w:val="center"/>
          </w:tcPr>
          <w:p w14:paraId="19B5E09C">
            <w:pPr>
              <w:rPr>
                <w:rFonts w:hint="eastAsia" w:ascii="宋体" w:hAnsi="宋体" w:eastAsia="宋体" w:cs="宋体"/>
                <w:bCs/>
                <w:sz w:val="21"/>
                <w:szCs w:val="21"/>
              </w:rPr>
            </w:pPr>
            <w:r>
              <w:rPr>
                <w:rFonts w:hint="eastAsia" w:ascii="宋体" w:hAnsi="宋体" w:eastAsia="宋体" w:cs="宋体"/>
                <w:bCs/>
                <w:sz w:val="21"/>
                <w:szCs w:val="21"/>
              </w:rPr>
              <w:t>1、查看技术文档中关于可信计算技术建立从系统到应用信任链的实现机制。</w:t>
            </w:r>
          </w:p>
        </w:tc>
      </w:tr>
      <w:tr w14:paraId="4A24E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continue"/>
            <w:vAlign w:val="center"/>
          </w:tcPr>
          <w:p w14:paraId="6918FE8D">
            <w:pPr>
              <w:rPr>
                <w:rFonts w:hint="eastAsia" w:ascii="宋体" w:hAnsi="宋体" w:eastAsia="宋体" w:cs="宋体"/>
                <w:bCs/>
                <w:sz w:val="21"/>
                <w:szCs w:val="21"/>
              </w:rPr>
            </w:pPr>
          </w:p>
        </w:tc>
        <w:tc>
          <w:tcPr>
            <w:tcW w:w="3297" w:type="dxa"/>
            <w:vMerge w:val="continue"/>
            <w:vAlign w:val="center"/>
          </w:tcPr>
          <w:p w14:paraId="7EEA573D">
            <w:pPr>
              <w:rPr>
                <w:rFonts w:hint="eastAsia" w:ascii="宋体" w:hAnsi="宋体" w:eastAsia="宋体" w:cs="宋体"/>
                <w:bCs/>
                <w:sz w:val="21"/>
                <w:szCs w:val="21"/>
              </w:rPr>
            </w:pPr>
          </w:p>
        </w:tc>
        <w:tc>
          <w:tcPr>
            <w:tcW w:w="4055" w:type="dxa"/>
            <w:vAlign w:val="center"/>
          </w:tcPr>
          <w:p w14:paraId="7F21AE33">
            <w:pPr>
              <w:rPr>
                <w:rFonts w:hint="eastAsia" w:ascii="宋体" w:hAnsi="宋体" w:eastAsia="宋体" w:cs="宋体"/>
                <w:bCs/>
                <w:sz w:val="21"/>
                <w:szCs w:val="21"/>
              </w:rPr>
            </w:pPr>
            <w:r>
              <w:rPr>
                <w:rFonts w:hint="eastAsia" w:ascii="宋体" w:hAnsi="宋体" w:eastAsia="宋体" w:cs="宋体"/>
                <w:bCs/>
                <w:sz w:val="21"/>
                <w:szCs w:val="21"/>
              </w:rPr>
              <w:t>2、查看技术文档中关于系统运行过程中重要程序或文件完整性保护技术及实现机制。</w:t>
            </w:r>
          </w:p>
        </w:tc>
      </w:tr>
      <w:tr w14:paraId="536C8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continue"/>
            <w:vAlign w:val="center"/>
          </w:tcPr>
          <w:p w14:paraId="04077CC0">
            <w:pPr>
              <w:rPr>
                <w:rFonts w:hint="eastAsia" w:ascii="宋体" w:hAnsi="宋体" w:eastAsia="宋体" w:cs="宋体"/>
                <w:bCs/>
                <w:sz w:val="21"/>
                <w:szCs w:val="21"/>
              </w:rPr>
            </w:pPr>
          </w:p>
        </w:tc>
        <w:tc>
          <w:tcPr>
            <w:tcW w:w="3297" w:type="dxa"/>
            <w:vMerge w:val="continue"/>
            <w:vAlign w:val="center"/>
          </w:tcPr>
          <w:p w14:paraId="2E4995A3">
            <w:pPr>
              <w:rPr>
                <w:rFonts w:hint="eastAsia" w:ascii="宋体" w:hAnsi="宋体" w:eastAsia="宋体" w:cs="宋体"/>
                <w:bCs/>
                <w:sz w:val="21"/>
                <w:szCs w:val="21"/>
              </w:rPr>
            </w:pPr>
          </w:p>
        </w:tc>
        <w:tc>
          <w:tcPr>
            <w:tcW w:w="4055" w:type="dxa"/>
            <w:vAlign w:val="center"/>
          </w:tcPr>
          <w:p w14:paraId="57FE576B">
            <w:pPr>
              <w:rPr>
                <w:rFonts w:hint="eastAsia" w:ascii="宋体" w:hAnsi="宋体" w:eastAsia="宋体" w:cs="宋体"/>
                <w:bCs/>
                <w:sz w:val="21"/>
                <w:szCs w:val="21"/>
              </w:rPr>
            </w:pPr>
            <w:r>
              <w:rPr>
                <w:rFonts w:hint="eastAsia" w:ascii="宋体" w:hAnsi="宋体" w:eastAsia="宋体" w:cs="宋体"/>
                <w:bCs/>
                <w:sz w:val="21"/>
                <w:szCs w:val="21"/>
              </w:rPr>
              <w:t>3、查看并验证可信计算技术建立从系统到应用信任链实现机制的正确性和有效性。</w:t>
            </w:r>
          </w:p>
        </w:tc>
      </w:tr>
      <w:tr w14:paraId="2722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continue"/>
            <w:vAlign w:val="center"/>
          </w:tcPr>
          <w:p w14:paraId="06C8C225">
            <w:pPr>
              <w:rPr>
                <w:rFonts w:hint="eastAsia" w:ascii="宋体" w:hAnsi="宋体" w:eastAsia="宋体" w:cs="宋体"/>
                <w:bCs/>
                <w:sz w:val="21"/>
                <w:szCs w:val="21"/>
              </w:rPr>
            </w:pPr>
          </w:p>
        </w:tc>
        <w:tc>
          <w:tcPr>
            <w:tcW w:w="3297" w:type="dxa"/>
            <w:vMerge w:val="continue"/>
            <w:vAlign w:val="center"/>
          </w:tcPr>
          <w:p w14:paraId="5ECCA6DC">
            <w:pPr>
              <w:rPr>
                <w:rFonts w:hint="eastAsia" w:ascii="宋体" w:hAnsi="宋体" w:eastAsia="宋体" w:cs="宋体"/>
                <w:bCs/>
                <w:sz w:val="21"/>
                <w:szCs w:val="21"/>
              </w:rPr>
            </w:pPr>
          </w:p>
        </w:tc>
        <w:tc>
          <w:tcPr>
            <w:tcW w:w="4055" w:type="dxa"/>
            <w:vAlign w:val="center"/>
          </w:tcPr>
          <w:p w14:paraId="6C2A2035">
            <w:pPr>
              <w:rPr>
                <w:rFonts w:hint="eastAsia" w:ascii="宋体" w:hAnsi="宋体" w:eastAsia="宋体" w:cs="宋体"/>
                <w:bCs/>
                <w:sz w:val="21"/>
                <w:szCs w:val="21"/>
              </w:rPr>
            </w:pPr>
            <w:r>
              <w:rPr>
                <w:rFonts w:hint="eastAsia" w:ascii="宋体" w:hAnsi="宋体" w:eastAsia="宋体" w:cs="宋体"/>
                <w:bCs/>
                <w:sz w:val="21"/>
                <w:szCs w:val="21"/>
              </w:rPr>
              <w:t>4、查看并验证在系统运行过程中重要程序或文件完整性保护技术及实现机制的正确性和有效性。</w:t>
            </w:r>
          </w:p>
        </w:tc>
      </w:tr>
      <w:tr w14:paraId="3BA3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continue"/>
            <w:vAlign w:val="center"/>
          </w:tcPr>
          <w:p w14:paraId="737DEF52">
            <w:pPr>
              <w:rPr>
                <w:rFonts w:hint="eastAsia" w:ascii="宋体" w:hAnsi="宋体" w:eastAsia="宋体" w:cs="宋体"/>
                <w:bCs/>
                <w:sz w:val="21"/>
                <w:szCs w:val="21"/>
              </w:rPr>
            </w:pPr>
          </w:p>
        </w:tc>
        <w:tc>
          <w:tcPr>
            <w:tcW w:w="3297" w:type="dxa"/>
            <w:vMerge w:val="continue"/>
            <w:vAlign w:val="center"/>
          </w:tcPr>
          <w:p w14:paraId="415313A0">
            <w:pPr>
              <w:rPr>
                <w:rFonts w:hint="eastAsia" w:ascii="宋体" w:hAnsi="宋体" w:eastAsia="宋体" w:cs="宋体"/>
                <w:bCs/>
                <w:sz w:val="21"/>
                <w:szCs w:val="21"/>
              </w:rPr>
            </w:pPr>
          </w:p>
        </w:tc>
        <w:tc>
          <w:tcPr>
            <w:tcW w:w="4055" w:type="dxa"/>
            <w:vAlign w:val="center"/>
          </w:tcPr>
          <w:p w14:paraId="2B24BE43">
            <w:pPr>
              <w:rPr>
                <w:rFonts w:hint="eastAsia" w:ascii="宋体" w:hAnsi="宋体" w:eastAsia="宋体" w:cs="宋体"/>
                <w:bCs/>
                <w:sz w:val="21"/>
                <w:szCs w:val="21"/>
              </w:rPr>
            </w:pPr>
            <w:r>
              <w:rPr>
                <w:rFonts w:hint="eastAsia" w:ascii="宋体" w:hAnsi="宋体" w:eastAsia="宋体" w:cs="宋体"/>
                <w:bCs/>
                <w:sz w:val="21"/>
                <w:szCs w:val="21"/>
              </w:rPr>
              <w:t>5、查看所使用的密码算法、身份认证协议是否符合有关密码国家标准和行业标准。</w:t>
            </w:r>
          </w:p>
        </w:tc>
      </w:tr>
      <w:tr w14:paraId="041FE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restart"/>
            <w:vAlign w:val="center"/>
          </w:tcPr>
          <w:p w14:paraId="1916E700">
            <w:pPr>
              <w:rPr>
                <w:rFonts w:hint="eastAsia" w:ascii="宋体" w:hAnsi="宋体" w:eastAsia="宋体" w:cs="宋体"/>
                <w:bCs/>
                <w:sz w:val="21"/>
                <w:szCs w:val="21"/>
              </w:rPr>
            </w:pPr>
            <w:r>
              <w:rPr>
                <w:rFonts w:hint="eastAsia" w:ascii="宋体" w:hAnsi="宋体" w:eastAsia="宋体" w:cs="宋体"/>
                <w:bCs/>
                <w:sz w:val="21"/>
                <w:szCs w:val="21"/>
              </w:rPr>
              <w:t>6、日志记录完整性</w:t>
            </w:r>
          </w:p>
        </w:tc>
        <w:tc>
          <w:tcPr>
            <w:tcW w:w="3297" w:type="dxa"/>
            <w:vMerge w:val="restart"/>
            <w:vAlign w:val="center"/>
          </w:tcPr>
          <w:p w14:paraId="1EA8A359">
            <w:pPr>
              <w:rPr>
                <w:rFonts w:hint="eastAsia" w:ascii="宋体" w:hAnsi="宋体" w:eastAsia="宋体" w:cs="宋体"/>
                <w:bCs/>
                <w:sz w:val="21"/>
                <w:szCs w:val="21"/>
              </w:rPr>
            </w:pPr>
            <w:r>
              <w:rPr>
                <w:rFonts w:hint="eastAsia" w:ascii="宋体" w:hAnsi="宋体" w:eastAsia="宋体" w:cs="宋体"/>
                <w:bCs/>
                <w:sz w:val="21"/>
                <w:szCs w:val="21"/>
              </w:rPr>
              <w:t>应使用密码技术的完整性功能来对日志记录进行完整性保护。</w:t>
            </w:r>
          </w:p>
        </w:tc>
        <w:tc>
          <w:tcPr>
            <w:tcW w:w="4055" w:type="dxa"/>
            <w:vAlign w:val="center"/>
          </w:tcPr>
          <w:p w14:paraId="468F5796">
            <w:pPr>
              <w:rPr>
                <w:rFonts w:hint="eastAsia" w:ascii="宋体" w:hAnsi="宋体" w:eastAsia="宋体" w:cs="宋体"/>
                <w:bCs/>
                <w:sz w:val="21"/>
                <w:szCs w:val="21"/>
              </w:rPr>
            </w:pPr>
            <w:r>
              <w:rPr>
                <w:rFonts w:hint="eastAsia" w:ascii="宋体" w:hAnsi="宋体" w:eastAsia="宋体" w:cs="宋体"/>
                <w:bCs/>
                <w:sz w:val="21"/>
                <w:szCs w:val="21"/>
              </w:rPr>
              <w:t>1、查看设计文档中日志信息完整性保护密码技术及实现机制。</w:t>
            </w:r>
          </w:p>
        </w:tc>
      </w:tr>
      <w:tr w14:paraId="78B46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5" w:type="dxa"/>
            <w:vMerge w:val="continue"/>
            <w:vAlign w:val="center"/>
          </w:tcPr>
          <w:p w14:paraId="58360129">
            <w:pPr>
              <w:rPr>
                <w:rFonts w:hint="eastAsia" w:ascii="宋体" w:hAnsi="宋体" w:eastAsia="宋体" w:cs="宋体"/>
                <w:bCs/>
                <w:sz w:val="21"/>
                <w:szCs w:val="21"/>
              </w:rPr>
            </w:pPr>
          </w:p>
        </w:tc>
        <w:tc>
          <w:tcPr>
            <w:tcW w:w="3297" w:type="dxa"/>
            <w:vMerge w:val="continue"/>
            <w:vAlign w:val="center"/>
          </w:tcPr>
          <w:p w14:paraId="2AD77549">
            <w:pPr>
              <w:rPr>
                <w:rFonts w:hint="eastAsia" w:ascii="宋体" w:hAnsi="宋体" w:eastAsia="宋体" w:cs="宋体"/>
                <w:bCs/>
                <w:sz w:val="21"/>
                <w:szCs w:val="21"/>
              </w:rPr>
            </w:pPr>
          </w:p>
        </w:tc>
        <w:tc>
          <w:tcPr>
            <w:tcW w:w="4055" w:type="dxa"/>
            <w:vAlign w:val="center"/>
          </w:tcPr>
          <w:p w14:paraId="26BB40DF">
            <w:pPr>
              <w:rPr>
                <w:rFonts w:hint="eastAsia" w:ascii="宋体" w:hAnsi="宋体" w:eastAsia="宋体" w:cs="宋体"/>
                <w:bCs/>
                <w:sz w:val="21"/>
                <w:szCs w:val="21"/>
              </w:rPr>
            </w:pPr>
            <w:r>
              <w:rPr>
                <w:rFonts w:hint="eastAsia" w:ascii="宋体" w:hAnsi="宋体" w:eastAsia="宋体" w:cs="宋体"/>
                <w:bCs/>
                <w:sz w:val="21"/>
                <w:szCs w:val="21"/>
              </w:rPr>
              <w:t>2、查看并验证完整性保护功能的正确性和有效性。</w:t>
            </w:r>
          </w:p>
        </w:tc>
      </w:tr>
    </w:tbl>
    <w:p w14:paraId="09CDB817">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5）应用和数据安全测评</w:t>
      </w:r>
    </w:p>
    <w:p w14:paraId="341BF105">
      <w:pPr>
        <w:snapToGrid w:val="0"/>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应用和数据安全测评将通过访谈、文档审查、实地查看、配置检查或工具测试等方式进行测评，主要涉及对象为应用系统及其相关重要数据和信息等。共涉及到8条指标。具体表格如下：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1"/>
        <w:gridCol w:w="3311"/>
        <w:gridCol w:w="4055"/>
      </w:tblGrid>
      <w:tr w14:paraId="1DFF6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Align w:val="center"/>
          </w:tcPr>
          <w:p w14:paraId="2EFA1C2B">
            <w:pPr>
              <w:jc w:val="center"/>
              <w:rPr>
                <w:rFonts w:hint="eastAsia" w:ascii="宋体" w:hAnsi="宋体" w:eastAsia="宋体" w:cs="宋体"/>
                <w:sz w:val="21"/>
                <w:szCs w:val="21"/>
              </w:rPr>
            </w:pPr>
            <w:r>
              <w:rPr>
                <w:rFonts w:hint="eastAsia" w:ascii="宋体" w:hAnsi="宋体" w:eastAsia="宋体" w:cs="宋体"/>
                <w:b/>
                <w:sz w:val="21"/>
                <w:szCs w:val="21"/>
              </w:rPr>
              <w:t>测评单元</w:t>
            </w:r>
          </w:p>
        </w:tc>
        <w:tc>
          <w:tcPr>
            <w:tcW w:w="3311" w:type="dxa"/>
            <w:vAlign w:val="center"/>
          </w:tcPr>
          <w:p w14:paraId="4C175ECF">
            <w:pPr>
              <w:jc w:val="center"/>
              <w:rPr>
                <w:rFonts w:hint="eastAsia" w:ascii="宋体" w:hAnsi="宋体" w:eastAsia="宋体" w:cs="宋体"/>
                <w:sz w:val="21"/>
                <w:szCs w:val="21"/>
              </w:rPr>
            </w:pPr>
            <w:r>
              <w:rPr>
                <w:rFonts w:hint="eastAsia" w:ascii="宋体" w:hAnsi="宋体" w:eastAsia="宋体" w:cs="宋体"/>
                <w:b/>
                <w:sz w:val="21"/>
                <w:szCs w:val="21"/>
              </w:rPr>
              <w:t>测评指标</w:t>
            </w:r>
          </w:p>
        </w:tc>
        <w:tc>
          <w:tcPr>
            <w:tcW w:w="4055" w:type="dxa"/>
            <w:vAlign w:val="center"/>
          </w:tcPr>
          <w:p w14:paraId="379D0617">
            <w:pPr>
              <w:jc w:val="center"/>
              <w:rPr>
                <w:rFonts w:hint="eastAsia" w:ascii="宋体" w:hAnsi="宋体" w:eastAsia="宋体" w:cs="宋体"/>
                <w:sz w:val="21"/>
                <w:szCs w:val="21"/>
              </w:rPr>
            </w:pPr>
            <w:r>
              <w:rPr>
                <w:rFonts w:hint="eastAsia" w:ascii="宋体" w:hAnsi="宋体" w:eastAsia="宋体" w:cs="宋体"/>
                <w:b/>
                <w:sz w:val="21"/>
                <w:szCs w:val="21"/>
              </w:rPr>
              <w:t>测评实施</w:t>
            </w:r>
          </w:p>
        </w:tc>
      </w:tr>
      <w:tr w14:paraId="15D09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581" w:type="dxa"/>
            <w:vMerge w:val="restart"/>
            <w:vAlign w:val="center"/>
          </w:tcPr>
          <w:p w14:paraId="6925AE31">
            <w:pPr>
              <w:rPr>
                <w:rFonts w:hint="eastAsia" w:ascii="宋体" w:hAnsi="宋体" w:eastAsia="宋体" w:cs="宋体"/>
                <w:bCs/>
                <w:sz w:val="21"/>
                <w:szCs w:val="21"/>
              </w:rPr>
            </w:pPr>
            <w:r>
              <w:rPr>
                <w:rFonts w:hint="eastAsia" w:ascii="宋体" w:hAnsi="宋体" w:eastAsia="宋体" w:cs="宋体"/>
                <w:bCs/>
                <w:sz w:val="21"/>
                <w:szCs w:val="21"/>
              </w:rPr>
              <w:t>1、身份鉴别</w:t>
            </w:r>
          </w:p>
        </w:tc>
        <w:tc>
          <w:tcPr>
            <w:tcW w:w="3311" w:type="dxa"/>
            <w:vMerge w:val="restart"/>
            <w:vAlign w:val="center"/>
          </w:tcPr>
          <w:p w14:paraId="659887A2">
            <w:pPr>
              <w:rPr>
                <w:rFonts w:hint="eastAsia" w:ascii="宋体" w:hAnsi="宋体" w:eastAsia="宋体" w:cs="宋体"/>
                <w:bCs/>
                <w:sz w:val="21"/>
                <w:szCs w:val="21"/>
              </w:rPr>
            </w:pPr>
            <w:r>
              <w:rPr>
                <w:rFonts w:hint="eastAsia" w:ascii="宋体" w:hAnsi="宋体" w:eastAsia="宋体" w:cs="宋体"/>
                <w:bCs/>
                <w:sz w:val="21"/>
                <w:szCs w:val="21"/>
              </w:rPr>
              <w:t>应使用密码技术对登录的用户进行身份标识和鉴别，实现身份鉴别信息的防截获、防假冒和防重用，保证应用系统用户身份的真实性。</w:t>
            </w:r>
          </w:p>
        </w:tc>
        <w:tc>
          <w:tcPr>
            <w:tcW w:w="4055" w:type="dxa"/>
            <w:vAlign w:val="center"/>
          </w:tcPr>
          <w:p w14:paraId="27983908">
            <w:pPr>
              <w:rPr>
                <w:rFonts w:hint="eastAsia" w:ascii="宋体" w:hAnsi="宋体" w:eastAsia="宋体" w:cs="宋体"/>
                <w:bCs/>
                <w:sz w:val="21"/>
                <w:szCs w:val="21"/>
              </w:rPr>
            </w:pPr>
            <w:r>
              <w:rPr>
                <w:rFonts w:hint="eastAsia" w:ascii="宋体" w:hAnsi="宋体" w:eastAsia="宋体" w:cs="宋体"/>
                <w:bCs/>
                <w:sz w:val="21"/>
                <w:szCs w:val="21"/>
              </w:rPr>
              <w:t>1、应结合设计文档访谈应用系统管理员，了解受检应用系统在对用户实施身份鉴别的过程中是否使用了密码技术来实现对假冒的应用程序身份标识信息进行有效鉴别，具体采用了何种密码技术和安全设备。</w:t>
            </w:r>
          </w:p>
        </w:tc>
      </w:tr>
      <w:tr w14:paraId="3FC0A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81" w:type="dxa"/>
            <w:vMerge w:val="continue"/>
            <w:vAlign w:val="center"/>
          </w:tcPr>
          <w:p w14:paraId="7F952862">
            <w:pPr>
              <w:rPr>
                <w:rFonts w:hint="eastAsia" w:ascii="宋体" w:hAnsi="宋体" w:eastAsia="宋体" w:cs="宋体"/>
                <w:bCs/>
                <w:sz w:val="21"/>
                <w:szCs w:val="21"/>
              </w:rPr>
            </w:pPr>
          </w:p>
        </w:tc>
        <w:tc>
          <w:tcPr>
            <w:tcW w:w="3311" w:type="dxa"/>
            <w:vMerge w:val="continue"/>
            <w:vAlign w:val="center"/>
          </w:tcPr>
          <w:p w14:paraId="183B2227">
            <w:pPr>
              <w:rPr>
                <w:rFonts w:hint="eastAsia" w:ascii="宋体" w:hAnsi="宋体" w:eastAsia="宋体" w:cs="宋体"/>
                <w:bCs/>
                <w:sz w:val="21"/>
                <w:szCs w:val="21"/>
              </w:rPr>
            </w:pPr>
          </w:p>
        </w:tc>
        <w:tc>
          <w:tcPr>
            <w:tcW w:w="4055" w:type="dxa"/>
            <w:vAlign w:val="center"/>
          </w:tcPr>
          <w:p w14:paraId="2F99F109">
            <w:pPr>
              <w:rPr>
                <w:rFonts w:hint="eastAsia" w:ascii="宋体" w:hAnsi="宋体" w:eastAsia="宋体" w:cs="宋体"/>
                <w:bCs/>
                <w:sz w:val="21"/>
                <w:szCs w:val="21"/>
              </w:rPr>
            </w:pPr>
            <w:r>
              <w:rPr>
                <w:rFonts w:hint="eastAsia" w:ascii="宋体" w:hAnsi="宋体" w:eastAsia="宋体" w:cs="宋体"/>
                <w:bCs/>
                <w:sz w:val="21"/>
                <w:szCs w:val="21"/>
              </w:rPr>
              <w:t>2、检查应用系统用户身份鉴别过程中所使用的密码算法是否符合法规和密码相关标准的要求，专用安全设备是否经过了国家密码管理部门核准，确认相关密码功能正确、有效。</w:t>
            </w:r>
          </w:p>
        </w:tc>
      </w:tr>
      <w:tr w14:paraId="6B587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81" w:type="dxa"/>
            <w:vMerge w:val="restart"/>
            <w:vAlign w:val="center"/>
          </w:tcPr>
          <w:p w14:paraId="5D1E8BCE">
            <w:pPr>
              <w:rPr>
                <w:rFonts w:hint="eastAsia" w:ascii="宋体" w:hAnsi="宋体" w:eastAsia="宋体" w:cs="宋体"/>
                <w:bCs/>
                <w:sz w:val="21"/>
                <w:szCs w:val="21"/>
              </w:rPr>
            </w:pPr>
            <w:r>
              <w:rPr>
                <w:rFonts w:hint="eastAsia" w:ascii="宋体" w:hAnsi="宋体" w:eastAsia="宋体" w:cs="宋体"/>
                <w:bCs/>
                <w:sz w:val="21"/>
                <w:szCs w:val="21"/>
              </w:rPr>
              <w:t>2、访问控制信息和敏感标记完整性</w:t>
            </w:r>
          </w:p>
        </w:tc>
        <w:tc>
          <w:tcPr>
            <w:tcW w:w="3311" w:type="dxa"/>
            <w:vMerge w:val="restart"/>
            <w:vAlign w:val="center"/>
          </w:tcPr>
          <w:p w14:paraId="77E63EA4">
            <w:pPr>
              <w:rPr>
                <w:rFonts w:hint="eastAsia" w:ascii="宋体" w:hAnsi="宋体" w:eastAsia="宋体" w:cs="宋体"/>
                <w:bCs/>
                <w:sz w:val="21"/>
                <w:szCs w:val="21"/>
              </w:rPr>
            </w:pPr>
            <w:r>
              <w:rPr>
                <w:rFonts w:hint="eastAsia" w:ascii="宋体" w:hAnsi="宋体" w:eastAsia="宋体" w:cs="宋体"/>
                <w:bCs/>
                <w:sz w:val="21"/>
                <w:szCs w:val="21"/>
              </w:rPr>
              <w:t>应使用密码技术的完整性服务来保证业务应用系统访问控制策略、数据库表访问控制信息和重要信息资源敏感标记等信息的完整性。</w:t>
            </w:r>
          </w:p>
        </w:tc>
        <w:tc>
          <w:tcPr>
            <w:tcW w:w="4055" w:type="dxa"/>
            <w:vAlign w:val="center"/>
          </w:tcPr>
          <w:p w14:paraId="56FE0D7E">
            <w:pPr>
              <w:rPr>
                <w:rFonts w:hint="eastAsia" w:ascii="宋体" w:hAnsi="宋体" w:eastAsia="宋体" w:cs="宋体"/>
                <w:bCs/>
                <w:sz w:val="21"/>
                <w:szCs w:val="21"/>
              </w:rPr>
            </w:pPr>
            <w:r>
              <w:rPr>
                <w:rFonts w:hint="eastAsia" w:ascii="宋体" w:hAnsi="宋体" w:eastAsia="宋体" w:cs="宋体"/>
                <w:bCs/>
                <w:sz w:val="21"/>
                <w:szCs w:val="21"/>
              </w:rPr>
              <w:t>1、了解系统如何对业务应用系统访问控制策略、数据库表访问控制信息和重要信息资源敏感标记等重要信息进行完整性保护。</w:t>
            </w:r>
          </w:p>
        </w:tc>
      </w:tr>
      <w:tr w14:paraId="51238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81" w:type="dxa"/>
            <w:vMerge w:val="continue"/>
            <w:vAlign w:val="center"/>
          </w:tcPr>
          <w:p w14:paraId="3B7E7CB5">
            <w:pPr>
              <w:rPr>
                <w:rFonts w:hint="eastAsia" w:ascii="宋体" w:hAnsi="宋体" w:eastAsia="宋体" w:cs="宋体"/>
                <w:bCs/>
                <w:sz w:val="21"/>
                <w:szCs w:val="21"/>
              </w:rPr>
            </w:pPr>
          </w:p>
        </w:tc>
        <w:tc>
          <w:tcPr>
            <w:tcW w:w="3311" w:type="dxa"/>
            <w:vMerge w:val="continue"/>
            <w:vAlign w:val="center"/>
          </w:tcPr>
          <w:p w14:paraId="7E83054A">
            <w:pPr>
              <w:rPr>
                <w:rFonts w:hint="eastAsia" w:ascii="宋体" w:hAnsi="宋体" w:eastAsia="宋体" w:cs="宋体"/>
                <w:bCs/>
                <w:sz w:val="21"/>
                <w:szCs w:val="21"/>
              </w:rPr>
            </w:pPr>
          </w:p>
        </w:tc>
        <w:tc>
          <w:tcPr>
            <w:tcW w:w="4055" w:type="dxa"/>
            <w:vAlign w:val="center"/>
          </w:tcPr>
          <w:p w14:paraId="036EEA69">
            <w:pPr>
              <w:rPr>
                <w:rFonts w:hint="eastAsia" w:ascii="宋体" w:hAnsi="宋体" w:eastAsia="宋体" w:cs="宋体"/>
                <w:bCs/>
                <w:sz w:val="21"/>
                <w:szCs w:val="21"/>
              </w:rPr>
            </w:pPr>
            <w:r>
              <w:rPr>
                <w:rFonts w:hint="eastAsia" w:ascii="宋体" w:hAnsi="宋体" w:eastAsia="宋体" w:cs="宋体"/>
                <w:bCs/>
                <w:sz w:val="21"/>
                <w:szCs w:val="21"/>
              </w:rPr>
              <w:t>2、如果重要信息采用了完整性保护，了解是否使用密码技术对重要信息进行完整性保护。</w:t>
            </w:r>
          </w:p>
        </w:tc>
      </w:tr>
      <w:tr w14:paraId="2410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81" w:type="dxa"/>
            <w:vMerge w:val="continue"/>
            <w:vAlign w:val="center"/>
          </w:tcPr>
          <w:p w14:paraId="5A37967F">
            <w:pPr>
              <w:rPr>
                <w:rFonts w:hint="eastAsia" w:ascii="宋体" w:hAnsi="宋体" w:eastAsia="宋体" w:cs="宋体"/>
                <w:bCs/>
                <w:sz w:val="21"/>
                <w:szCs w:val="21"/>
              </w:rPr>
            </w:pPr>
          </w:p>
        </w:tc>
        <w:tc>
          <w:tcPr>
            <w:tcW w:w="3311" w:type="dxa"/>
            <w:vMerge w:val="continue"/>
            <w:vAlign w:val="center"/>
          </w:tcPr>
          <w:p w14:paraId="21957E19">
            <w:pPr>
              <w:rPr>
                <w:rFonts w:hint="eastAsia" w:ascii="宋体" w:hAnsi="宋体" w:eastAsia="宋体" w:cs="宋体"/>
                <w:bCs/>
                <w:sz w:val="21"/>
                <w:szCs w:val="21"/>
              </w:rPr>
            </w:pPr>
          </w:p>
        </w:tc>
        <w:tc>
          <w:tcPr>
            <w:tcW w:w="4055" w:type="dxa"/>
            <w:vAlign w:val="center"/>
          </w:tcPr>
          <w:p w14:paraId="7F135780">
            <w:pPr>
              <w:rPr>
                <w:rFonts w:hint="eastAsia" w:ascii="宋体" w:hAnsi="宋体" w:eastAsia="宋体" w:cs="宋体"/>
                <w:bCs/>
                <w:sz w:val="21"/>
                <w:szCs w:val="21"/>
              </w:rPr>
            </w:pPr>
            <w:r>
              <w:rPr>
                <w:rFonts w:hint="eastAsia" w:ascii="宋体" w:hAnsi="宋体" w:eastAsia="宋体" w:cs="宋体"/>
                <w:bCs/>
                <w:sz w:val="21"/>
                <w:szCs w:val="21"/>
              </w:rPr>
              <w:t>3、如果采用了密码技术，检测系统采用的密码算法、协议是否符合有关密码国家标准和行业标准，设备是否经过了国家密码管理部门核准，相关密码功能是否正确有效。</w:t>
            </w:r>
          </w:p>
        </w:tc>
      </w:tr>
      <w:tr w14:paraId="30289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restart"/>
            <w:vAlign w:val="center"/>
          </w:tcPr>
          <w:p w14:paraId="31F75D12">
            <w:pPr>
              <w:rPr>
                <w:rFonts w:hint="eastAsia" w:ascii="宋体" w:hAnsi="宋体" w:eastAsia="宋体" w:cs="宋体"/>
                <w:bCs/>
                <w:sz w:val="21"/>
                <w:szCs w:val="21"/>
              </w:rPr>
            </w:pPr>
            <w:r>
              <w:rPr>
                <w:rFonts w:hint="eastAsia" w:ascii="宋体" w:hAnsi="宋体" w:eastAsia="宋体" w:cs="宋体"/>
                <w:bCs/>
                <w:sz w:val="21"/>
                <w:szCs w:val="21"/>
              </w:rPr>
              <w:t>3、数据传输机密性</w:t>
            </w:r>
          </w:p>
        </w:tc>
        <w:tc>
          <w:tcPr>
            <w:tcW w:w="3311" w:type="dxa"/>
            <w:vMerge w:val="restart"/>
            <w:vAlign w:val="center"/>
          </w:tcPr>
          <w:p w14:paraId="79BA5201">
            <w:pPr>
              <w:rPr>
                <w:rFonts w:hint="eastAsia" w:ascii="宋体" w:hAnsi="宋体" w:eastAsia="宋体" w:cs="宋体"/>
                <w:bCs/>
                <w:sz w:val="21"/>
                <w:szCs w:val="21"/>
              </w:rPr>
            </w:pPr>
            <w:r>
              <w:rPr>
                <w:rFonts w:hint="eastAsia" w:ascii="宋体" w:hAnsi="宋体" w:eastAsia="宋体" w:cs="宋体"/>
                <w:bCs/>
                <w:sz w:val="21"/>
                <w:szCs w:val="21"/>
              </w:rPr>
              <w:t>应采用密码技术保证重要数据在传输过程中的机密性，包括但不限于鉴别数据、重要业务数据和重要用户信息等。</w:t>
            </w:r>
          </w:p>
        </w:tc>
        <w:tc>
          <w:tcPr>
            <w:tcW w:w="4055" w:type="dxa"/>
            <w:vAlign w:val="center"/>
          </w:tcPr>
          <w:p w14:paraId="7BE8E1BA">
            <w:pPr>
              <w:rPr>
                <w:rFonts w:hint="eastAsia" w:ascii="宋体" w:hAnsi="宋体" w:eastAsia="宋体" w:cs="宋体"/>
                <w:bCs/>
                <w:sz w:val="21"/>
                <w:szCs w:val="21"/>
              </w:rPr>
            </w:pPr>
            <w:r>
              <w:rPr>
                <w:rFonts w:hint="eastAsia" w:ascii="宋体" w:hAnsi="宋体" w:eastAsia="宋体" w:cs="宋体"/>
                <w:bCs/>
                <w:sz w:val="21"/>
                <w:szCs w:val="21"/>
              </w:rPr>
              <w:t>1、查看技术文档中关于业务系统中重要数据在传输过程中的机密性保护技术及实现机制。</w:t>
            </w:r>
          </w:p>
        </w:tc>
      </w:tr>
      <w:tr w14:paraId="03108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20107551">
            <w:pPr>
              <w:rPr>
                <w:rFonts w:hint="eastAsia" w:ascii="宋体" w:hAnsi="宋体" w:eastAsia="宋体" w:cs="宋体"/>
                <w:bCs/>
                <w:sz w:val="21"/>
                <w:szCs w:val="21"/>
              </w:rPr>
            </w:pPr>
          </w:p>
        </w:tc>
        <w:tc>
          <w:tcPr>
            <w:tcW w:w="3311" w:type="dxa"/>
            <w:vMerge w:val="continue"/>
            <w:vAlign w:val="center"/>
          </w:tcPr>
          <w:p w14:paraId="3271780C">
            <w:pPr>
              <w:rPr>
                <w:rFonts w:hint="eastAsia" w:ascii="宋体" w:hAnsi="宋体" w:eastAsia="宋体" w:cs="宋体"/>
                <w:bCs/>
                <w:sz w:val="21"/>
                <w:szCs w:val="21"/>
              </w:rPr>
            </w:pPr>
          </w:p>
        </w:tc>
        <w:tc>
          <w:tcPr>
            <w:tcW w:w="4055" w:type="dxa"/>
            <w:vAlign w:val="center"/>
          </w:tcPr>
          <w:p w14:paraId="4617331C">
            <w:pPr>
              <w:rPr>
                <w:rFonts w:hint="eastAsia" w:ascii="宋体" w:hAnsi="宋体" w:eastAsia="宋体" w:cs="宋体"/>
                <w:bCs/>
                <w:sz w:val="21"/>
                <w:szCs w:val="21"/>
              </w:rPr>
            </w:pPr>
            <w:r>
              <w:rPr>
                <w:rFonts w:hint="eastAsia" w:ascii="宋体" w:hAnsi="宋体" w:eastAsia="宋体" w:cs="宋体"/>
                <w:bCs/>
                <w:sz w:val="21"/>
                <w:szCs w:val="21"/>
              </w:rPr>
              <w:t>2、查看并验证业务系统中重要数据在传输过程中机密性保护的正确性和有效性。</w:t>
            </w:r>
          </w:p>
        </w:tc>
      </w:tr>
      <w:tr w14:paraId="348B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2D57D21A">
            <w:pPr>
              <w:rPr>
                <w:rFonts w:hint="eastAsia" w:ascii="宋体" w:hAnsi="宋体" w:eastAsia="宋体" w:cs="宋体"/>
                <w:bCs/>
                <w:sz w:val="21"/>
                <w:szCs w:val="21"/>
              </w:rPr>
            </w:pPr>
          </w:p>
        </w:tc>
        <w:tc>
          <w:tcPr>
            <w:tcW w:w="3311" w:type="dxa"/>
            <w:vMerge w:val="continue"/>
            <w:vAlign w:val="center"/>
          </w:tcPr>
          <w:p w14:paraId="1D23EC97">
            <w:pPr>
              <w:rPr>
                <w:rFonts w:hint="eastAsia" w:ascii="宋体" w:hAnsi="宋体" w:eastAsia="宋体" w:cs="宋体"/>
                <w:bCs/>
                <w:sz w:val="21"/>
                <w:szCs w:val="21"/>
              </w:rPr>
            </w:pPr>
          </w:p>
        </w:tc>
        <w:tc>
          <w:tcPr>
            <w:tcW w:w="4055" w:type="dxa"/>
            <w:vAlign w:val="center"/>
          </w:tcPr>
          <w:p w14:paraId="06382FBB">
            <w:pPr>
              <w:rPr>
                <w:rFonts w:hint="eastAsia" w:ascii="宋体" w:hAnsi="宋体" w:eastAsia="宋体" w:cs="宋体"/>
                <w:bCs/>
                <w:sz w:val="21"/>
                <w:szCs w:val="21"/>
              </w:rPr>
            </w:pPr>
            <w:r>
              <w:rPr>
                <w:rFonts w:hint="eastAsia" w:ascii="宋体" w:hAnsi="宋体" w:eastAsia="宋体" w:cs="宋体"/>
                <w:bCs/>
                <w:sz w:val="21"/>
                <w:szCs w:val="21"/>
              </w:rPr>
              <w:t>3、查看所使用的密码算法、身份认证协议是否符合有关密码国家标准和行业标准。</w:t>
            </w:r>
          </w:p>
        </w:tc>
      </w:tr>
      <w:tr w14:paraId="7969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restart"/>
            <w:vAlign w:val="center"/>
          </w:tcPr>
          <w:p w14:paraId="719270CC">
            <w:pPr>
              <w:rPr>
                <w:rFonts w:hint="eastAsia" w:ascii="宋体" w:hAnsi="宋体" w:eastAsia="宋体" w:cs="宋体"/>
                <w:bCs/>
                <w:sz w:val="21"/>
                <w:szCs w:val="21"/>
              </w:rPr>
            </w:pPr>
            <w:r>
              <w:rPr>
                <w:rFonts w:hint="eastAsia" w:ascii="宋体" w:hAnsi="宋体" w:eastAsia="宋体" w:cs="宋体"/>
                <w:bCs/>
                <w:sz w:val="21"/>
                <w:szCs w:val="21"/>
              </w:rPr>
              <w:t>4、数据存储机密性</w:t>
            </w:r>
          </w:p>
        </w:tc>
        <w:tc>
          <w:tcPr>
            <w:tcW w:w="3311" w:type="dxa"/>
            <w:vMerge w:val="restart"/>
            <w:vAlign w:val="center"/>
          </w:tcPr>
          <w:p w14:paraId="19FE3A39">
            <w:pPr>
              <w:rPr>
                <w:rFonts w:hint="eastAsia" w:ascii="宋体" w:hAnsi="宋体" w:eastAsia="宋体" w:cs="宋体"/>
                <w:bCs/>
                <w:sz w:val="21"/>
                <w:szCs w:val="21"/>
              </w:rPr>
            </w:pPr>
            <w:r>
              <w:rPr>
                <w:rFonts w:hint="eastAsia" w:ascii="宋体" w:hAnsi="宋体" w:eastAsia="宋体" w:cs="宋体"/>
                <w:bCs/>
                <w:sz w:val="21"/>
                <w:szCs w:val="21"/>
              </w:rPr>
              <w:t>应采用密码技术保证重要数据在存储过程中的机密性，包括但不限于鉴别数据、重要业务数据和重要用户信息等。</w:t>
            </w:r>
          </w:p>
        </w:tc>
        <w:tc>
          <w:tcPr>
            <w:tcW w:w="4055" w:type="dxa"/>
            <w:vAlign w:val="center"/>
          </w:tcPr>
          <w:p w14:paraId="490C56C7">
            <w:pPr>
              <w:rPr>
                <w:rFonts w:hint="eastAsia" w:ascii="宋体" w:hAnsi="宋体" w:eastAsia="宋体" w:cs="宋体"/>
                <w:bCs/>
                <w:sz w:val="21"/>
                <w:szCs w:val="21"/>
              </w:rPr>
            </w:pPr>
            <w:r>
              <w:rPr>
                <w:rFonts w:hint="eastAsia" w:ascii="宋体" w:hAnsi="宋体" w:eastAsia="宋体" w:cs="宋体"/>
                <w:bCs/>
                <w:sz w:val="21"/>
                <w:szCs w:val="21"/>
              </w:rPr>
              <w:t>1、查看技术文档中关于业务系统中重要数据在存储过程中的机密性保护技术及实现机制。</w:t>
            </w:r>
          </w:p>
        </w:tc>
      </w:tr>
      <w:tr w14:paraId="4906F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6DF79B27">
            <w:pPr>
              <w:rPr>
                <w:rFonts w:hint="eastAsia" w:ascii="宋体" w:hAnsi="宋体" w:eastAsia="宋体" w:cs="宋体"/>
                <w:bCs/>
                <w:sz w:val="21"/>
                <w:szCs w:val="21"/>
              </w:rPr>
            </w:pPr>
          </w:p>
        </w:tc>
        <w:tc>
          <w:tcPr>
            <w:tcW w:w="3311" w:type="dxa"/>
            <w:vMerge w:val="continue"/>
            <w:vAlign w:val="center"/>
          </w:tcPr>
          <w:p w14:paraId="4F081670">
            <w:pPr>
              <w:rPr>
                <w:rFonts w:hint="eastAsia" w:ascii="宋体" w:hAnsi="宋体" w:eastAsia="宋体" w:cs="宋体"/>
                <w:bCs/>
                <w:sz w:val="21"/>
                <w:szCs w:val="21"/>
              </w:rPr>
            </w:pPr>
          </w:p>
        </w:tc>
        <w:tc>
          <w:tcPr>
            <w:tcW w:w="4055" w:type="dxa"/>
            <w:vAlign w:val="center"/>
          </w:tcPr>
          <w:p w14:paraId="0451967D">
            <w:pPr>
              <w:rPr>
                <w:rFonts w:hint="eastAsia" w:ascii="宋体" w:hAnsi="宋体" w:eastAsia="宋体" w:cs="宋体"/>
                <w:bCs/>
                <w:sz w:val="21"/>
                <w:szCs w:val="21"/>
              </w:rPr>
            </w:pPr>
            <w:r>
              <w:rPr>
                <w:rFonts w:hint="eastAsia" w:ascii="宋体" w:hAnsi="宋体" w:eastAsia="宋体" w:cs="宋体"/>
                <w:bCs/>
                <w:sz w:val="21"/>
                <w:szCs w:val="21"/>
              </w:rPr>
              <w:t>2、查看并验证业务系统中重要数据在存储过程中机密性保护的正确性和有效性。</w:t>
            </w:r>
          </w:p>
        </w:tc>
      </w:tr>
      <w:tr w14:paraId="4C0BB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2C4CD486">
            <w:pPr>
              <w:rPr>
                <w:rFonts w:hint="eastAsia" w:ascii="宋体" w:hAnsi="宋体" w:eastAsia="宋体" w:cs="宋体"/>
                <w:bCs/>
                <w:sz w:val="21"/>
                <w:szCs w:val="21"/>
              </w:rPr>
            </w:pPr>
          </w:p>
        </w:tc>
        <w:tc>
          <w:tcPr>
            <w:tcW w:w="3311" w:type="dxa"/>
            <w:vMerge w:val="continue"/>
            <w:vAlign w:val="center"/>
          </w:tcPr>
          <w:p w14:paraId="1A81DB12">
            <w:pPr>
              <w:rPr>
                <w:rFonts w:hint="eastAsia" w:ascii="宋体" w:hAnsi="宋体" w:eastAsia="宋体" w:cs="宋体"/>
                <w:bCs/>
                <w:sz w:val="21"/>
                <w:szCs w:val="21"/>
              </w:rPr>
            </w:pPr>
          </w:p>
        </w:tc>
        <w:tc>
          <w:tcPr>
            <w:tcW w:w="4055" w:type="dxa"/>
            <w:vAlign w:val="center"/>
          </w:tcPr>
          <w:p w14:paraId="02BDF279">
            <w:pPr>
              <w:rPr>
                <w:rFonts w:hint="eastAsia" w:ascii="宋体" w:hAnsi="宋体" w:eastAsia="宋体" w:cs="宋体"/>
                <w:bCs/>
                <w:sz w:val="21"/>
                <w:szCs w:val="21"/>
              </w:rPr>
            </w:pPr>
            <w:r>
              <w:rPr>
                <w:rFonts w:hint="eastAsia" w:ascii="宋体" w:hAnsi="宋体" w:eastAsia="宋体" w:cs="宋体"/>
                <w:bCs/>
                <w:sz w:val="21"/>
                <w:szCs w:val="21"/>
              </w:rPr>
              <w:t>3、查看所使用的密码算法、身份认证协议是否符合有关密码国家标准和行业标准。</w:t>
            </w:r>
          </w:p>
        </w:tc>
      </w:tr>
      <w:tr w14:paraId="14BDB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restart"/>
            <w:vAlign w:val="center"/>
          </w:tcPr>
          <w:p w14:paraId="777FD0BB">
            <w:pPr>
              <w:rPr>
                <w:rFonts w:hint="eastAsia" w:ascii="宋体" w:hAnsi="宋体" w:eastAsia="宋体" w:cs="宋体"/>
                <w:bCs/>
                <w:sz w:val="21"/>
                <w:szCs w:val="21"/>
              </w:rPr>
            </w:pPr>
            <w:r>
              <w:rPr>
                <w:rFonts w:hint="eastAsia" w:ascii="宋体" w:hAnsi="宋体" w:eastAsia="宋体" w:cs="宋体"/>
                <w:bCs/>
                <w:sz w:val="21"/>
                <w:szCs w:val="21"/>
              </w:rPr>
              <w:t>5、数据传输完整性</w:t>
            </w:r>
          </w:p>
        </w:tc>
        <w:tc>
          <w:tcPr>
            <w:tcW w:w="3311" w:type="dxa"/>
            <w:vMerge w:val="restart"/>
            <w:vAlign w:val="center"/>
          </w:tcPr>
          <w:p w14:paraId="7D7794C9">
            <w:pPr>
              <w:rPr>
                <w:rFonts w:hint="eastAsia" w:ascii="宋体" w:hAnsi="宋体" w:eastAsia="宋体" w:cs="宋体"/>
                <w:bCs/>
                <w:sz w:val="21"/>
                <w:szCs w:val="21"/>
              </w:rPr>
            </w:pPr>
            <w:r>
              <w:rPr>
                <w:rFonts w:hint="eastAsia" w:ascii="宋体" w:hAnsi="宋体" w:eastAsia="宋体" w:cs="宋体"/>
                <w:bCs/>
                <w:sz w:val="21"/>
                <w:szCs w:val="21"/>
              </w:rPr>
              <w:t>应采用密码技术保证重要数据在传输过程中的完整性，包括但不限于鉴别数据、重要业务数据、重要审计数据、重要配置数据、重要视频数据和重要用户信息等。</w:t>
            </w:r>
          </w:p>
        </w:tc>
        <w:tc>
          <w:tcPr>
            <w:tcW w:w="4055" w:type="dxa"/>
            <w:vAlign w:val="center"/>
          </w:tcPr>
          <w:p w14:paraId="6F93D0C9">
            <w:pPr>
              <w:rPr>
                <w:rFonts w:hint="eastAsia" w:ascii="宋体" w:hAnsi="宋体" w:eastAsia="宋体" w:cs="宋体"/>
                <w:bCs/>
                <w:sz w:val="21"/>
                <w:szCs w:val="21"/>
              </w:rPr>
            </w:pPr>
            <w:r>
              <w:rPr>
                <w:rFonts w:hint="eastAsia" w:ascii="宋体" w:hAnsi="宋体" w:eastAsia="宋体" w:cs="宋体"/>
                <w:bCs/>
                <w:sz w:val="21"/>
                <w:szCs w:val="21"/>
              </w:rPr>
              <w:t>1、查看技术文档中关于业务系统中重要数据在传输过程中的完整性性保护技术及实现机制。</w:t>
            </w:r>
          </w:p>
        </w:tc>
      </w:tr>
      <w:tr w14:paraId="258A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4C932878">
            <w:pPr>
              <w:rPr>
                <w:rFonts w:hint="eastAsia" w:ascii="宋体" w:hAnsi="宋体" w:eastAsia="宋体" w:cs="宋体"/>
                <w:bCs/>
                <w:sz w:val="21"/>
                <w:szCs w:val="21"/>
              </w:rPr>
            </w:pPr>
          </w:p>
        </w:tc>
        <w:tc>
          <w:tcPr>
            <w:tcW w:w="3311" w:type="dxa"/>
            <w:vMerge w:val="continue"/>
            <w:vAlign w:val="center"/>
          </w:tcPr>
          <w:p w14:paraId="44846B98">
            <w:pPr>
              <w:rPr>
                <w:rFonts w:hint="eastAsia" w:ascii="宋体" w:hAnsi="宋体" w:eastAsia="宋体" w:cs="宋体"/>
                <w:bCs/>
                <w:sz w:val="21"/>
                <w:szCs w:val="21"/>
              </w:rPr>
            </w:pPr>
          </w:p>
        </w:tc>
        <w:tc>
          <w:tcPr>
            <w:tcW w:w="4055" w:type="dxa"/>
            <w:vAlign w:val="center"/>
          </w:tcPr>
          <w:p w14:paraId="2720848E">
            <w:pPr>
              <w:rPr>
                <w:rFonts w:hint="eastAsia" w:ascii="宋体" w:hAnsi="宋体" w:eastAsia="宋体" w:cs="宋体"/>
                <w:bCs/>
                <w:sz w:val="21"/>
                <w:szCs w:val="21"/>
              </w:rPr>
            </w:pPr>
            <w:r>
              <w:rPr>
                <w:rFonts w:hint="eastAsia" w:ascii="宋体" w:hAnsi="宋体" w:eastAsia="宋体" w:cs="宋体"/>
                <w:bCs/>
                <w:sz w:val="21"/>
                <w:szCs w:val="21"/>
              </w:rPr>
              <w:t>2、查看并验证业务中重要数据在传输过程中完整性保护的正确性和有效性。</w:t>
            </w:r>
          </w:p>
        </w:tc>
      </w:tr>
      <w:tr w14:paraId="45A73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3B95FD17">
            <w:pPr>
              <w:rPr>
                <w:rFonts w:hint="eastAsia" w:ascii="宋体" w:hAnsi="宋体" w:eastAsia="宋体" w:cs="宋体"/>
                <w:bCs/>
                <w:sz w:val="21"/>
                <w:szCs w:val="21"/>
              </w:rPr>
            </w:pPr>
          </w:p>
        </w:tc>
        <w:tc>
          <w:tcPr>
            <w:tcW w:w="3311" w:type="dxa"/>
            <w:vMerge w:val="continue"/>
            <w:vAlign w:val="center"/>
          </w:tcPr>
          <w:p w14:paraId="041B4010">
            <w:pPr>
              <w:rPr>
                <w:rFonts w:hint="eastAsia" w:ascii="宋体" w:hAnsi="宋体" w:eastAsia="宋体" w:cs="宋体"/>
                <w:bCs/>
                <w:sz w:val="21"/>
                <w:szCs w:val="21"/>
              </w:rPr>
            </w:pPr>
          </w:p>
        </w:tc>
        <w:tc>
          <w:tcPr>
            <w:tcW w:w="4055" w:type="dxa"/>
            <w:vAlign w:val="center"/>
          </w:tcPr>
          <w:p w14:paraId="24755E16">
            <w:pPr>
              <w:rPr>
                <w:rFonts w:hint="eastAsia" w:ascii="宋体" w:hAnsi="宋体" w:eastAsia="宋体" w:cs="宋体"/>
                <w:bCs/>
                <w:sz w:val="21"/>
                <w:szCs w:val="21"/>
              </w:rPr>
            </w:pPr>
            <w:r>
              <w:rPr>
                <w:rFonts w:hint="eastAsia" w:ascii="宋体" w:hAnsi="宋体" w:eastAsia="宋体" w:cs="宋体"/>
                <w:bCs/>
                <w:sz w:val="21"/>
                <w:szCs w:val="21"/>
              </w:rPr>
              <w:t>3、查看所使用的密码算法、身份认证协议是否符合有关密码国家标准和行业标准。</w:t>
            </w:r>
          </w:p>
        </w:tc>
      </w:tr>
      <w:tr w14:paraId="5F6EB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restart"/>
            <w:vAlign w:val="center"/>
          </w:tcPr>
          <w:p w14:paraId="3AB3C2FA">
            <w:pPr>
              <w:rPr>
                <w:rFonts w:hint="eastAsia" w:ascii="宋体" w:hAnsi="宋体" w:eastAsia="宋体" w:cs="宋体"/>
                <w:bCs/>
                <w:sz w:val="21"/>
                <w:szCs w:val="21"/>
              </w:rPr>
            </w:pPr>
            <w:r>
              <w:rPr>
                <w:rFonts w:hint="eastAsia" w:ascii="宋体" w:hAnsi="宋体" w:eastAsia="宋体" w:cs="宋体"/>
                <w:bCs/>
                <w:sz w:val="21"/>
                <w:szCs w:val="21"/>
              </w:rPr>
              <w:t>6、数据存储完整性</w:t>
            </w:r>
          </w:p>
        </w:tc>
        <w:tc>
          <w:tcPr>
            <w:tcW w:w="3311" w:type="dxa"/>
            <w:vMerge w:val="restart"/>
            <w:vAlign w:val="center"/>
          </w:tcPr>
          <w:p w14:paraId="1D4BD706">
            <w:pPr>
              <w:rPr>
                <w:rFonts w:hint="eastAsia" w:ascii="宋体" w:hAnsi="宋体" w:eastAsia="宋体" w:cs="宋体"/>
                <w:bCs/>
                <w:sz w:val="21"/>
                <w:szCs w:val="21"/>
              </w:rPr>
            </w:pPr>
            <w:r>
              <w:rPr>
                <w:rFonts w:hint="eastAsia" w:ascii="宋体" w:hAnsi="宋体" w:eastAsia="宋体" w:cs="宋体"/>
                <w:bCs/>
                <w:sz w:val="21"/>
                <w:szCs w:val="21"/>
              </w:rPr>
              <w:t>应采用密码技术保证重要数据在存储过程中的完整性，包括但不限于鉴别数据、重要业务数据、重要审计数据、重要配置数据、重要视频数据和重要用户信息、重要可执行程序等。</w:t>
            </w:r>
          </w:p>
        </w:tc>
        <w:tc>
          <w:tcPr>
            <w:tcW w:w="4055" w:type="dxa"/>
            <w:vAlign w:val="center"/>
          </w:tcPr>
          <w:p w14:paraId="0184D1BB">
            <w:pPr>
              <w:rPr>
                <w:rFonts w:hint="eastAsia" w:ascii="宋体" w:hAnsi="宋体" w:eastAsia="宋体" w:cs="宋体"/>
                <w:bCs/>
                <w:sz w:val="21"/>
                <w:szCs w:val="21"/>
              </w:rPr>
            </w:pPr>
            <w:r>
              <w:rPr>
                <w:rFonts w:hint="eastAsia" w:ascii="宋体" w:hAnsi="宋体" w:eastAsia="宋体" w:cs="宋体"/>
                <w:bCs/>
                <w:sz w:val="21"/>
                <w:szCs w:val="21"/>
              </w:rPr>
              <w:t>1、查看技术文档中关于业务系统中重要数据在存储过程中的完整性保护技术及实现机制。</w:t>
            </w:r>
          </w:p>
        </w:tc>
      </w:tr>
      <w:tr w14:paraId="4F254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3476EA5C">
            <w:pPr>
              <w:rPr>
                <w:rFonts w:hint="eastAsia" w:ascii="宋体" w:hAnsi="宋体" w:eastAsia="宋体" w:cs="宋体"/>
                <w:bCs/>
                <w:sz w:val="21"/>
                <w:szCs w:val="21"/>
              </w:rPr>
            </w:pPr>
          </w:p>
        </w:tc>
        <w:tc>
          <w:tcPr>
            <w:tcW w:w="3311" w:type="dxa"/>
            <w:vMerge w:val="continue"/>
            <w:vAlign w:val="center"/>
          </w:tcPr>
          <w:p w14:paraId="51099D05">
            <w:pPr>
              <w:rPr>
                <w:rFonts w:hint="eastAsia" w:ascii="宋体" w:hAnsi="宋体" w:eastAsia="宋体" w:cs="宋体"/>
                <w:bCs/>
                <w:sz w:val="21"/>
                <w:szCs w:val="21"/>
              </w:rPr>
            </w:pPr>
          </w:p>
        </w:tc>
        <w:tc>
          <w:tcPr>
            <w:tcW w:w="4055" w:type="dxa"/>
            <w:vAlign w:val="center"/>
          </w:tcPr>
          <w:p w14:paraId="78D99B3C">
            <w:pPr>
              <w:rPr>
                <w:rFonts w:hint="eastAsia" w:ascii="宋体" w:hAnsi="宋体" w:eastAsia="宋体" w:cs="宋体"/>
                <w:bCs/>
                <w:sz w:val="21"/>
                <w:szCs w:val="21"/>
              </w:rPr>
            </w:pPr>
            <w:r>
              <w:rPr>
                <w:rFonts w:hint="eastAsia" w:ascii="宋体" w:hAnsi="宋体" w:eastAsia="宋体" w:cs="宋体"/>
                <w:bCs/>
                <w:sz w:val="21"/>
                <w:szCs w:val="21"/>
              </w:rPr>
              <w:t>2、查看并验证业务系统中重要数据在存储过程中完整性保护的正确性和有效性。</w:t>
            </w:r>
          </w:p>
        </w:tc>
      </w:tr>
      <w:tr w14:paraId="4C3B5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63E857AD">
            <w:pPr>
              <w:rPr>
                <w:rFonts w:hint="eastAsia" w:ascii="宋体" w:hAnsi="宋体" w:eastAsia="宋体" w:cs="宋体"/>
                <w:bCs/>
                <w:sz w:val="21"/>
                <w:szCs w:val="21"/>
              </w:rPr>
            </w:pPr>
          </w:p>
        </w:tc>
        <w:tc>
          <w:tcPr>
            <w:tcW w:w="3311" w:type="dxa"/>
            <w:vMerge w:val="continue"/>
            <w:vAlign w:val="center"/>
          </w:tcPr>
          <w:p w14:paraId="637884AD">
            <w:pPr>
              <w:rPr>
                <w:rFonts w:hint="eastAsia" w:ascii="宋体" w:hAnsi="宋体" w:eastAsia="宋体" w:cs="宋体"/>
                <w:bCs/>
                <w:sz w:val="21"/>
                <w:szCs w:val="21"/>
              </w:rPr>
            </w:pPr>
          </w:p>
        </w:tc>
        <w:tc>
          <w:tcPr>
            <w:tcW w:w="4055" w:type="dxa"/>
            <w:vAlign w:val="center"/>
          </w:tcPr>
          <w:p w14:paraId="2186D237">
            <w:pPr>
              <w:rPr>
                <w:rFonts w:hint="eastAsia" w:ascii="宋体" w:hAnsi="宋体" w:eastAsia="宋体" w:cs="宋体"/>
                <w:bCs/>
                <w:sz w:val="21"/>
                <w:szCs w:val="21"/>
              </w:rPr>
            </w:pPr>
            <w:r>
              <w:rPr>
                <w:rFonts w:hint="eastAsia" w:ascii="宋体" w:hAnsi="宋体" w:eastAsia="宋体" w:cs="宋体"/>
                <w:bCs/>
                <w:sz w:val="21"/>
                <w:szCs w:val="21"/>
              </w:rPr>
              <w:t>3、查看所使用的密码算法、身份认证协议是否符合有关密码国家标准和行业标准。</w:t>
            </w:r>
          </w:p>
        </w:tc>
      </w:tr>
      <w:tr w14:paraId="393E1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restart"/>
            <w:vAlign w:val="center"/>
          </w:tcPr>
          <w:p w14:paraId="1C1EF2BB">
            <w:pPr>
              <w:rPr>
                <w:rFonts w:hint="eastAsia" w:ascii="宋体" w:hAnsi="宋体" w:eastAsia="宋体" w:cs="宋体"/>
                <w:bCs/>
                <w:sz w:val="21"/>
                <w:szCs w:val="21"/>
              </w:rPr>
            </w:pPr>
            <w:r>
              <w:rPr>
                <w:rFonts w:hint="eastAsia" w:ascii="宋体" w:hAnsi="宋体" w:eastAsia="宋体" w:cs="宋体"/>
                <w:bCs/>
                <w:sz w:val="21"/>
                <w:szCs w:val="21"/>
              </w:rPr>
              <w:t>7、日志记录完整性</w:t>
            </w:r>
          </w:p>
        </w:tc>
        <w:tc>
          <w:tcPr>
            <w:tcW w:w="3311" w:type="dxa"/>
            <w:vMerge w:val="restart"/>
            <w:vAlign w:val="center"/>
          </w:tcPr>
          <w:p w14:paraId="6A52C0B4">
            <w:pPr>
              <w:rPr>
                <w:rFonts w:hint="eastAsia" w:ascii="宋体" w:hAnsi="宋体" w:eastAsia="宋体" w:cs="宋体"/>
                <w:bCs/>
                <w:sz w:val="21"/>
                <w:szCs w:val="21"/>
              </w:rPr>
            </w:pPr>
            <w:r>
              <w:rPr>
                <w:rFonts w:hint="eastAsia" w:ascii="宋体" w:hAnsi="宋体" w:eastAsia="宋体" w:cs="宋体"/>
                <w:bCs/>
                <w:sz w:val="21"/>
                <w:szCs w:val="21"/>
              </w:rPr>
              <w:t>应使用密码技术的完整性功能来实现对日志记录完整性的保护。</w:t>
            </w:r>
          </w:p>
        </w:tc>
        <w:tc>
          <w:tcPr>
            <w:tcW w:w="4055" w:type="dxa"/>
            <w:vAlign w:val="center"/>
          </w:tcPr>
          <w:p w14:paraId="03B7B241">
            <w:pPr>
              <w:rPr>
                <w:rFonts w:hint="eastAsia" w:ascii="宋体" w:hAnsi="宋体" w:eastAsia="宋体" w:cs="宋体"/>
                <w:bCs/>
                <w:sz w:val="21"/>
                <w:szCs w:val="21"/>
              </w:rPr>
            </w:pPr>
            <w:r>
              <w:rPr>
                <w:rFonts w:hint="eastAsia" w:ascii="宋体" w:hAnsi="宋体" w:eastAsia="宋体" w:cs="宋体"/>
                <w:bCs/>
                <w:sz w:val="21"/>
                <w:szCs w:val="21"/>
              </w:rPr>
              <w:t>1、了解应用系统是否具有日志记录的功能，了解是否进行了完整性保护。</w:t>
            </w:r>
          </w:p>
        </w:tc>
      </w:tr>
      <w:tr w14:paraId="40E8C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1E8DF3EF">
            <w:pPr>
              <w:rPr>
                <w:rFonts w:hint="eastAsia" w:ascii="宋体" w:hAnsi="宋体" w:eastAsia="宋体" w:cs="宋体"/>
                <w:bCs/>
                <w:sz w:val="21"/>
                <w:szCs w:val="21"/>
              </w:rPr>
            </w:pPr>
          </w:p>
        </w:tc>
        <w:tc>
          <w:tcPr>
            <w:tcW w:w="3311" w:type="dxa"/>
            <w:vMerge w:val="continue"/>
            <w:vAlign w:val="center"/>
          </w:tcPr>
          <w:p w14:paraId="46D3E7B3">
            <w:pPr>
              <w:rPr>
                <w:rFonts w:hint="eastAsia" w:ascii="宋体" w:hAnsi="宋体" w:eastAsia="宋体" w:cs="宋体"/>
                <w:bCs/>
                <w:sz w:val="21"/>
                <w:szCs w:val="21"/>
              </w:rPr>
            </w:pPr>
          </w:p>
        </w:tc>
        <w:tc>
          <w:tcPr>
            <w:tcW w:w="4055" w:type="dxa"/>
            <w:vAlign w:val="center"/>
          </w:tcPr>
          <w:p w14:paraId="4A6C89A1">
            <w:pPr>
              <w:rPr>
                <w:rFonts w:hint="eastAsia" w:ascii="宋体" w:hAnsi="宋体" w:eastAsia="宋体" w:cs="宋体"/>
                <w:bCs/>
                <w:sz w:val="21"/>
                <w:szCs w:val="21"/>
              </w:rPr>
            </w:pPr>
            <w:r>
              <w:rPr>
                <w:rFonts w:hint="eastAsia" w:ascii="宋体" w:hAnsi="宋体" w:eastAsia="宋体" w:cs="宋体"/>
                <w:bCs/>
                <w:sz w:val="21"/>
                <w:szCs w:val="21"/>
              </w:rPr>
              <w:t>2、如果日志记录进行了完整性保护，了解是否使用密码技术对日志记录进行了完整性保护。</w:t>
            </w:r>
          </w:p>
        </w:tc>
      </w:tr>
      <w:tr w14:paraId="5E69E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3D9618F4">
            <w:pPr>
              <w:rPr>
                <w:rFonts w:hint="eastAsia" w:ascii="宋体" w:hAnsi="宋体" w:eastAsia="宋体" w:cs="宋体"/>
                <w:bCs/>
                <w:sz w:val="21"/>
                <w:szCs w:val="21"/>
              </w:rPr>
            </w:pPr>
          </w:p>
        </w:tc>
        <w:tc>
          <w:tcPr>
            <w:tcW w:w="3311" w:type="dxa"/>
            <w:vMerge w:val="continue"/>
            <w:vAlign w:val="center"/>
          </w:tcPr>
          <w:p w14:paraId="42481C69">
            <w:pPr>
              <w:rPr>
                <w:rFonts w:hint="eastAsia" w:ascii="宋体" w:hAnsi="宋体" w:eastAsia="宋体" w:cs="宋体"/>
                <w:bCs/>
                <w:sz w:val="21"/>
                <w:szCs w:val="21"/>
              </w:rPr>
            </w:pPr>
          </w:p>
        </w:tc>
        <w:tc>
          <w:tcPr>
            <w:tcW w:w="4055" w:type="dxa"/>
            <w:vAlign w:val="center"/>
          </w:tcPr>
          <w:p w14:paraId="6376C4D4">
            <w:pPr>
              <w:rPr>
                <w:rFonts w:hint="eastAsia" w:ascii="宋体" w:hAnsi="宋体" w:eastAsia="宋体" w:cs="宋体"/>
                <w:bCs/>
                <w:sz w:val="21"/>
                <w:szCs w:val="21"/>
              </w:rPr>
            </w:pPr>
            <w:r>
              <w:rPr>
                <w:rFonts w:hint="eastAsia" w:ascii="宋体" w:hAnsi="宋体" w:eastAsia="宋体" w:cs="宋体"/>
                <w:bCs/>
                <w:sz w:val="21"/>
                <w:szCs w:val="21"/>
              </w:rPr>
              <w:t>3、如果采用了密码技术，检查系统采用的密码算法、协议是否符合有关密码国家标准和行业标准，设备是否经过了国家密码管理部门核准，相关密码功能是否正确有效。</w:t>
            </w:r>
          </w:p>
        </w:tc>
      </w:tr>
      <w:tr w14:paraId="3D38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restart"/>
            <w:vAlign w:val="center"/>
          </w:tcPr>
          <w:p w14:paraId="20C19F95">
            <w:pPr>
              <w:rPr>
                <w:rFonts w:hint="eastAsia" w:ascii="宋体" w:hAnsi="宋体" w:eastAsia="宋体" w:cs="宋体"/>
                <w:bCs/>
                <w:sz w:val="21"/>
                <w:szCs w:val="21"/>
              </w:rPr>
            </w:pPr>
            <w:r>
              <w:rPr>
                <w:rFonts w:hint="eastAsia" w:ascii="宋体" w:hAnsi="宋体" w:eastAsia="宋体" w:cs="宋体"/>
                <w:bCs/>
                <w:sz w:val="21"/>
                <w:szCs w:val="21"/>
              </w:rPr>
              <w:t>8、重要应用程序的加载和卸载</w:t>
            </w:r>
          </w:p>
        </w:tc>
        <w:tc>
          <w:tcPr>
            <w:tcW w:w="3311" w:type="dxa"/>
            <w:vMerge w:val="restart"/>
            <w:vAlign w:val="center"/>
          </w:tcPr>
          <w:p w14:paraId="3F13CD3A">
            <w:pPr>
              <w:rPr>
                <w:rFonts w:hint="eastAsia" w:ascii="宋体" w:hAnsi="宋体" w:eastAsia="宋体" w:cs="宋体"/>
                <w:bCs/>
                <w:sz w:val="21"/>
                <w:szCs w:val="21"/>
              </w:rPr>
            </w:pPr>
            <w:r>
              <w:rPr>
                <w:rFonts w:hint="eastAsia" w:ascii="宋体" w:hAnsi="宋体" w:eastAsia="宋体" w:cs="宋体"/>
                <w:bCs/>
                <w:sz w:val="21"/>
                <w:szCs w:val="21"/>
              </w:rPr>
              <w:t>应采用密码技术对重要应用程序的加载和卸载进行安全控制。</w:t>
            </w:r>
          </w:p>
        </w:tc>
        <w:tc>
          <w:tcPr>
            <w:tcW w:w="4055" w:type="dxa"/>
            <w:vAlign w:val="center"/>
          </w:tcPr>
          <w:p w14:paraId="75B50973">
            <w:pPr>
              <w:rPr>
                <w:rFonts w:hint="eastAsia" w:ascii="宋体" w:hAnsi="宋体" w:eastAsia="宋体" w:cs="宋体"/>
                <w:bCs/>
                <w:sz w:val="21"/>
                <w:szCs w:val="21"/>
              </w:rPr>
            </w:pPr>
            <w:r>
              <w:rPr>
                <w:rFonts w:hint="eastAsia" w:ascii="宋体" w:hAnsi="宋体" w:eastAsia="宋体" w:cs="宋体"/>
                <w:bCs/>
                <w:sz w:val="21"/>
                <w:szCs w:val="21"/>
              </w:rPr>
              <w:t>1、解应用系统是否采用密码技术对重要程序的加载和卸载进行安全控制。</w:t>
            </w:r>
          </w:p>
        </w:tc>
      </w:tr>
      <w:tr w14:paraId="03BD0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1" w:type="dxa"/>
            <w:vMerge w:val="continue"/>
            <w:vAlign w:val="center"/>
          </w:tcPr>
          <w:p w14:paraId="3D093FBA">
            <w:pPr>
              <w:rPr>
                <w:rFonts w:hint="eastAsia" w:ascii="宋体" w:hAnsi="宋体" w:eastAsia="宋体" w:cs="宋体"/>
                <w:bCs/>
                <w:sz w:val="21"/>
                <w:szCs w:val="21"/>
              </w:rPr>
            </w:pPr>
          </w:p>
        </w:tc>
        <w:tc>
          <w:tcPr>
            <w:tcW w:w="3311" w:type="dxa"/>
            <w:vMerge w:val="continue"/>
            <w:vAlign w:val="center"/>
          </w:tcPr>
          <w:p w14:paraId="26DE8628">
            <w:pPr>
              <w:rPr>
                <w:rFonts w:hint="eastAsia" w:ascii="宋体" w:hAnsi="宋体" w:eastAsia="宋体" w:cs="宋体"/>
                <w:bCs/>
                <w:sz w:val="21"/>
                <w:szCs w:val="21"/>
              </w:rPr>
            </w:pPr>
          </w:p>
        </w:tc>
        <w:tc>
          <w:tcPr>
            <w:tcW w:w="4055" w:type="dxa"/>
            <w:vAlign w:val="center"/>
          </w:tcPr>
          <w:p w14:paraId="41CD803A">
            <w:pPr>
              <w:rPr>
                <w:rFonts w:hint="eastAsia" w:ascii="宋体" w:hAnsi="宋体" w:eastAsia="宋体" w:cs="宋体"/>
                <w:bCs/>
                <w:sz w:val="21"/>
                <w:szCs w:val="21"/>
              </w:rPr>
            </w:pPr>
            <w:r>
              <w:rPr>
                <w:rFonts w:hint="eastAsia" w:ascii="宋体" w:hAnsi="宋体" w:eastAsia="宋体" w:cs="宋体"/>
                <w:bCs/>
                <w:sz w:val="21"/>
                <w:szCs w:val="21"/>
              </w:rPr>
              <w:t>2、如果采用了密码技术，检测系统采用的密码技术是否符合有关密码国家标准和行业标准，相关密码功能是否正确有效。</w:t>
            </w:r>
          </w:p>
        </w:tc>
      </w:tr>
    </w:tbl>
    <w:p w14:paraId="05BA456F">
      <w:pPr>
        <w:snapToGrid w:val="0"/>
        <w:spacing w:line="360"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6）密钥管理测评</w:t>
      </w:r>
    </w:p>
    <w:p w14:paraId="560662D4">
      <w:pPr>
        <w:snapToGrid w:val="0"/>
        <w:spacing w:line="36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密钥管理测评将通过访谈、文档审查、实地查看或配置检查等方式进行测评，主要涉及对象为应用系统。共涉及到8条指标。具体表格如下：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7"/>
        <w:gridCol w:w="2693"/>
        <w:gridCol w:w="4687"/>
      </w:tblGrid>
      <w:tr w14:paraId="07BE2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Align w:val="center"/>
          </w:tcPr>
          <w:p w14:paraId="4E0A3F00">
            <w:pPr>
              <w:jc w:val="center"/>
              <w:rPr>
                <w:rFonts w:hint="eastAsia" w:ascii="宋体" w:hAnsi="宋体" w:eastAsia="宋体" w:cs="宋体"/>
                <w:sz w:val="21"/>
                <w:szCs w:val="21"/>
              </w:rPr>
            </w:pPr>
            <w:r>
              <w:rPr>
                <w:rFonts w:hint="eastAsia" w:ascii="宋体" w:hAnsi="宋体" w:eastAsia="宋体" w:cs="宋体"/>
                <w:b/>
                <w:sz w:val="21"/>
                <w:szCs w:val="21"/>
              </w:rPr>
              <w:t>测评单元</w:t>
            </w:r>
          </w:p>
        </w:tc>
        <w:tc>
          <w:tcPr>
            <w:tcW w:w="2693" w:type="dxa"/>
            <w:vAlign w:val="center"/>
          </w:tcPr>
          <w:p w14:paraId="7A1FB09F">
            <w:pPr>
              <w:jc w:val="center"/>
              <w:rPr>
                <w:rFonts w:hint="eastAsia" w:ascii="宋体" w:hAnsi="宋体" w:eastAsia="宋体" w:cs="宋体"/>
                <w:sz w:val="21"/>
                <w:szCs w:val="21"/>
              </w:rPr>
            </w:pPr>
            <w:r>
              <w:rPr>
                <w:rFonts w:hint="eastAsia" w:ascii="宋体" w:hAnsi="宋体" w:eastAsia="宋体" w:cs="宋体"/>
                <w:b/>
                <w:sz w:val="21"/>
                <w:szCs w:val="21"/>
              </w:rPr>
              <w:t>测评指标</w:t>
            </w:r>
          </w:p>
        </w:tc>
        <w:tc>
          <w:tcPr>
            <w:tcW w:w="4687" w:type="dxa"/>
            <w:vAlign w:val="center"/>
          </w:tcPr>
          <w:p w14:paraId="2CC7CADC">
            <w:pPr>
              <w:jc w:val="center"/>
              <w:rPr>
                <w:rFonts w:hint="eastAsia" w:ascii="宋体" w:hAnsi="宋体" w:eastAsia="宋体" w:cs="宋体"/>
                <w:sz w:val="21"/>
                <w:szCs w:val="21"/>
              </w:rPr>
            </w:pPr>
            <w:r>
              <w:rPr>
                <w:rFonts w:hint="eastAsia" w:ascii="宋体" w:hAnsi="宋体" w:eastAsia="宋体" w:cs="宋体"/>
                <w:b/>
                <w:sz w:val="21"/>
                <w:szCs w:val="21"/>
              </w:rPr>
              <w:t>测评实施</w:t>
            </w:r>
          </w:p>
        </w:tc>
      </w:tr>
      <w:tr w14:paraId="7A78A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567" w:type="dxa"/>
            <w:vMerge w:val="restart"/>
            <w:vAlign w:val="center"/>
          </w:tcPr>
          <w:p w14:paraId="23F4B29F">
            <w:pPr>
              <w:rPr>
                <w:rFonts w:hint="eastAsia" w:ascii="宋体" w:hAnsi="宋体" w:eastAsia="宋体" w:cs="宋体"/>
                <w:sz w:val="21"/>
                <w:szCs w:val="21"/>
              </w:rPr>
            </w:pPr>
            <w:r>
              <w:rPr>
                <w:rFonts w:hint="eastAsia" w:ascii="宋体" w:hAnsi="宋体" w:eastAsia="宋体" w:cs="宋体"/>
                <w:bCs/>
                <w:sz w:val="21"/>
                <w:szCs w:val="21"/>
              </w:rPr>
              <w:t>1、生成</w:t>
            </w:r>
          </w:p>
        </w:tc>
        <w:tc>
          <w:tcPr>
            <w:tcW w:w="2693" w:type="dxa"/>
            <w:vMerge w:val="restart"/>
            <w:vAlign w:val="center"/>
          </w:tcPr>
          <w:p w14:paraId="7D7543F7">
            <w:pPr>
              <w:rPr>
                <w:rFonts w:hint="eastAsia" w:ascii="宋体" w:hAnsi="宋体" w:eastAsia="宋体" w:cs="宋体"/>
                <w:sz w:val="21"/>
                <w:szCs w:val="21"/>
              </w:rPr>
            </w:pPr>
            <w:r>
              <w:rPr>
                <w:rFonts w:hint="eastAsia" w:ascii="宋体" w:hAnsi="宋体" w:eastAsia="宋体" w:cs="宋体"/>
                <w:bCs/>
                <w:sz w:val="21"/>
                <w:szCs w:val="21"/>
              </w:rPr>
              <w:t>密钥生成使用的随机数应符合GM/T 0005要求，密钥应在符合GM/T 0028的密码模块中产生；密钥应在密码模块内部产生，不得以明文方式出现在密码模块之外；应具备检查和剔除弱密钥的能力。</w:t>
            </w:r>
          </w:p>
        </w:tc>
        <w:tc>
          <w:tcPr>
            <w:tcW w:w="4687" w:type="dxa"/>
            <w:vAlign w:val="center"/>
          </w:tcPr>
          <w:p w14:paraId="16BD6281">
            <w:pPr>
              <w:rPr>
                <w:rFonts w:hint="eastAsia" w:ascii="宋体" w:hAnsi="宋体" w:eastAsia="宋体" w:cs="宋体"/>
                <w:sz w:val="21"/>
                <w:szCs w:val="21"/>
              </w:rPr>
            </w:pPr>
            <w:r>
              <w:rPr>
                <w:rFonts w:hint="eastAsia" w:ascii="宋体" w:hAnsi="宋体" w:eastAsia="宋体" w:cs="宋体"/>
                <w:bCs/>
                <w:sz w:val="21"/>
                <w:szCs w:val="21"/>
              </w:rPr>
              <w:t>1、结合技术文档，了解系统在密钥生成过程中所使用的镇随机数生成器是否是经过了国家密码管理部门批准的硬件物理噪声源随机数发生器。</w:t>
            </w:r>
          </w:p>
        </w:tc>
      </w:tr>
      <w:tr w14:paraId="63C7F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67" w:type="dxa"/>
            <w:vMerge w:val="continue"/>
            <w:vAlign w:val="center"/>
          </w:tcPr>
          <w:p w14:paraId="01BC2C7D">
            <w:pPr>
              <w:rPr>
                <w:rFonts w:hint="eastAsia" w:ascii="宋体" w:hAnsi="宋体" w:eastAsia="宋体" w:cs="宋体"/>
                <w:bCs/>
                <w:sz w:val="21"/>
                <w:szCs w:val="21"/>
              </w:rPr>
            </w:pPr>
          </w:p>
        </w:tc>
        <w:tc>
          <w:tcPr>
            <w:tcW w:w="2693" w:type="dxa"/>
            <w:vMerge w:val="continue"/>
            <w:vAlign w:val="center"/>
          </w:tcPr>
          <w:p w14:paraId="2B035EE6">
            <w:pPr>
              <w:rPr>
                <w:rFonts w:hint="eastAsia" w:ascii="宋体" w:hAnsi="宋体" w:eastAsia="宋体" w:cs="宋体"/>
                <w:bCs/>
                <w:sz w:val="21"/>
                <w:szCs w:val="21"/>
              </w:rPr>
            </w:pPr>
          </w:p>
        </w:tc>
        <w:tc>
          <w:tcPr>
            <w:tcW w:w="4687" w:type="dxa"/>
            <w:vAlign w:val="center"/>
          </w:tcPr>
          <w:p w14:paraId="3B5C6CD5">
            <w:pPr>
              <w:rPr>
                <w:rFonts w:hint="eastAsia" w:ascii="宋体" w:hAnsi="宋体" w:eastAsia="宋体" w:cs="宋体"/>
                <w:bCs/>
                <w:sz w:val="21"/>
                <w:szCs w:val="21"/>
              </w:rPr>
            </w:pPr>
            <w:r>
              <w:rPr>
                <w:rFonts w:hint="eastAsia" w:ascii="宋体" w:hAnsi="宋体" w:eastAsia="宋体" w:cs="宋体"/>
                <w:bCs/>
                <w:sz w:val="21"/>
                <w:szCs w:val="21"/>
              </w:rPr>
              <w:t>2、查看系统内随机数生成器的运行状态，判断生成出的密钥是否具有良好的随机性；查看其功能是否正确有效。</w:t>
            </w:r>
          </w:p>
        </w:tc>
      </w:tr>
      <w:tr w14:paraId="17DA1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67" w:type="dxa"/>
            <w:vMerge w:val="restart"/>
            <w:vAlign w:val="center"/>
          </w:tcPr>
          <w:p w14:paraId="099901E4">
            <w:pPr>
              <w:rPr>
                <w:rFonts w:hint="eastAsia" w:ascii="宋体" w:hAnsi="宋体" w:eastAsia="宋体" w:cs="宋体"/>
                <w:bCs/>
                <w:sz w:val="21"/>
                <w:szCs w:val="21"/>
              </w:rPr>
            </w:pPr>
            <w:r>
              <w:rPr>
                <w:rFonts w:hint="eastAsia" w:ascii="宋体" w:hAnsi="宋体" w:eastAsia="宋体" w:cs="宋体"/>
                <w:bCs/>
                <w:sz w:val="21"/>
                <w:szCs w:val="21"/>
              </w:rPr>
              <w:t>2、存储</w:t>
            </w:r>
          </w:p>
        </w:tc>
        <w:tc>
          <w:tcPr>
            <w:tcW w:w="2693" w:type="dxa"/>
            <w:vMerge w:val="restart"/>
            <w:vAlign w:val="center"/>
          </w:tcPr>
          <w:p w14:paraId="4DEA486A">
            <w:pPr>
              <w:rPr>
                <w:rFonts w:hint="eastAsia" w:ascii="宋体" w:hAnsi="宋体" w:eastAsia="宋体" w:cs="宋体"/>
                <w:bCs/>
                <w:sz w:val="21"/>
                <w:szCs w:val="21"/>
              </w:rPr>
            </w:pPr>
            <w:r>
              <w:rPr>
                <w:rFonts w:hint="eastAsia" w:ascii="宋体" w:hAnsi="宋体" w:eastAsia="宋体" w:cs="宋体"/>
                <w:bCs/>
                <w:sz w:val="21"/>
                <w:szCs w:val="21"/>
              </w:rPr>
              <w:t>密钥应加密存储，并采取严格的安全防护措施，防止密钥被非法获取；密钥加密密钥应存储在符合GM/T 0028的二级及以上密码模块中。</w:t>
            </w:r>
          </w:p>
        </w:tc>
        <w:tc>
          <w:tcPr>
            <w:tcW w:w="4687" w:type="dxa"/>
            <w:vAlign w:val="center"/>
          </w:tcPr>
          <w:p w14:paraId="2FE8FA61">
            <w:pPr>
              <w:rPr>
                <w:rFonts w:hint="eastAsia" w:ascii="宋体" w:hAnsi="宋体" w:eastAsia="宋体" w:cs="宋体"/>
                <w:bCs/>
                <w:sz w:val="21"/>
                <w:szCs w:val="21"/>
              </w:rPr>
            </w:pPr>
            <w:r>
              <w:rPr>
                <w:rFonts w:hint="eastAsia" w:ascii="宋体" w:hAnsi="宋体" w:eastAsia="宋体" w:cs="宋体"/>
                <w:bCs/>
                <w:sz w:val="21"/>
                <w:szCs w:val="21"/>
              </w:rPr>
              <w:t>1、结合技术文档，了解系统内部所有密钥是否均以密文形式进行存储，或者位于受保护的安全区域，了解系统使用了何种密码算法对受保护密钥进行了加密处理，相关加密算法是否经符合法规和密码相关标准的要求；了解密钥加密密钥的分配、管理、使用及存储机制；了解系统内部是否具备完善的密钥访问权限控制机制，以保护明文密钥及密文密钥不被非法获取、篡改或使用。</w:t>
            </w:r>
          </w:p>
        </w:tc>
      </w:tr>
      <w:tr w14:paraId="32978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1567" w:type="dxa"/>
            <w:vMerge w:val="continue"/>
            <w:vAlign w:val="center"/>
          </w:tcPr>
          <w:p w14:paraId="248A279C">
            <w:pPr>
              <w:rPr>
                <w:rFonts w:hint="eastAsia" w:ascii="宋体" w:hAnsi="宋体" w:eastAsia="宋体" w:cs="宋体"/>
                <w:bCs/>
                <w:sz w:val="21"/>
                <w:szCs w:val="21"/>
              </w:rPr>
            </w:pPr>
          </w:p>
        </w:tc>
        <w:tc>
          <w:tcPr>
            <w:tcW w:w="2693" w:type="dxa"/>
            <w:vMerge w:val="continue"/>
            <w:vAlign w:val="center"/>
          </w:tcPr>
          <w:p w14:paraId="631E54F3">
            <w:pPr>
              <w:rPr>
                <w:rFonts w:hint="eastAsia" w:ascii="宋体" w:hAnsi="宋体" w:eastAsia="宋体" w:cs="宋体"/>
                <w:bCs/>
                <w:sz w:val="21"/>
                <w:szCs w:val="21"/>
              </w:rPr>
            </w:pPr>
          </w:p>
        </w:tc>
        <w:tc>
          <w:tcPr>
            <w:tcW w:w="4687" w:type="dxa"/>
            <w:vAlign w:val="center"/>
          </w:tcPr>
          <w:p w14:paraId="1DADE0D8">
            <w:pPr>
              <w:rPr>
                <w:rFonts w:hint="eastAsia" w:ascii="宋体" w:hAnsi="宋体" w:eastAsia="宋体" w:cs="宋体"/>
                <w:bCs/>
                <w:sz w:val="21"/>
                <w:szCs w:val="21"/>
              </w:rPr>
            </w:pPr>
            <w:r>
              <w:rPr>
                <w:rFonts w:hint="eastAsia" w:ascii="宋体" w:hAnsi="宋体" w:eastAsia="宋体" w:cs="宋体"/>
                <w:bCs/>
                <w:sz w:val="21"/>
                <w:szCs w:val="21"/>
              </w:rPr>
              <w:t>2、查看系统内部密钥的存储状态，确定密钥均以密文形式存在于系统之中，或者位于受保护的安全区域，并尝试导入新的密钥以验证系统对密钥的加密过程正确有效；尝试操作密钥加密密钥的分配、管理、使用处理过程，查看并判定系统是否具有严格的密钥访问控制机制；查验密钥加密密钥是否存储于专用密码设备中，该设备是否经过了国家密码管理部门核准。</w:t>
            </w:r>
          </w:p>
        </w:tc>
      </w:tr>
      <w:tr w14:paraId="6C703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restart"/>
            <w:vAlign w:val="center"/>
          </w:tcPr>
          <w:p w14:paraId="7B2B5258">
            <w:pPr>
              <w:rPr>
                <w:rFonts w:hint="eastAsia" w:ascii="宋体" w:hAnsi="宋体" w:eastAsia="宋体" w:cs="宋体"/>
                <w:sz w:val="21"/>
                <w:szCs w:val="21"/>
              </w:rPr>
            </w:pPr>
            <w:r>
              <w:rPr>
                <w:rFonts w:hint="eastAsia" w:ascii="宋体" w:hAnsi="宋体" w:eastAsia="宋体" w:cs="宋体"/>
                <w:bCs/>
                <w:sz w:val="21"/>
                <w:szCs w:val="21"/>
              </w:rPr>
              <w:t>3、使用</w:t>
            </w:r>
          </w:p>
        </w:tc>
        <w:tc>
          <w:tcPr>
            <w:tcW w:w="2693" w:type="dxa"/>
            <w:vMerge w:val="restart"/>
            <w:vAlign w:val="center"/>
          </w:tcPr>
          <w:p w14:paraId="4802F719">
            <w:pPr>
              <w:rPr>
                <w:rFonts w:hint="eastAsia" w:ascii="宋体" w:hAnsi="宋体" w:eastAsia="宋体" w:cs="宋体"/>
                <w:sz w:val="21"/>
                <w:szCs w:val="21"/>
              </w:rPr>
            </w:pPr>
            <w:r>
              <w:rPr>
                <w:rFonts w:hint="eastAsia" w:ascii="宋体" w:hAnsi="宋体" w:eastAsia="宋体" w:cs="宋体"/>
                <w:bCs/>
                <w:sz w:val="21"/>
                <w:szCs w:val="21"/>
              </w:rPr>
              <w:t>密钥应明确用途，并按用途正确使用；对于公钥密码体制，在使用公钥之前应对其进行验证；应有安全措施防止密钥的泄露和替换；密钥泄露时，应停止使用，并启动相应的应急处理和响应措施。应按照密钥更换周期要求更换密钥；应采取有效的安全措施，保证密钥更换时的安全性。</w:t>
            </w:r>
          </w:p>
        </w:tc>
        <w:tc>
          <w:tcPr>
            <w:tcW w:w="4687" w:type="dxa"/>
            <w:vAlign w:val="center"/>
          </w:tcPr>
          <w:p w14:paraId="34CE611C">
            <w:pPr>
              <w:rPr>
                <w:rFonts w:hint="eastAsia" w:ascii="宋体" w:hAnsi="宋体" w:eastAsia="宋体" w:cs="宋体"/>
                <w:sz w:val="21"/>
                <w:szCs w:val="21"/>
              </w:rPr>
            </w:pPr>
            <w:r>
              <w:rPr>
                <w:rFonts w:hint="eastAsia" w:ascii="宋体" w:hAnsi="宋体" w:eastAsia="宋体" w:cs="宋体"/>
                <w:bCs/>
                <w:sz w:val="21"/>
                <w:szCs w:val="21"/>
              </w:rPr>
              <w:t>1、结合技术文档，了解系统内部是否具有严格的密钥使用管理机制，以保证所有密钥均具有明确的用途且各类密钥均可被正确地使用、管理。</w:t>
            </w:r>
          </w:p>
        </w:tc>
      </w:tr>
      <w:tr w14:paraId="70FD5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294679EE">
            <w:pPr>
              <w:rPr>
                <w:rFonts w:hint="eastAsia" w:ascii="宋体" w:hAnsi="宋体" w:eastAsia="宋体" w:cs="宋体"/>
                <w:bCs/>
                <w:sz w:val="21"/>
                <w:szCs w:val="21"/>
              </w:rPr>
            </w:pPr>
          </w:p>
        </w:tc>
        <w:tc>
          <w:tcPr>
            <w:tcW w:w="2693" w:type="dxa"/>
            <w:vMerge w:val="continue"/>
            <w:vAlign w:val="center"/>
          </w:tcPr>
          <w:p w14:paraId="0FC062F9">
            <w:pPr>
              <w:rPr>
                <w:rFonts w:hint="eastAsia" w:ascii="宋体" w:hAnsi="宋体" w:eastAsia="宋体" w:cs="宋体"/>
                <w:bCs/>
                <w:sz w:val="21"/>
                <w:szCs w:val="21"/>
              </w:rPr>
            </w:pPr>
          </w:p>
        </w:tc>
        <w:tc>
          <w:tcPr>
            <w:tcW w:w="4687" w:type="dxa"/>
            <w:vAlign w:val="center"/>
          </w:tcPr>
          <w:p w14:paraId="62A1B72F">
            <w:pPr>
              <w:rPr>
                <w:rFonts w:hint="eastAsia" w:ascii="宋体" w:hAnsi="宋体" w:eastAsia="宋体" w:cs="宋体"/>
                <w:bCs/>
                <w:sz w:val="21"/>
                <w:szCs w:val="21"/>
              </w:rPr>
            </w:pPr>
            <w:r>
              <w:rPr>
                <w:rFonts w:hint="eastAsia" w:ascii="宋体" w:hAnsi="宋体" w:eastAsia="宋体" w:cs="宋体"/>
                <w:bCs/>
                <w:sz w:val="21"/>
                <w:szCs w:val="21"/>
              </w:rPr>
              <w:t>2、了解系统是否具有公钥认证机制，以鉴别公钥的真实性与完整性，相应公钥密码算法是否符合法规和密码相关标准的要求。</w:t>
            </w:r>
          </w:p>
        </w:tc>
      </w:tr>
      <w:tr w14:paraId="0F939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435565AE">
            <w:pPr>
              <w:rPr>
                <w:rFonts w:hint="eastAsia" w:ascii="宋体" w:hAnsi="宋体" w:eastAsia="宋体" w:cs="宋体"/>
                <w:bCs/>
                <w:sz w:val="21"/>
                <w:szCs w:val="21"/>
              </w:rPr>
            </w:pPr>
          </w:p>
        </w:tc>
        <w:tc>
          <w:tcPr>
            <w:tcW w:w="2693" w:type="dxa"/>
            <w:vMerge w:val="continue"/>
            <w:vAlign w:val="center"/>
          </w:tcPr>
          <w:p w14:paraId="3E2A9DC0">
            <w:pPr>
              <w:rPr>
                <w:rFonts w:hint="eastAsia" w:ascii="宋体" w:hAnsi="宋体" w:eastAsia="宋体" w:cs="宋体"/>
                <w:bCs/>
                <w:sz w:val="21"/>
                <w:szCs w:val="21"/>
              </w:rPr>
            </w:pPr>
          </w:p>
        </w:tc>
        <w:tc>
          <w:tcPr>
            <w:tcW w:w="4687" w:type="dxa"/>
            <w:vAlign w:val="center"/>
          </w:tcPr>
          <w:p w14:paraId="03F2AAEA">
            <w:pPr>
              <w:rPr>
                <w:rFonts w:hint="eastAsia" w:ascii="宋体" w:hAnsi="宋体" w:eastAsia="宋体" w:cs="宋体"/>
                <w:bCs/>
                <w:sz w:val="21"/>
                <w:szCs w:val="21"/>
              </w:rPr>
            </w:pPr>
            <w:r>
              <w:rPr>
                <w:rFonts w:hint="eastAsia" w:ascii="宋体" w:hAnsi="宋体" w:eastAsia="宋体" w:cs="宋体"/>
                <w:bCs/>
                <w:sz w:val="21"/>
                <w:szCs w:val="21"/>
              </w:rPr>
              <w:t>3、了解系统采用了何种安全措施来防止密钥被泄露或替换，是否使用了密码算法，且相关的算法是否符合法规和密码相关标准的要求。</w:t>
            </w:r>
          </w:p>
        </w:tc>
      </w:tr>
      <w:tr w14:paraId="6AD50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2C02390B">
            <w:pPr>
              <w:rPr>
                <w:rFonts w:hint="eastAsia" w:ascii="宋体" w:hAnsi="宋体" w:eastAsia="宋体" w:cs="宋体"/>
                <w:bCs/>
                <w:sz w:val="21"/>
                <w:szCs w:val="21"/>
              </w:rPr>
            </w:pPr>
          </w:p>
        </w:tc>
        <w:tc>
          <w:tcPr>
            <w:tcW w:w="2693" w:type="dxa"/>
            <w:vMerge w:val="continue"/>
            <w:vAlign w:val="center"/>
          </w:tcPr>
          <w:p w14:paraId="6C5334D5">
            <w:pPr>
              <w:rPr>
                <w:rFonts w:hint="eastAsia" w:ascii="宋体" w:hAnsi="宋体" w:eastAsia="宋体" w:cs="宋体"/>
                <w:bCs/>
                <w:sz w:val="21"/>
                <w:szCs w:val="21"/>
              </w:rPr>
            </w:pPr>
          </w:p>
        </w:tc>
        <w:tc>
          <w:tcPr>
            <w:tcW w:w="4687" w:type="dxa"/>
            <w:vAlign w:val="center"/>
          </w:tcPr>
          <w:p w14:paraId="4F1EC76A">
            <w:pPr>
              <w:rPr>
                <w:rFonts w:hint="eastAsia" w:ascii="宋体" w:hAnsi="宋体" w:eastAsia="宋体" w:cs="宋体"/>
                <w:bCs/>
                <w:sz w:val="21"/>
                <w:szCs w:val="21"/>
              </w:rPr>
            </w:pPr>
            <w:r>
              <w:rPr>
                <w:rFonts w:hint="eastAsia" w:ascii="宋体" w:hAnsi="宋体" w:eastAsia="宋体" w:cs="宋体"/>
                <w:bCs/>
                <w:sz w:val="21"/>
                <w:szCs w:val="21"/>
              </w:rPr>
              <w:t>4、了解系统是否可定期更换密钥，了解详细的密钥更换处理流程。</w:t>
            </w:r>
          </w:p>
        </w:tc>
      </w:tr>
      <w:tr w14:paraId="3FDD9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097C3386">
            <w:pPr>
              <w:rPr>
                <w:rFonts w:hint="eastAsia" w:ascii="宋体" w:hAnsi="宋体" w:eastAsia="宋体" w:cs="宋体"/>
                <w:bCs/>
                <w:sz w:val="21"/>
                <w:szCs w:val="21"/>
              </w:rPr>
            </w:pPr>
          </w:p>
        </w:tc>
        <w:tc>
          <w:tcPr>
            <w:tcW w:w="2693" w:type="dxa"/>
            <w:vMerge w:val="continue"/>
            <w:vAlign w:val="center"/>
          </w:tcPr>
          <w:p w14:paraId="7CD15F56">
            <w:pPr>
              <w:rPr>
                <w:rFonts w:hint="eastAsia" w:ascii="宋体" w:hAnsi="宋体" w:eastAsia="宋体" w:cs="宋体"/>
                <w:bCs/>
                <w:sz w:val="21"/>
                <w:szCs w:val="21"/>
              </w:rPr>
            </w:pPr>
          </w:p>
        </w:tc>
        <w:tc>
          <w:tcPr>
            <w:tcW w:w="4687" w:type="dxa"/>
            <w:vAlign w:val="center"/>
          </w:tcPr>
          <w:p w14:paraId="07436746">
            <w:pPr>
              <w:rPr>
                <w:rFonts w:hint="eastAsia" w:ascii="宋体" w:hAnsi="宋体" w:eastAsia="宋体" w:cs="宋体"/>
                <w:bCs/>
                <w:sz w:val="21"/>
                <w:szCs w:val="21"/>
              </w:rPr>
            </w:pPr>
            <w:r>
              <w:rPr>
                <w:rFonts w:hint="eastAsia" w:ascii="宋体" w:hAnsi="宋体" w:eastAsia="宋体" w:cs="宋体"/>
                <w:bCs/>
                <w:sz w:val="21"/>
                <w:szCs w:val="21"/>
              </w:rPr>
              <w:t>5、了解当密钥泄露时系统是否具备应急处理和相应措施。</w:t>
            </w:r>
          </w:p>
        </w:tc>
      </w:tr>
      <w:tr w14:paraId="5320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327C72EC">
            <w:pPr>
              <w:rPr>
                <w:rFonts w:hint="eastAsia" w:ascii="宋体" w:hAnsi="宋体" w:eastAsia="宋体" w:cs="宋体"/>
                <w:bCs/>
                <w:sz w:val="21"/>
                <w:szCs w:val="21"/>
              </w:rPr>
            </w:pPr>
          </w:p>
        </w:tc>
        <w:tc>
          <w:tcPr>
            <w:tcW w:w="2693" w:type="dxa"/>
            <w:vMerge w:val="continue"/>
            <w:vAlign w:val="center"/>
          </w:tcPr>
          <w:p w14:paraId="6B5191D6">
            <w:pPr>
              <w:rPr>
                <w:rFonts w:hint="eastAsia" w:ascii="宋体" w:hAnsi="宋体" w:eastAsia="宋体" w:cs="宋体"/>
                <w:bCs/>
                <w:sz w:val="21"/>
                <w:szCs w:val="21"/>
              </w:rPr>
            </w:pPr>
          </w:p>
        </w:tc>
        <w:tc>
          <w:tcPr>
            <w:tcW w:w="4687" w:type="dxa"/>
            <w:vAlign w:val="center"/>
          </w:tcPr>
          <w:p w14:paraId="3354B13C">
            <w:pPr>
              <w:rPr>
                <w:rFonts w:hint="eastAsia" w:ascii="宋体" w:hAnsi="宋体" w:eastAsia="宋体" w:cs="宋体"/>
                <w:bCs/>
                <w:sz w:val="21"/>
                <w:szCs w:val="21"/>
              </w:rPr>
            </w:pPr>
            <w:r>
              <w:rPr>
                <w:rFonts w:hint="eastAsia" w:ascii="宋体" w:hAnsi="宋体" w:eastAsia="宋体" w:cs="宋体"/>
                <w:bCs/>
                <w:sz w:val="21"/>
                <w:szCs w:val="21"/>
              </w:rPr>
              <w:t>6、了解系统在密钥使用过程中，相关功能是否符合准则中给定的技术实施要求。</w:t>
            </w:r>
          </w:p>
        </w:tc>
      </w:tr>
      <w:tr w14:paraId="186C9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108F70E5">
            <w:pPr>
              <w:rPr>
                <w:rFonts w:hint="eastAsia" w:ascii="宋体" w:hAnsi="宋体" w:eastAsia="宋体" w:cs="宋体"/>
                <w:bCs/>
                <w:sz w:val="21"/>
                <w:szCs w:val="21"/>
              </w:rPr>
            </w:pPr>
          </w:p>
        </w:tc>
        <w:tc>
          <w:tcPr>
            <w:tcW w:w="2693" w:type="dxa"/>
            <w:vMerge w:val="continue"/>
            <w:vAlign w:val="center"/>
          </w:tcPr>
          <w:p w14:paraId="69EAB138">
            <w:pPr>
              <w:rPr>
                <w:rFonts w:hint="eastAsia" w:ascii="宋体" w:hAnsi="宋体" w:eastAsia="宋体" w:cs="宋体"/>
                <w:bCs/>
                <w:sz w:val="21"/>
                <w:szCs w:val="21"/>
              </w:rPr>
            </w:pPr>
          </w:p>
        </w:tc>
        <w:tc>
          <w:tcPr>
            <w:tcW w:w="4687" w:type="dxa"/>
            <w:vAlign w:val="center"/>
          </w:tcPr>
          <w:p w14:paraId="6B9D9BBD">
            <w:pPr>
              <w:rPr>
                <w:rFonts w:hint="eastAsia" w:ascii="宋体" w:hAnsi="宋体" w:eastAsia="宋体" w:cs="宋体"/>
                <w:bCs/>
                <w:sz w:val="21"/>
                <w:szCs w:val="21"/>
              </w:rPr>
            </w:pPr>
            <w:r>
              <w:rPr>
                <w:rFonts w:hint="eastAsia" w:ascii="宋体" w:hAnsi="宋体" w:eastAsia="宋体" w:cs="宋体"/>
                <w:bCs/>
                <w:sz w:val="21"/>
                <w:szCs w:val="21"/>
              </w:rPr>
              <w:t>7、查看系统提供的数据加密处理操作，判断密钥的使用、管理过程是否安全。</w:t>
            </w:r>
          </w:p>
        </w:tc>
      </w:tr>
      <w:tr w14:paraId="3CF26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1A22F1B1">
            <w:pPr>
              <w:rPr>
                <w:rFonts w:hint="eastAsia" w:ascii="宋体" w:hAnsi="宋体" w:eastAsia="宋体" w:cs="宋体"/>
                <w:bCs/>
                <w:sz w:val="21"/>
                <w:szCs w:val="21"/>
              </w:rPr>
            </w:pPr>
          </w:p>
        </w:tc>
        <w:tc>
          <w:tcPr>
            <w:tcW w:w="2693" w:type="dxa"/>
            <w:vMerge w:val="continue"/>
            <w:vAlign w:val="center"/>
          </w:tcPr>
          <w:p w14:paraId="499EC833">
            <w:pPr>
              <w:rPr>
                <w:rFonts w:hint="eastAsia" w:ascii="宋体" w:hAnsi="宋体" w:eastAsia="宋体" w:cs="宋体"/>
                <w:bCs/>
                <w:sz w:val="21"/>
                <w:szCs w:val="21"/>
              </w:rPr>
            </w:pPr>
          </w:p>
        </w:tc>
        <w:tc>
          <w:tcPr>
            <w:tcW w:w="4687" w:type="dxa"/>
            <w:vAlign w:val="center"/>
          </w:tcPr>
          <w:p w14:paraId="6B732F81">
            <w:pPr>
              <w:rPr>
                <w:rFonts w:hint="eastAsia" w:ascii="宋体" w:hAnsi="宋体" w:eastAsia="宋体" w:cs="宋体"/>
                <w:bCs/>
                <w:sz w:val="21"/>
                <w:szCs w:val="21"/>
              </w:rPr>
            </w:pPr>
            <w:r>
              <w:rPr>
                <w:rFonts w:hint="eastAsia" w:ascii="宋体" w:hAnsi="宋体" w:eastAsia="宋体" w:cs="宋体"/>
                <w:bCs/>
                <w:sz w:val="21"/>
                <w:szCs w:val="21"/>
              </w:rPr>
              <w:t>8、查看公钥验证过程的正确性和有效性。</w:t>
            </w:r>
          </w:p>
        </w:tc>
      </w:tr>
      <w:tr w14:paraId="59C36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3A418957">
            <w:pPr>
              <w:rPr>
                <w:rFonts w:hint="eastAsia" w:ascii="宋体" w:hAnsi="宋体" w:eastAsia="宋体" w:cs="宋体"/>
                <w:bCs/>
                <w:sz w:val="21"/>
                <w:szCs w:val="21"/>
              </w:rPr>
            </w:pPr>
          </w:p>
        </w:tc>
        <w:tc>
          <w:tcPr>
            <w:tcW w:w="2693" w:type="dxa"/>
            <w:vMerge w:val="continue"/>
            <w:vAlign w:val="center"/>
          </w:tcPr>
          <w:p w14:paraId="7F3EA42C">
            <w:pPr>
              <w:rPr>
                <w:rFonts w:hint="eastAsia" w:ascii="宋体" w:hAnsi="宋体" w:eastAsia="宋体" w:cs="宋体"/>
                <w:bCs/>
                <w:sz w:val="21"/>
                <w:szCs w:val="21"/>
              </w:rPr>
            </w:pPr>
          </w:p>
        </w:tc>
        <w:tc>
          <w:tcPr>
            <w:tcW w:w="4687" w:type="dxa"/>
            <w:vAlign w:val="center"/>
          </w:tcPr>
          <w:p w14:paraId="212D1676">
            <w:pPr>
              <w:rPr>
                <w:rFonts w:hint="eastAsia" w:ascii="宋体" w:hAnsi="宋体" w:eastAsia="宋体" w:cs="宋体"/>
                <w:bCs/>
                <w:sz w:val="21"/>
                <w:szCs w:val="21"/>
              </w:rPr>
            </w:pPr>
            <w:r>
              <w:rPr>
                <w:rFonts w:hint="eastAsia" w:ascii="宋体" w:hAnsi="宋体" w:eastAsia="宋体" w:cs="宋体"/>
                <w:bCs/>
                <w:sz w:val="21"/>
                <w:szCs w:val="21"/>
              </w:rPr>
              <w:t>9、对测试用户进行密钥更新操作查看相关过程是否安全。</w:t>
            </w:r>
          </w:p>
        </w:tc>
      </w:tr>
      <w:tr w14:paraId="7C0A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37FA9A24">
            <w:pPr>
              <w:rPr>
                <w:rFonts w:hint="eastAsia" w:ascii="宋体" w:hAnsi="宋体" w:eastAsia="宋体" w:cs="宋体"/>
                <w:bCs/>
                <w:sz w:val="21"/>
                <w:szCs w:val="21"/>
              </w:rPr>
            </w:pPr>
          </w:p>
        </w:tc>
        <w:tc>
          <w:tcPr>
            <w:tcW w:w="2693" w:type="dxa"/>
            <w:vMerge w:val="continue"/>
            <w:vAlign w:val="center"/>
          </w:tcPr>
          <w:p w14:paraId="23F827A1">
            <w:pPr>
              <w:rPr>
                <w:rFonts w:hint="eastAsia" w:ascii="宋体" w:hAnsi="宋体" w:eastAsia="宋体" w:cs="宋体"/>
                <w:bCs/>
                <w:sz w:val="21"/>
                <w:szCs w:val="21"/>
              </w:rPr>
            </w:pPr>
          </w:p>
        </w:tc>
        <w:tc>
          <w:tcPr>
            <w:tcW w:w="4687" w:type="dxa"/>
            <w:vAlign w:val="center"/>
          </w:tcPr>
          <w:p w14:paraId="02150915">
            <w:pPr>
              <w:rPr>
                <w:rFonts w:hint="eastAsia" w:ascii="宋体" w:hAnsi="宋体" w:eastAsia="宋体" w:cs="宋体"/>
                <w:bCs/>
                <w:sz w:val="21"/>
                <w:szCs w:val="21"/>
              </w:rPr>
            </w:pPr>
            <w:r>
              <w:rPr>
                <w:rFonts w:hint="eastAsia" w:ascii="宋体" w:hAnsi="宋体" w:eastAsia="宋体" w:cs="宋体"/>
                <w:bCs/>
                <w:sz w:val="21"/>
                <w:szCs w:val="21"/>
              </w:rPr>
              <w:t>10、查验系统是否使用符合法规和密码相关标准要求的密码算法对相关密钥进行保护。</w:t>
            </w:r>
          </w:p>
        </w:tc>
      </w:tr>
      <w:tr w14:paraId="13901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restart"/>
            <w:vAlign w:val="center"/>
          </w:tcPr>
          <w:p w14:paraId="2CF7EF0D">
            <w:pPr>
              <w:rPr>
                <w:rFonts w:hint="eastAsia" w:ascii="宋体" w:hAnsi="宋体" w:eastAsia="宋体" w:cs="宋体"/>
                <w:bCs/>
                <w:sz w:val="21"/>
                <w:szCs w:val="21"/>
              </w:rPr>
            </w:pPr>
            <w:r>
              <w:rPr>
                <w:rFonts w:hint="eastAsia" w:ascii="宋体" w:hAnsi="宋体" w:eastAsia="宋体" w:cs="宋体"/>
                <w:bCs/>
                <w:sz w:val="21"/>
                <w:szCs w:val="21"/>
              </w:rPr>
              <w:t>4、分发</w:t>
            </w:r>
          </w:p>
        </w:tc>
        <w:tc>
          <w:tcPr>
            <w:tcW w:w="2693" w:type="dxa"/>
            <w:vMerge w:val="restart"/>
            <w:vAlign w:val="center"/>
          </w:tcPr>
          <w:p w14:paraId="3E9A90E0">
            <w:pPr>
              <w:rPr>
                <w:rFonts w:hint="eastAsia" w:ascii="宋体" w:hAnsi="宋体" w:eastAsia="宋体" w:cs="宋体"/>
                <w:bCs/>
                <w:sz w:val="21"/>
                <w:szCs w:val="21"/>
              </w:rPr>
            </w:pPr>
            <w:r>
              <w:rPr>
                <w:rFonts w:hint="eastAsia" w:ascii="宋体" w:hAnsi="宋体" w:eastAsia="宋体" w:cs="宋体"/>
                <w:bCs/>
                <w:sz w:val="21"/>
                <w:szCs w:val="21"/>
              </w:rPr>
              <w:t>密钥分发应采取身份鉴别、数据完整性、数据机密性等安全措施,应能够抗截取、假冒、篡改、重放等攻击，保证密钥的安全性。</w:t>
            </w:r>
          </w:p>
        </w:tc>
        <w:tc>
          <w:tcPr>
            <w:tcW w:w="4687" w:type="dxa"/>
            <w:vAlign w:val="center"/>
          </w:tcPr>
          <w:p w14:paraId="4AB4C255">
            <w:pPr>
              <w:rPr>
                <w:rFonts w:hint="eastAsia" w:ascii="宋体" w:hAnsi="宋体" w:eastAsia="宋体" w:cs="宋体"/>
                <w:bCs/>
                <w:sz w:val="21"/>
                <w:szCs w:val="21"/>
              </w:rPr>
            </w:pPr>
            <w:r>
              <w:rPr>
                <w:rFonts w:hint="eastAsia" w:ascii="宋体" w:hAnsi="宋体" w:eastAsia="宋体" w:cs="宋体"/>
                <w:bCs/>
                <w:sz w:val="21"/>
                <w:szCs w:val="21"/>
              </w:rPr>
              <w:t>1、结合技术文档，了解系统内部采用何种密钥分发方式——离线分发方式、在线分发方式、混合分发方式，密钥传递过程中系统使用了那些密码技术对密钥进行处理以保护其机密性、完整性与真实性。</w:t>
            </w:r>
          </w:p>
        </w:tc>
      </w:tr>
      <w:tr w14:paraId="547E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191D71AC">
            <w:pPr>
              <w:rPr>
                <w:rFonts w:hint="eastAsia" w:ascii="宋体" w:hAnsi="宋体" w:eastAsia="宋体" w:cs="宋体"/>
                <w:bCs/>
                <w:sz w:val="21"/>
                <w:szCs w:val="21"/>
              </w:rPr>
            </w:pPr>
          </w:p>
        </w:tc>
        <w:tc>
          <w:tcPr>
            <w:tcW w:w="2693" w:type="dxa"/>
            <w:vMerge w:val="continue"/>
            <w:vAlign w:val="center"/>
          </w:tcPr>
          <w:p w14:paraId="199E9EF1">
            <w:pPr>
              <w:rPr>
                <w:rFonts w:hint="eastAsia" w:ascii="宋体" w:hAnsi="宋体" w:eastAsia="宋体" w:cs="宋体"/>
                <w:bCs/>
                <w:sz w:val="21"/>
                <w:szCs w:val="21"/>
              </w:rPr>
            </w:pPr>
          </w:p>
        </w:tc>
        <w:tc>
          <w:tcPr>
            <w:tcW w:w="4687" w:type="dxa"/>
            <w:vAlign w:val="center"/>
          </w:tcPr>
          <w:p w14:paraId="754433A7">
            <w:pPr>
              <w:rPr>
                <w:rFonts w:hint="eastAsia" w:ascii="宋体" w:hAnsi="宋体" w:eastAsia="宋体" w:cs="宋体"/>
                <w:bCs/>
                <w:sz w:val="21"/>
                <w:szCs w:val="21"/>
              </w:rPr>
            </w:pPr>
            <w:r>
              <w:rPr>
                <w:rFonts w:hint="eastAsia" w:ascii="宋体" w:hAnsi="宋体" w:eastAsia="宋体" w:cs="宋体"/>
                <w:bCs/>
                <w:sz w:val="21"/>
                <w:szCs w:val="21"/>
              </w:rPr>
              <w:t>2、在没有分发期间系统使用了哪些专用网络安全设备、专用安全存储设备，相关设备是否经过了国家密码管理部门核准，算法或协议是否符合有关密码国家标准和行业标准。</w:t>
            </w:r>
          </w:p>
        </w:tc>
      </w:tr>
      <w:tr w14:paraId="7D00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Align w:val="center"/>
          </w:tcPr>
          <w:p w14:paraId="13DC4F5E">
            <w:pPr>
              <w:rPr>
                <w:rFonts w:hint="eastAsia" w:ascii="宋体" w:hAnsi="宋体" w:eastAsia="宋体" w:cs="宋体"/>
                <w:bCs/>
                <w:sz w:val="21"/>
                <w:szCs w:val="21"/>
              </w:rPr>
            </w:pPr>
            <w:r>
              <w:rPr>
                <w:rFonts w:hint="eastAsia" w:ascii="宋体" w:hAnsi="宋体" w:eastAsia="宋体" w:cs="宋体"/>
                <w:bCs/>
                <w:sz w:val="21"/>
                <w:szCs w:val="21"/>
              </w:rPr>
              <w:t>5、导入与导出</w:t>
            </w:r>
          </w:p>
        </w:tc>
        <w:tc>
          <w:tcPr>
            <w:tcW w:w="2693" w:type="dxa"/>
            <w:vAlign w:val="center"/>
          </w:tcPr>
          <w:p w14:paraId="05DD8D7D">
            <w:pPr>
              <w:rPr>
                <w:rFonts w:hint="eastAsia" w:ascii="宋体" w:hAnsi="宋体" w:eastAsia="宋体" w:cs="宋体"/>
                <w:bCs/>
                <w:sz w:val="21"/>
                <w:szCs w:val="21"/>
              </w:rPr>
            </w:pPr>
            <w:r>
              <w:rPr>
                <w:rFonts w:hint="eastAsia" w:ascii="宋体" w:hAnsi="宋体" w:eastAsia="宋体" w:cs="宋体"/>
                <w:bCs/>
                <w:sz w:val="21"/>
                <w:szCs w:val="21"/>
              </w:rPr>
              <w:t>应采取安全措施，防止密钥导入导出时被非法获取或篡改，并保证密钥的正确性。</w:t>
            </w:r>
          </w:p>
        </w:tc>
        <w:tc>
          <w:tcPr>
            <w:tcW w:w="4687" w:type="dxa"/>
            <w:vAlign w:val="center"/>
          </w:tcPr>
          <w:p w14:paraId="1F899AB3">
            <w:pPr>
              <w:rPr>
                <w:rFonts w:hint="eastAsia" w:ascii="宋体" w:hAnsi="宋体" w:eastAsia="宋体" w:cs="宋体"/>
                <w:bCs/>
                <w:sz w:val="21"/>
                <w:szCs w:val="21"/>
              </w:rPr>
            </w:pPr>
            <w:r>
              <w:rPr>
                <w:rFonts w:hint="eastAsia" w:ascii="宋体" w:hAnsi="宋体" w:eastAsia="宋体" w:cs="宋体"/>
                <w:bCs/>
                <w:sz w:val="21"/>
                <w:szCs w:val="21"/>
              </w:rPr>
              <w:t>1、结合技术文档，了解在密钥导入、导出过程中是否采用了何种安全措施来保证此操作的安全性及密钥的正确性。</w:t>
            </w:r>
          </w:p>
        </w:tc>
      </w:tr>
      <w:tr w14:paraId="0E59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restart"/>
            <w:vAlign w:val="center"/>
          </w:tcPr>
          <w:p w14:paraId="1AD0285A">
            <w:pPr>
              <w:rPr>
                <w:rFonts w:hint="eastAsia" w:ascii="宋体" w:hAnsi="宋体" w:eastAsia="宋体" w:cs="宋体"/>
                <w:bCs/>
                <w:sz w:val="21"/>
                <w:szCs w:val="21"/>
              </w:rPr>
            </w:pPr>
            <w:r>
              <w:rPr>
                <w:rFonts w:hint="eastAsia" w:ascii="宋体" w:hAnsi="宋体" w:eastAsia="宋体" w:cs="宋体"/>
                <w:bCs/>
                <w:sz w:val="21"/>
                <w:szCs w:val="21"/>
              </w:rPr>
              <w:t>6、备份与恢复</w:t>
            </w:r>
          </w:p>
        </w:tc>
        <w:tc>
          <w:tcPr>
            <w:tcW w:w="2693" w:type="dxa"/>
            <w:vMerge w:val="restart"/>
            <w:vAlign w:val="center"/>
          </w:tcPr>
          <w:p w14:paraId="3EA8B76C">
            <w:pPr>
              <w:rPr>
                <w:rFonts w:hint="eastAsia" w:ascii="宋体" w:hAnsi="宋体" w:eastAsia="宋体" w:cs="宋体"/>
                <w:bCs/>
                <w:sz w:val="21"/>
                <w:szCs w:val="21"/>
              </w:rPr>
            </w:pPr>
            <w:r>
              <w:rPr>
                <w:rFonts w:hint="eastAsia" w:ascii="宋体" w:hAnsi="宋体" w:eastAsia="宋体" w:cs="宋体"/>
                <w:bCs/>
                <w:sz w:val="21"/>
                <w:szCs w:val="21"/>
              </w:rPr>
              <w:t>应制定明确的密钥备份策略，采用安全可靠的密钥备份恢复机制，对密钥进行备份或恢复；密钥备份或恢复应进行记录，并生成审计信息；审计信息包括备份或恢复的主体、备份或恢复的时间等。</w:t>
            </w:r>
          </w:p>
        </w:tc>
        <w:tc>
          <w:tcPr>
            <w:tcW w:w="4687" w:type="dxa"/>
            <w:vAlign w:val="center"/>
          </w:tcPr>
          <w:p w14:paraId="699182F2">
            <w:pPr>
              <w:rPr>
                <w:rFonts w:hint="eastAsia" w:ascii="宋体" w:hAnsi="宋体" w:eastAsia="宋体" w:cs="宋体"/>
                <w:bCs/>
                <w:sz w:val="21"/>
                <w:szCs w:val="21"/>
              </w:rPr>
            </w:pPr>
            <w:r>
              <w:rPr>
                <w:rFonts w:hint="eastAsia" w:ascii="宋体" w:hAnsi="宋体" w:eastAsia="宋体" w:cs="宋体"/>
                <w:bCs/>
                <w:sz w:val="21"/>
                <w:szCs w:val="21"/>
              </w:rPr>
              <w:t>1、结合技术文档，了解系统内部是否具有较为完善的密钥恢复备份机制，了解系统中密钥的备份策略，备份密钥的存储方式、存储位置等技术细节内容。</w:t>
            </w:r>
          </w:p>
        </w:tc>
      </w:tr>
      <w:tr w14:paraId="4FFD4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1AA4126F">
            <w:pPr>
              <w:rPr>
                <w:rFonts w:hint="eastAsia" w:ascii="宋体" w:hAnsi="宋体" w:eastAsia="宋体" w:cs="宋体"/>
                <w:bCs/>
                <w:sz w:val="21"/>
                <w:szCs w:val="21"/>
              </w:rPr>
            </w:pPr>
          </w:p>
        </w:tc>
        <w:tc>
          <w:tcPr>
            <w:tcW w:w="2693" w:type="dxa"/>
            <w:vMerge w:val="continue"/>
            <w:vAlign w:val="center"/>
          </w:tcPr>
          <w:p w14:paraId="2363F4EF">
            <w:pPr>
              <w:rPr>
                <w:rFonts w:hint="eastAsia" w:ascii="宋体" w:hAnsi="宋体" w:eastAsia="宋体" w:cs="宋体"/>
                <w:bCs/>
                <w:sz w:val="21"/>
                <w:szCs w:val="21"/>
              </w:rPr>
            </w:pPr>
          </w:p>
        </w:tc>
        <w:tc>
          <w:tcPr>
            <w:tcW w:w="4687" w:type="dxa"/>
            <w:vAlign w:val="center"/>
          </w:tcPr>
          <w:p w14:paraId="4CB828AD">
            <w:pPr>
              <w:rPr>
                <w:rFonts w:hint="eastAsia" w:ascii="宋体" w:hAnsi="宋体" w:eastAsia="宋体" w:cs="宋体"/>
                <w:bCs/>
                <w:sz w:val="21"/>
                <w:szCs w:val="21"/>
              </w:rPr>
            </w:pPr>
            <w:r>
              <w:rPr>
                <w:rFonts w:hint="eastAsia" w:ascii="宋体" w:hAnsi="宋体" w:eastAsia="宋体" w:cs="宋体"/>
                <w:bCs/>
                <w:sz w:val="21"/>
                <w:szCs w:val="21"/>
              </w:rPr>
              <w:t>2、了解系统内部是否使用了专用存储设备来存储、管理相关的备份密钥，所使用的存储设备是否经过了国家密码管理部门核准。</w:t>
            </w:r>
          </w:p>
        </w:tc>
      </w:tr>
      <w:tr w14:paraId="7CC7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42001BC9">
            <w:pPr>
              <w:rPr>
                <w:rFonts w:hint="eastAsia" w:ascii="宋体" w:hAnsi="宋体" w:eastAsia="宋体" w:cs="宋体"/>
                <w:bCs/>
                <w:sz w:val="21"/>
                <w:szCs w:val="21"/>
              </w:rPr>
            </w:pPr>
          </w:p>
        </w:tc>
        <w:tc>
          <w:tcPr>
            <w:tcW w:w="2693" w:type="dxa"/>
            <w:vMerge w:val="continue"/>
            <w:vAlign w:val="center"/>
          </w:tcPr>
          <w:p w14:paraId="1936BE1F">
            <w:pPr>
              <w:rPr>
                <w:rFonts w:hint="eastAsia" w:ascii="宋体" w:hAnsi="宋体" w:eastAsia="宋体" w:cs="宋体"/>
                <w:bCs/>
                <w:sz w:val="21"/>
                <w:szCs w:val="21"/>
              </w:rPr>
            </w:pPr>
          </w:p>
        </w:tc>
        <w:tc>
          <w:tcPr>
            <w:tcW w:w="4687" w:type="dxa"/>
            <w:vAlign w:val="center"/>
          </w:tcPr>
          <w:p w14:paraId="64286567">
            <w:pPr>
              <w:rPr>
                <w:rFonts w:hint="eastAsia" w:ascii="宋体" w:hAnsi="宋体" w:eastAsia="宋体" w:cs="宋体"/>
                <w:bCs/>
                <w:sz w:val="21"/>
                <w:szCs w:val="21"/>
              </w:rPr>
            </w:pPr>
            <w:r>
              <w:rPr>
                <w:rFonts w:hint="eastAsia" w:ascii="宋体" w:hAnsi="宋体" w:eastAsia="宋体" w:cs="宋体"/>
                <w:bCs/>
                <w:sz w:val="21"/>
                <w:szCs w:val="21"/>
              </w:rPr>
              <w:t>3、了解系统内部是否具有较为完善的密钥备份审计信息，了解系统中密钥备份操作的审计内容（审计信息至少包括备份或恢复的主体、备份或恢复的时间等），审计记录存储方式、存储位置等技术细节内容。</w:t>
            </w:r>
          </w:p>
        </w:tc>
      </w:tr>
      <w:tr w14:paraId="25E16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restart"/>
            <w:vAlign w:val="center"/>
          </w:tcPr>
          <w:p w14:paraId="7DF64889">
            <w:pPr>
              <w:rPr>
                <w:rFonts w:hint="eastAsia" w:ascii="宋体" w:hAnsi="宋体" w:eastAsia="宋体" w:cs="宋体"/>
                <w:bCs/>
                <w:sz w:val="21"/>
                <w:szCs w:val="21"/>
              </w:rPr>
            </w:pPr>
            <w:r>
              <w:rPr>
                <w:rFonts w:hint="eastAsia" w:ascii="宋体" w:hAnsi="宋体" w:eastAsia="宋体" w:cs="宋体"/>
                <w:bCs/>
                <w:sz w:val="21"/>
                <w:szCs w:val="21"/>
              </w:rPr>
              <w:t>7、归档</w:t>
            </w:r>
          </w:p>
        </w:tc>
        <w:tc>
          <w:tcPr>
            <w:tcW w:w="2693" w:type="dxa"/>
            <w:vMerge w:val="restart"/>
            <w:vAlign w:val="center"/>
          </w:tcPr>
          <w:p w14:paraId="6C499F7C">
            <w:pPr>
              <w:rPr>
                <w:rFonts w:hint="eastAsia" w:ascii="宋体" w:hAnsi="宋体" w:eastAsia="宋体" w:cs="宋体"/>
                <w:bCs/>
                <w:sz w:val="21"/>
                <w:szCs w:val="21"/>
              </w:rPr>
            </w:pPr>
            <w:r>
              <w:rPr>
                <w:rFonts w:hint="eastAsia" w:ascii="宋体" w:hAnsi="宋体" w:eastAsia="宋体" w:cs="宋体"/>
                <w:bCs/>
                <w:sz w:val="21"/>
                <w:szCs w:val="21"/>
              </w:rPr>
              <w:t>应采取有效的安全措施，保证归档密钥的安全性和正确性；归档密钥只能用于解密该密钥加密的历史信息或验证该密钥签名的历史信息；密钥归档应进行记录，并生成审计信息；审计信息包括归档的密钥、归档的时间等；归档密钥应进行数据备份，并采用有效的安全保护措施。</w:t>
            </w:r>
          </w:p>
        </w:tc>
        <w:tc>
          <w:tcPr>
            <w:tcW w:w="4687" w:type="dxa"/>
            <w:vAlign w:val="center"/>
          </w:tcPr>
          <w:p w14:paraId="5F7851A7">
            <w:pPr>
              <w:rPr>
                <w:rFonts w:hint="eastAsia" w:ascii="宋体" w:hAnsi="宋体" w:eastAsia="宋体" w:cs="宋体"/>
                <w:bCs/>
                <w:sz w:val="21"/>
                <w:szCs w:val="21"/>
              </w:rPr>
            </w:pPr>
            <w:r>
              <w:rPr>
                <w:rFonts w:hint="eastAsia" w:ascii="宋体" w:hAnsi="宋体" w:eastAsia="宋体" w:cs="宋体"/>
                <w:bCs/>
                <w:sz w:val="21"/>
                <w:szCs w:val="21"/>
              </w:rPr>
              <w:t>1、查看系统中备份密钥的存储状态，以查看密钥备份功能的正确性与有效性。</w:t>
            </w:r>
          </w:p>
        </w:tc>
      </w:tr>
      <w:tr w14:paraId="7F8E7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5407909E">
            <w:pPr>
              <w:rPr>
                <w:rFonts w:hint="eastAsia" w:ascii="宋体" w:hAnsi="宋体" w:eastAsia="宋体" w:cs="宋体"/>
                <w:bCs/>
                <w:sz w:val="21"/>
                <w:szCs w:val="21"/>
              </w:rPr>
            </w:pPr>
          </w:p>
        </w:tc>
        <w:tc>
          <w:tcPr>
            <w:tcW w:w="2693" w:type="dxa"/>
            <w:vMerge w:val="continue"/>
            <w:vAlign w:val="center"/>
          </w:tcPr>
          <w:p w14:paraId="4143CCE6">
            <w:pPr>
              <w:rPr>
                <w:rFonts w:hint="eastAsia" w:ascii="宋体" w:hAnsi="宋体" w:eastAsia="宋体" w:cs="宋体"/>
                <w:bCs/>
                <w:sz w:val="21"/>
                <w:szCs w:val="21"/>
              </w:rPr>
            </w:pPr>
          </w:p>
        </w:tc>
        <w:tc>
          <w:tcPr>
            <w:tcW w:w="4687" w:type="dxa"/>
            <w:vAlign w:val="center"/>
          </w:tcPr>
          <w:p w14:paraId="611862AD">
            <w:pPr>
              <w:rPr>
                <w:rFonts w:hint="eastAsia" w:ascii="宋体" w:hAnsi="宋体" w:eastAsia="宋体" w:cs="宋体"/>
                <w:bCs/>
                <w:sz w:val="21"/>
                <w:szCs w:val="21"/>
              </w:rPr>
            </w:pPr>
            <w:r>
              <w:rPr>
                <w:rFonts w:hint="eastAsia" w:ascii="宋体" w:hAnsi="宋体" w:eastAsia="宋体" w:cs="宋体"/>
                <w:bCs/>
                <w:sz w:val="21"/>
                <w:szCs w:val="21"/>
              </w:rPr>
              <w:t>2、查看系统所使用的备份密钥存储设备是否经过了国家密码管理部门核准。</w:t>
            </w:r>
          </w:p>
        </w:tc>
      </w:tr>
      <w:tr w14:paraId="1C62D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Merge w:val="continue"/>
            <w:vAlign w:val="center"/>
          </w:tcPr>
          <w:p w14:paraId="18CBDBD0">
            <w:pPr>
              <w:rPr>
                <w:rFonts w:hint="eastAsia" w:ascii="宋体" w:hAnsi="宋体" w:eastAsia="宋体" w:cs="宋体"/>
                <w:bCs/>
                <w:sz w:val="21"/>
                <w:szCs w:val="21"/>
              </w:rPr>
            </w:pPr>
          </w:p>
        </w:tc>
        <w:tc>
          <w:tcPr>
            <w:tcW w:w="2693" w:type="dxa"/>
            <w:vMerge w:val="continue"/>
            <w:vAlign w:val="center"/>
          </w:tcPr>
          <w:p w14:paraId="5FBC79BA">
            <w:pPr>
              <w:rPr>
                <w:rFonts w:hint="eastAsia" w:ascii="宋体" w:hAnsi="宋体" w:eastAsia="宋体" w:cs="宋体"/>
                <w:bCs/>
                <w:sz w:val="21"/>
                <w:szCs w:val="21"/>
              </w:rPr>
            </w:pPr>
          </w:p>
        </w:tc>
        <w:tc>
          <w:tcPr>
            <w:tcW w:w="4687" w:type="dxa"/>
            <w:vAlign w:val="center"/>
          </w:tcPr>
          <w:p w14:paraId="5C96B321">
            <w:pPr>
              <w:rPr>
                <w:rFonts w:hint="eastAsia" w:ascii="宋体" w:hAnsi="宋体" w:eastAsia="宋体" w:cs="宋体"/>
                <w:bCs/>
                <w:sz w:val="21"/>
                <w:szCs w:val="21"/>
              </w:rPr>
            </w:pPr>
            <w:r>
              <w:rPr>
                <w:rFonts w:hint="eastAsia" w:ascii="宋体" w:hAnsi="宋体" w:eastAsia="宋体" w:cs="宋体"/>
                <w:bCs/>
                <w:sz w:val="21"/>
                <w:szCs w:val="21"/>
              </w:rPr>
              <w:t>3、查看系统中的密钥备份审计记录，以验证密钥备份审计功能的正确性与有效性。</w:t>
            </w:r>
          </w:p>
        </w:tc>
      </w:tr>
      <w:tr w14:paraId="4278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7" w:type="dxa"/>
            <w:vAlign w:val="center"/>
          </w:tcPr>
          <w:p w14:paraId="1792116E">
            <w:pPr>
              <w:rPr>
                <w:rFonts w:hint="eastAsia" w:ascii="宋体" w:hAnsi="宋体" w:eastAsia="宋体" w:cs="宋体"/>
                <w:bCs/>
                <w:sz w:val="21"/>
                <w:szCs w:val="21"/>
              </w:rPr>
            </w:pPr>
            <w:r>
              <w:rPr>
                <w:rFonts w:hint="eastAsia" w:ascii="宋体" w:hAnsi="宋体" w:eastAsia="宋体" w:cs="宋体"/>
                <w:bCs/>
                <w:sz w:val="21"/>
                <w:szCs w:val="21"/>
              </w:rPr>
              <w:t>8、销毁</w:t>
            </w:r>
          </w:p>
        </w:tc>
        <w:tc>
          <w:tcPr>
            <w:tcW w:w="2693" w:type="dxa"/>
            <w:vAlign w:val="center"/>
          </w:tcPr>
          <w:p w14:paraId="59B3686D">
            <w:pPr>
              <w:rPr>
                <w:rFonts w:hint="eastAsia" w:ascii="宋体" w:hAnsi="宋体" w:eastAsia="宋体" w:cs="宋体"/>
                <w:bCs/>
                <w:sz w:val="21"/>
                <w:szCs w:val="21"/>
              </w:rPr>
            </w:pPr>
            <w:r>
              <w:rPr>
                <w:rFonts w:hint="eastAsia" w:ascii="宋体" w:hAnsi="宋体" w:eastAsia="宋体" w:cs="宋体"/>
                <w:bCs/>
                <w:sz w:val="21"/>
                <w:szCs w:val="21"/>
              </w:rPr>
              <w:t>应具有在紧急情况下销毁密钥的措施。</w:t>
            </w:r>
          </w:p>
        </w:tc>
        <w:tc>
          <w:tcPr>
            <w:tcW w:w="4687" w:type="dxa"/>
            <w:vAlign w:val="center"/>
          </w:tcPr>
          <w:p w14:paraId="52B9F1AB">
            <w:pPr>
              <w:rPr>
                <w:rFonts w:hint="eastAsia" w:ascii="宋体" w:hAnsi="宋体" w:eastAsia="宋体" w:cs="宋体"/>
                <w:bCs/>
                <w:sz w:val="21"/>
                <w:szCs w:val="21"/>
              </w:rPr>
            </w:pPr>
            <w:r>
              <w:rPr>
                <w:rFonts w:hint="eastAsia" w:ascii="宋体" w:hAnsi="宋体" w:eastAsia="宋体" w:cs="宋体"/>
                <w:bCs/>
                <w:sz w:val="21"/>
                <w:szCs w:val="21"/>
              </w:rPr>
              <w:t>1、结合技术文档，查看系统是否具有在紧急情况下密钥销毁机制。</w:t>
            </w:r>
          </w:p>
        </w:tc>
      </w:tr>
    </w:tbl>
    <w:p w14:paraId="43EBEA32">
      <w:pPr>
        <w:spacing w:line="360" w:lineRule="auto"/>
        <w:rPr>
          <w:rFonts w:hint="eastAsia" w:ascii="宋体" w:hAnsi="宋体" w:eastAsia="宋体" w:cs="宋体"/>
          <w:color w:val="000000"/>
          <w:sz w:val="21"/>
          <w:szCs w:val="21"/>
        </w:rPr>
      </w:pPr>
    </w:p>
    <w:p w14:paraId="312FE0FE">
      <w:pPr>
        <w:widowControl w:val="0"/>
        <w:numPr>
          <w:ilvl w:val="0"/>
          <w:numId w:val="0"/>
        </w:numPr>
        <w:jc w:val="both"/>
        <w:rPr>
          <w:rFonts w:hint="eastAsia" w:eastAsia="宋体"/>
          <w:sz w:val="21"/>
          <w:szCs w:val="21"/>
          <w:lang w:val="en-US" w:eastAsia="zh-CN"/>
        </w:rPr>
      </w:pPr>
    </w:p>
    <w:sectPr>
      <w:footerReference r:id="rId3" w:type="default"/>
      <w:pgSz w:w="11906" w:h="16838"/>
      <w:pgMar w:top="2098" w:right="1474" w:bottom="198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C5CBA9A-473D-4067-A87B-A29C0AFF8B7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2" w:fontKey="{D3BDCF8F-C790-4F25-8024-4E0BECE2CB28}"/>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3" w:fontKey="{E98D3221-9CCF-4E24-92F9-30EB16503350}"/>
  </w:font>
  <w:font w:name="仿宋_GB2312">
    <w:altName w:val="仿宋"/>
    <w:panose1 w:val="00000000000000000000"/>
    <w:charset w:val="86"/>
    <w:family w:val="auto"/>
    <w:pitch w:val="default"/>
    <w:sig w:usb0="00000000" w:usb1="00000000" w:usb2="00000000" w:usb3="00000000" w:csb0="00040000" w:csb1="00000000"/>
    <w:embedRegular r:id="rId4" w:fontKey="{18EF0807-C214-447D-B6E5-4A368D85A9CA}"/>
  </w:font>
  <w:font w:name="仿宋">
    <w:panose1 w:val="02010609060101010101"/>
    <w:charset w:val="86"/>
    <w:family w:val="auto"/>
    <w:pitch w:val="default"/>
    <w:sig w:usb0="800002BF" w:usb1="38CF7CFA" w:usb2="00000016" w:usb3="00000000" w:csb0="00040001" w:csb1="00000000"/>
    <w:embedRegular r:id="rId5" w:fontKey="{338EE923-4F7E-41B1-B0F1-330CCF6C48BA}"/>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1A74E">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DB40A4">
                          <w:pPr>
                            <w:pStyle w:val="3"/>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2CDB40A4">
                    <w:pPr>
                      <w:pStyle w:val="3"/>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PAGE  \* MERGEFORMAT </w:instrText>
                    </w:r>
                    <w:r>
                      <w:rPr>
                        <w:rFonts w:ascii="Times New Roman" w:hAnsi="Times New Roman" w:cs="Times New Roman"/>
                        <w:sz w:val="28"/>
                        <w:szCs w:val="28"/>
                      </w:rPr>
                      <w:fldChar w:fldCharType="separate"/>
                    </w:r>
                    <w:r>
                      <w:rPr>
                        <w:rFonts w:ascii="Times New Roman" w:hAnsi="Times New Roman" w:cs="Times New Roman"/>
                        <w:sz w:val="28"/>
                        <w:szCs w:val="28"/>
                      </w:rPr>
                      <w:t>1</w:t>
                    </w:r>
                    <w:r>
                      <w:rPr>
                        <w:rFonts w:ascii="Times New Roman" w:hAnsi="Times New Roman" w:cs="Times New Roman"/>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6"/>
    <w:multiLevelType w:val="multilevel"/>
    <w:tmpl w:val="00000006"/>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7"/>
    <w:multiLevelType w:val="multilevel"/>
    <w:tmpl w:val="0000000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8"/>
    <w:multiLevelType w:val="multilevel"/>
    <w:tmpl w:val="00000008"/>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A"/>
    <w:multiLevelType w:val="multilevel"/>
    <w:tmpl w:val="0000000A"/>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0E"/>
    <w:multiLevelType w:val="multilevel"/>
    <w:tmpl w:val="0000000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00000F"/>
    <w:multiLevelType w:val="multilevel"/>
    <w:tmpl w:val="0000000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000011"/>
    <w:multiLevelType w:val="multilevel"/>
    <w:tmpl w:val="0000001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000013"/>
    <w:multiLevelType w:val="multilevel"/>
    <w:tmpl w:val="0000001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7"/>
  </w:num>
  <w:num w:numId="4">
    <w:abstractNumId w:val="1"/>
  </w:num>
  <w:num w:numId="5">
    <w:abstractNumId w:val="5"/>
  </w:num>
  <w:num w:numId="6">
    <w:abstractNumId w:val="2"/>
  </w:num>
  <w:num w:numId="7">
    <w:abstractNumId w:val="4"/>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kMGMxYzcyZDcyZTM5YzMwMjU5NWRhMjljOTBhMzYifQ=="/>
  </w:docVars>
  <w:rsids>
    <w:rsidRoot w:val="00D87BFA"/>
    <w:rsid w:val="000361EF"/>
    <w:rsid w:val="000A2F99"/>
    <w:rsid w:val="00106353"/>
    <w:rsid w:val="002748C8"/>
    <w:rsid w:val="00292DC0"/>
    <w:rsid w:val="00322FEE"/>
    <w:rsid w:val="00361A6F"/>
    <w:rsid w:val="0044094B"/>
    <w:rsid w:val="00450BF8"/>
    <w:rsid w:val="004756B7"/>
    <w:rsid w:val="00485DFB"/>
    <w:rsid w:val="005F309C"/>
    <w:rsid w:val="006F3B9C"/>
    <w:rsid w:val="0084423A"/>
    <w:rsid w:val="008514FB"/>
    <w:rsid w:val="008B2CC2"/>
    <w:rsid w:val="00B11A71"/>
    <w:rsid w:val="00C4526E"/>
    <w:rsid w:val="00C94F3C"/>
    <w:rsid w:val="00D274AE"/>
    <w:rsid w:val="00D55155"/>
    <w:rsid w:val="00D87BFA"/>
    <w:rsid w:val="00E9153B"/>
    <w:rsid w:val="00ED29C6"/>
    <w:rsid w:val="00F103A4"/>
    <w:rsid w:val="013E5EA6"/>
    <w:rsid w:val="02ED7EC0"/>
    <w:rsid w:val="0333213D"/>
    <w:rsid w:val="0374238F"/>
    <w:rsid w:val="094B3B92"/>
    <w:rsid w:val="094D16B8"/>
    <w:rsid w:val="09E864ED"/>
    <w:rsid w:val="09F44F42"/>
    <w:rsid w:val="11B83D8F"/>
    <w:rsid w:val="121A05A5"/>
    <w:rsid w:val="1C493F61"/>
    <w:rsid w:val="248F6BD1"/>
    <w:rsid w:val="2536704D"/>
    <w:rsid w:val="283F26BC"/>
    <w:rsid w:val="29310257"/>
    <w:rsid w:val="2D156D52"/>
    <w:rsid w:val="2E921798"/>
    <w:rsid w:val="34850C52"/>
    <w:rsid w:val="37054AD1"/>
    <w:rsid w:val="3B1654FE"/>
    <w:rsid w:val="3F4F7231"/>
    <w:rsid w:val="40197EBB"/>
    <w:rsid w:val="42126FBA"/>
    <w:rsid w:val="43574906"/>
    <w:rsid w:val="46AC4F69"/>
    <w:rsid w:val="46E91D19"/>
    <w:rsid w:val="4795434A"/>
    <w:rsid w:val="47C6205A"/>
    <w:rsid w:val="49493B14"/>
    <w:rsid w:val="49F904C5"/>
    <w:rsid w:val="4E685C19"/>
    <w:rsid w:val="51BD627C"/>
    <w:rsid w:val="52A116FA"/>
    <w:rsid w:val="58337298"/>
    <w:rsid w:val="59B91A1F"/>
    <w:rsid w:val="5D041203"/>
    <w:rsid w:val="65D8147F"/>
    <w:rsid w:val="68E87C2B"/>
    <w:rsid w:val="6A9904EC"/>
    <w:rsid w:val="6F39482E"/>
    <w:rsid w:val="6F6A1399"/>
    <w:rsid w:val="70EE7DA8"/>
    <w:rsid w:val="72F378F8"/>
    <w:rsid w:val="78B33ED2"/>
    <w:rsid w:val="78F362FD"/>
    <w:rsid w:val="7AD74EA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4">
    <w:name w:val="header"/>
    <w:basedOn w:val="1"/>
    <w:link w:val="7"/>
    <w:unhideWhenUsed/>
    <w:qFormat/>
    <w:uiPriority w:val="99"/>
    <w:pP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7">
    <w:name w:val="页眉 字符"/>
    <w:basedOn w:val="6"/>
    <w:link w:val="4"/>
    <w:qFormat/>
    <w:uiPriority w:val="99"/>
    <w:rPr>
      <w:sz w:val="18"/>
      <w:szCs w:val="18"/>
    </w:rPr>
  </w:style>
  <w:style w:type="character" w:customStyle="1" w:styleId="8">
    <w:name w:val="页脚 字符"/>
    <w:basedOn w:val="6"/>
    <w:link w:val="3"/>
    <w:qFormat/>
    <w:uiPriority w:val="99"/>
    <w:rPr>
      <w:sz w:val="18"/>
      <w:szCs w:val="18"/>
    </w:rPr>
  </w:style>
  <w:style w:type="paragraph" w:customStyle="1" w:styleId="9">
    <w:name w:val="常用正文"/>
    <w:qFormat/>
    <w:uiPriority w:val="0"/>
    <w:pPr>
      <w:widowControl w:val="0"/>
      <w:spacing w:line="360" w:lineRule="auto"/>
      <w:ind w:firstLine="200" w:firstLineChars="200"/>
      <w:textAlignment w:val="bottom"/>
    </w:pPr>
    <w:rPr>
      <w:rFonts w:ascii="Arial" w:hAnsi="Arial" w:eastAsia="楷体_GB2312" w:cs="Times New Roman"/>
      <w:sz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24</Pages>
  <Words>10971</Words>
  <Characters>11284</Characters>
  <Lines>8</Lines>
  <Paragraphs>2</Paragraphs>
  <TotalTime>8</TotalTime>
  <ScaleCrop>false</ScaleCrop>
  <LinksUpToDate>false</LinksUpToDate>
  <CharactersWithSpaces>11416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2024-04-10T15:45:00Z</dcterms:created>
  <dc:creator>雨蒙 王</dc:creator>
  <cp:lastModifiedBy>桂明</cp:lastModifiedBy>
  <dcterms:modified xsi:type="dcterms:W3CDTF">2026-01-29T06:10:20Z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EFAB3E17BEE9402199F6E38480101BFE_13</vt:lpwstr>
  </property>
  <property fmtid="{D5CDD505-2E9C-101B-9397-08002B2CF9AE}" pid="4" name="KSOTemplateDocerSaveRecord">
    <vt:lpwstr>eyJoZGlkIjoiMzlmMDI2MjJkZTk1YTZmYWVmMjlmYzNmOTZhMmRlZjIiLCJ1c2VySWQiOiIxNjk2OTc0NjU2In0=</vt:lpwstr>
  </property>
</Properties>
</file>