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both"/>
        <w:rPr>
          <w:rFonts w:hint="eastAsia" w:asciiTheme="majorEastAsia" w:hAnsiTheme="majorEastAsia" w:eastAsiaTheme="majorEastAsia" w:cstheme="majorEastAsia"/>
          <w:b w:val="0"/>
          <w:bCs/>
          <w:sz w:val="32"/>
          <w:szCs w:val="32"/>
          <w:lang w:eastAsia="zh-CN"/>
        </w:rPr>
      </w:pPr>
      <w:bookmarkStart w:id="6" w:name="_GoBack"/>
      <w:bookmarkEnd w:id="6"/>
      <w:r>
        <w:rPr>
          <w:rFonts w:hint="eastAsia" w:asciiTheme="majorEastAsia" w:hAnsiTheme="majorEastAsia" w:eastAsiaTheme="majorEastAsia" w:cstheme="majorEastAsia"/>
          <w:b w:val="0"/>
          <w:bCs/>
          <w:sz w:val="32"/>
          <w:szCs w:val="32"/>
          <w:lang w:eastAsia="zh-CN"/>
        </w:rPr>
        <w:t>附件</w:t>
      </w:r>
    </w:p>
    <w:p>
      <w:pPr>
        <w:spacing w:line="580" w:lineRule="exact"/>
        <w:jc w:val="center"/>
        <w:rPr>
          <w:rFonts w:hint="eastAsia" w:ascii="方正小标宋简体" w:hAnsi="方正小标宋简体" w:eastAsia="方正小标宋简体" w:cs="方正小标宋简体"/>
          <w:b w:val="0"/>
          <w:bCs/>
          <w:sz w:val="44"/>
          <w:szCs w:val="44"/>
          <w:lang w:val="en-US" w:eastAsia="zh-CN"/>
        </w:rPr>
      </w:pPr>
      <w:r>
        <w:rPr>
          <w:rFonts w:hint="eastAsia" w:ascii="方正小标宋简体" w:hAnsi="方正小标宋简体" w:eastAsia="方正小标宋简体" w:cs="方正小标宋简体"/>
          <w:b w:val="0"/>
          <w:bCs/>
          <w:sz w:val="44"/>
          <w:szCs w:val="44"/>
          <w:lang w:val="en-US" w:eastAsia="zh-CN"/>
        </w:rPr>
        <w:t>房屋建筑工程系统运维服务</w:t>
      </w:r>
      <w:r>
        <w:rPr>
          <w:rFonts w:hint="eastAsia" w:ascii="方正小标宋简体" w:hAnsi="方正小标宋简体" w:eastAsia="方正小标宋简体" w:cs="方正小标宋简体"/>
          <w:b w:val="0"/>
          <w:bCs/>
          <w:sz w:val="44"/>
          <w:szCs w:val="44"/>
        </w:rPr>
        <w:t>工作</w:t>
      </w:r>
      <w:r>
        <w:rPr>
          <w:rFonts w:hint="eastAsia" w:ascii="方正小标宋简体" w:hAnsi="方正小标宋简体" w:eastAsia="方正小标宋简体" w:cs="方正小标宋简体"/>
          <w:b w:val="0"/>
          <w:bCs/>
          <w:sz w:val="44"/>
          <w:szCs w:val="44"/>
          <w:lang w:val="en-US" w:eastAsia="zh-CN"/>
        </w:rPr>
        <w:t>方案</w:t>
      </w:r>
    </w:p>
    <w:p>
      <w:pPr>
        <w:keepNext w:val="0"/>
        <w:keepLines w:val="0"/>
        <w:pageBreakBefore w:val="0"/>
        <w:kinsoku/>
        <w:wordWrap/>
        <w:overflowPunct/>
        <w:topLinePunct w:val="0"/>
        <w:autoSpaceDE/>
        <w:autoSpaceDN/>
        <w:bidi w:val="0"/>
        <w:adjustRightInd/>
        <w:snapToGrid/>
        <w:spacing w:line="578" w:lineRule="exact"/>
        <w:jc w:val="center"/>
        <w:textAlignment w:val="auto"/>
        <w:rPr>
          <w:rFonts w:hint="eastAsia" w:ascii="华文中宋" w:hAnsi="华文中宋" w:eastAsia="华文中宋"/>
          <w:b/>
          <w:sz w:val="44"/>
          <w:szCs w:val="44"/>
        </w:rPr>
      </w:pPr>
    </w:p>
    <w:p>
      <w:pPr>
        <w:keepNext w:val="0"/>
        <w:keepLines w:val="0"/>
        <w:pageBreakBefore w:val="0"/>
        <w:kinsoku/>
        <w:wordWrap/>
        <w:overflowPunct/>
        <w:topLinePunct w:val="0"/>
        <w:autoSpaceDE/>
        <w:autoSpaceDN/>
        <w:bidi w:val="0"/>
        <w:adjustRightInd/>
        <w:snapToGrid/>
        <w:spacing w:line="578"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rPr>
        <w:t>为加强我市建筑业持续健康发展</w:t>
      </w:r>
      <w:r>
        <w:rPr>
          <w:rFonts w:hint="eastAsia" w:ascii="仿宋_GB2312" w:eastAsia="仿宋_GB2312"/>
          <w:sz w:val="32"/>
          <w:szCs w:val="32"/>
          <w:lang w:eastAsia="zh-CN"/>
        </w:rPr>
        <w:t>，</w:t>
      </w:r>
      <w:r>
        <w:rPr>
          <w:rFonts w:hint="eastAsia" w:ascii="仿宋_GB2312" w:eastAsia="仿宋_GB2312"/>
          <w:sz w:val="32"/>
          <w:szCs w:val="32"/>
        </w:rPr>
        <w:t>落实建筑企业安全管理主体责任，</w:t>
      </w:r>
      <w:r>
        <w:rPr>
          <w:rFonts w:hint="eastAsia" w:ascii="仿宋_GB2312"/>
          <w:sz w:val="32"/>
          <w:szCs w:val="32"/>
          <w:lang w:eastAsia="zh-CN"/>
        </w:rPr>
        <w:t>加强</w:t>
      </w:r>
      <w:r>
        <w:rPr>
          <w:rFonts w:hint="eastAsia" w:ascii="仿宋_GB2312" w:hAnsi="仿宋_GB2312" w:eastAsia="仿宋_GB2312" w:cs="仿宋_GB2312"/>
          <w:kern w:val="2"/>
          <w:sz w:val="32"/>
          <w:szCs w:val="32"/>
          <w:lang w:val="en-US" w:eastAsia="zh-CN" w:bidi="ar-SA"/>
        </w:rPr>
        <w:t>劳务用工动态管理</w:t>
      </w:r>
      <w:r>
        <w:rPr>
          <w:rFonts w:hint="eastAsia" w:ascii="仿宋_GB2312" w:hAnsi="仿宋_GB2312" w:cs="仿宋_GB2312"/>
          <w:kern w:val="2"/>
          <w:sz w:val="32"/>
          <w:szCs w:val="32"/>
          <w:lang w:val="en-US" w:eastAsia="zh-CN" w:bidi="ar-SA"/>
        </w:rPr>
        <w:t>、</w:t>
      </w:r>
      <w:r>
        <w:rPr>
          <w:rFonts w:hint="eastAsia" w:ascii="仿宋_GB2312"/>
          <w:sz w:val="32"/>
          <w:szCs w:val="32"/>
          <w:lang w:eastAsia="zh-CN"/>
        </w:rPr>
        <w:t>关键岗位人员履职、人员教育培训，</w:t>
      </w:r>
      <w:r>
        <w:rPr>
          <w:rFonts w:hint="eastAsia" w:ascii="仿宋_GB2312" w:eastAsia="仿宋_GB2312"/>
          <w:sz w:val="32"/>
          <w:szCs w:val="32"/>
        </w:rPr>
        <w:t>结合</w:t>
      </w:r>
      <w:r>
        <w:rPr>
          <w:rFonts w:hint="eastAsia" w:ascii="仿宋_GB2312"/>
          <w:sz w:val="32"/>
          <w:szCs w:val="32"/>
          <w:lang w:eastAsia="zh-CN"/>
        </w:rPr>
        <w:t>当前</w:t>
      </w:r>
      <w:r>
        <w:rPr>
          <w:rFonts w:hint="eastAsia" w:ascii="仿宋_GB2312" w:eastAsia="仿宋_GB2312"/>
          <w:sz w:val="32"/>
          <w:szCs w:val="32"/>
        </w:rPr>
        <w:t>全市建筑工人实名制管理实际，</w:t>
      </w:r>
      <w:r>
        <w:rPr>
          <w:rFonts w:hint="eastAsia" w:ascii="仿宋_GB2312" w:eastAsia="仿宋_GB2312"/>
          <w:sz w:val="32"/>
          <w:szCs w:val="32"/>
          <w:lang w:val="en-US" w:eastAsia="zh-CN"/>
        </w:rPr>
        <w:t>拟定工作方案如下:</w:t>
      </w:r>
    </w:p>
    <w:p>
      <w:pPr>
        <w:keepNext w:val="0"/>
        <w:keepLines w:val="0"/>
        <w:pageBreakBefore w:val="0"/>
        <w:widowControl/>
        <w:kinsoku/>
        <w:wordWrap/>
        <w:overflowPunct/>
        <w:topLinePunct w:val="0"/>
        <w:autoSpaceDE/>
        <w:autoSpaceDN/>
        <w:bidi w:val="0"/>
        <w:adjustRightInd/>
        <w:snapToGrid/>
        <w:spacing w:line="578" w:lineRule="exact"/>
        <w:ind w:firstLine="640" w:firstLineChars="200"/>
        <w:jc w:val="left"/>
        <w:textAlignment w:val="auto"/>
        <w:outlineLvl w:val="0"/>
        <w:rPr>
          <w:rFonts w:hint="default" w:ascii="黑体" w:hAnsi="黑体" w:eastAsia="黑体"/>
          <w:b w:val="0"/>
          <w:bCs/>
          <w:color w:val="000000"/>
          <w:kern w:val="0"/>
          <w:sz w:val="32"/>
          <w:szCs w:val="32"/>
          <w:lang w:val="en-US" w:eastAsia="zh-CN"/>
        </w:rPr>
      </w:pPr>
      <w:bookmarkStart w:id="0" w:name="_Toc422334105"/>
      <w:bookmarkStart w:id="1" w:name="_Toc476239586"/>
      <w:bookmarkStart w:id="2" w:name="_Toc390955783"/>
      <w:bookmarkStart w:id="3" w:name="_Toc422766880"/>
      <w:r>
        <w:rPr>
          <w:rFonts w:hint="eastAsia" w:ascii="黑体" w:hAnsi="黑体" w:eastAsia="黑体"/>
          <w:b w:val="0"/>
          <w:bCs/>
          <w:color w:val="000000"/>
          <w:kern w:val="0"/>
          <w:sz w:val="32"/>
          <w:szCs w:val="32"/>
        </w:rPr>
        <w:t>一、</w:t>
      </w:r>
      <w:bookmarkEnd w:id="0"/>
      <w:bookmarkEnd w:id="1"/>
      <w:bookmarkEnd w:id="2"/>
      <w:bookmarkEnd w:id="3"/>
      <w:r>
        <w:rPr>
          <w:rFonts w:hint="eastAsia" w:ascii="黑体" w:hAnsi="黑体" w:eastAsia="黑体"/>
          <w:b w:val="0"/>
          <w:bCs/>
          <w:color w:val="000000"/>
          <w:kern w:val="0"/>
          <w:sz w:val="32"/>
          <w:szCs w:val="32"/>
          <w:lang w:val="en-US" w:eastAsia="zh-CN"/>
        </w:rPr>
        <w:t>工作目标</w:t>
      </w:r>
    </w:p>
    <w:p>
      <w:pPr>
        <w:keepNext w:val="0"/>
        <w:keepLines w:val="0"/>
        <w:pageBreakBefore w:val="0"/>
        <w:kinsoku/>
        <w:wordWrap/>
        <w:overflowPunct/>
        <w:topLinePunct w:val="0"/>
        <w:autoSpaceDE/>
        <w:autoSpaceDN/>
        <w:bidi w:val="0"/>
        <w:adjustRightInd/>
        <w:snapToGrid/>
        <w:spacing w:line="578"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为贯彻</w:t>
      </w:r>
      <w:r>
        <w:rPr>
          <w:rFonts w:hint="eastAsia" w:ascii="仿宋_GB2312"/>
          <w:sz w:val="32"/>
          <w:szCs w:val="32"/>
          <w:lang w:val="en-US" w:eastAsia="zh-CN"/>
        </w:rPr>
        <w:t>习近平总书记关于安全生产的重要论述，</w:t>
      </w:r>
      <w:r>
        <w:rPr>
          <w:rFonts w:hint="eastAsia" w:ascii="仿宋_GB2312" w:eastAsia="仿宋_GB2312"/>
          <w:sz w:val="32"/>
          <w:szCs w:val="32"/>
          <w:lang w:val="en-US" w:eastAsia="zh-CN"/>
        </w:rPr>
        <w:t>落实</w:t>
      </w:r>
      <w:r>
        <w:rPr>
          <w:rFonts w:hint="eastAsia" w:ascii="仿宋_GB2312"/>
          <w:sz w:val="32"/>
          <w:szCs w:val="32"/>
          <w:lang w:val="en-US" w:eastAsia="zh-CN"/>
        </w:rPr>
        <w:t>国务院安委会《安全生产治本攻坚三年行动方案》，住建部、人力资源部《关于印发建筑工人实名制管理办法的通知》以及</w:t>
      </w:r>
      <w:r>
        <w:rPr>
          <w:rFonts w:hint="eastAsia" w:ascii="仿宋_GB2312" w:eastAsia="仿宋_GB2312"/>
          <w:sz w:val="32"/>
          <w:szCs w:val="32"/>
          <w:lang w:val="en-US" w:eastAsia="zh-CN"/>
        </w:rPr>
        <w:t>省住建厅《关于进一步规范房建市政工程参建各方现场关键岗位人员到岗管理的通知》，</w:t>
      </w:r>
      <w:r>
        <w:rPr>
          <w:rFonts w:hint="eastAsia" w:ascii="仿宋_GB2312"/>
          <w:sz w:val="32"/>
          <w:szCs w:val="32"/>
          <w:lang w:val="en-US" w:eastAsia="zh-CN"/>
        </w:rPr>
        <w:t>促进劳务用工动态管理，保障农民工合法权益，</w:t>
      </w:r>
      <w:r>
        <w:rPr>
          <w:rFonts w:hint="eastAsia" w:ascii="仿宋_GB2312" w:eastAsia="仿宋_GB2312"/>
          <w:sz w:val="32"/>
          <w:szCs w:val="32"/>
          <w:lang w:val="en-US" w:eastAsia="zh-CN"/>
        </w:rPr>
        <w:t>进一步加强我市房屋市政项目关键岗位人员考勤管理，</w:t>
      </w:r>
      <w:r>
        <w:rPr>
          <w:rFonts w:hint="eastAsia" w:ascii="仿宋_GB2312"/>
          <w:sz w:val="32"/>
          <w:szCs w:val="32"/>
          <w:lang w:val="en-US" w:eastAsia="zh-CN"/>
        </w:rPr>
        <w:t>强化安全教育培训，不断提升安全生产标准化建设。</w:t>
      </w:r>
    </w:p>
    <w:p>
      <w:pPr>
        <w:keepNext w:val="0"/>
        <w:keepLines w:val="0"/>
        <w:pageBreakBefore w:val="0"/>
        <w:widowControl/>
        <w:kinsoku/>
        <w:wordWrap/>
        <w:overflowPunct/>
        <w:topLinePunct w:val="0"/>
        <w:autoSpaceDE/>
        <w:autoSpaceDN/>
        <w:bidi w:val="0"/>
        <w:adjustRightInd/>
        <w:snapToGrid/>
        <w:spacing w:line="578" w:lineRule="exact"/>
        <w:ind w:firstLine="640" w:firstLineChars="200"/>
        <w:jc w:val="left"/>
        <w:textAlignment w:val="auto"/>
        <w:outlineLvl w:val="0"/>
        <w:rPr>
          <w:rFonts w:hint="default" w:ascii="黑体" w:hAnsi="黑体" w:eastAsia="黑体"/>
          <w:b w:val="0"/>
          <w:bCs/>
          <w:color w:val="000000"/>
          <w:kern w:val="0"/>
          <w:sz w:val="32"/>
          <w:szCs w:val="32"/>
          <w:lang w:val="en-US" w:eastAsia="zh-CN"/>
        </w:rPr>
      </w:pPr>
      <w:r>
        <w:rPr>
          <w:rFonts w:hint="eastAsia" w:ascii="黑体" w:hAnsi="黑体" w:eastAsia="黑体"/>
          <w:b w:val="0"/>
          <w:bCs/>
          <w:color w:val="000000"/>
          <w:kern w:val="0"/>
          <w:sz w:val="32"/>
          <w:szCs w:val="32"/>
          <w:lang w:val="en-US" w:eastAsia="zh-CN"/>
        </w:rPr>
        <w:t>二</w:t>
      </w:r>
      <w:r>
        <w:rPr>
          <w:rFonts w:hint="eastAsia" w:ascii="黑体" w:hAnsi="黑体" w:eastAsia="黑体"/>
          <w:b w:val="0"/>
          <w:bCs/>
          <w:color w:val="000000"/>
          <w:kern w:val="0"/>
          <w:sz w:val="32"/>
          <w:szCs w:val="32"/>
        </w:rPr>
        <w:t>、</w:t>
      </w:r>
      <w:r>
        <w:rPr>
          <w:rFonts w:hint="eastAsia" w:ascii="黑体" w:hAnsi="黑体" w:eastAsia="黑体"/>
          <w:b w:val="0"/>
          <w:bCs/>
          <w:color w:val="000000"/>
          <w:kern w:val="0"/>
          <w:sz w:val="32"/>
          <w:szCs w:val="32"/>
          <w:lang w:val="en-US" w:eastAsia="zh-CN"/>
        </w:rPr>
        <w:t>主要任务</w:t>
      </w:r>
    </w:p>
    <w:p>
      <w:pPr>
        <w:keepNext w:val="0"/>
        <w:keepLines w:val="0"/>
        <w:pageBreakBefore w:val="0"/>
        <w:kinsoku/>
        <w:wordWrap/>
        <w:overflowPunct/>
        <w:topLinePunct w:val="0"/>
        <w:autoSpaceDE/>
        <w:autoSpaceDN/>
        <w:bidi w:val="0"/>
        <w:adjustRightInd/>
        <w:snapToGrid/>
        <w:spacing w:line="578" w:lineRule="exact"/>
        <w:ind w:firstLine="643" w:firstLineChars="200"/>
        <w:textAlignment w:val="auto"/>
        <w:rPr>
          <w:rFonts w:hint="eastAsia" w:ascii="仿宋_GB2312" w:eastAsia="仿宋_GB2312" w:hAnsiTheme="minorHAnsi" w:cstheme="minorBidi"/>
          <w:b w:val="0"/>
          <w:bCs w:val="0"/>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（一）建筑工人实名制管理平台运维。</w:t>
      </w:r>
      <w:r>
        <w:rPr>
          <w:rFonts w:hint="eastAsia" w:ascii="仿宋_GB2312" w:hAnsi="仿宋_GB2312" w:eastAsia="仿宋_GB2312" w:cs="仿宋_GB2312"/>
          <w:b w:val="0"/>
          <w:bCs w:val="0"/>
          <w:kern w:val="2"/>
          <w:sz w:val="32"/>
          <w:szCs w:val="32"/>
          <w:lang w:val="en-US" w:eastAsia="zh-CN" w:bidi="ar-SA"/>
        </w:rPr>
        <w:t>拟委托1家具备技术运维服务能力的企业，负责运维武汉市建筑工人实名制管理平台，并与各个部门及平台进行数据对接</w:t>
      </w:r>
      <w:r>
        <w:rPr>
          <w:rFonts w:hint="eastAsia" w:ascii="仿宋_GB2312" w:eastAsia="仿宋_GB2312" w:hAnsiTheme="minorHAnsi" w:cstheme="minorBidi"/>
          <w:b w:val="0"/>
          <w:bCs w:val="0"/>
          <w:kern w:val="2"/>
          <w:sz w:val="32"/>
          <w:szCs w:val="32"/>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Chars="0" w:firstLine="643" w:firstLineChars="200"/>
        <w:textAlignment w:val="auto"/>
        <w:rPr>
          <w:rFonts w:hint="eastAsia" w:ascii="仿宋_GB2312" w:hAnsi="仿宋_GB2312" w:eastAsia="仿宋_GB2312" w:cs="仿宋_GB2312"/>
          <w:sz w:val="32"/>
          <w:szCs w:val="32"/>
          <w:lang w:eastAsia="zh-CN"/>
        </w:rPr>
      </w:pPr>
      <w:r>
        <w:rPr>
          <w:rFonts w:hint="eastAsia" w:ascii="楷体_GB2312" w:hAnsi="楷体_GB2312" w:eastAsia="楷体_GB2312" w:cs="楷体_GB2312"/>
          <w:b/>
          <w:bCs/>
          <w:kern w:val="2"/>
          <w:sz w:val="32"/>
          <w:szCs w:val="32"/>
          <w:lang w:val="en-US" w:eastAsia="zh-CN" w:bidi="ar-SA"/>
        </w:rPr>
        <w:t>（二）开展施工从业人员安全教育培训。</w:t>
      </w:r>
      <w:r>
        <w:rPr>
          <w:rFonts w:hint="eastAsia" w:ascii="仿宋_GB2312" w:hAnsi="仿宋_GB2312" w:eastAsia="仿宋_GB2312" w:cs="仿宋_GB2312"/>
          <w:b w:val="0"/>
          <w:bCs w:val="0"/>
          <w:kern w:val="2"/>
          <w:sz w:val="32"/>
          <w:szCs w:val="32"/>
          <w:lang w:val="en-US" w:eastAsia="zh-CN" w:bidi="ar-SA"/>
        </w:rPr>
        <w:t>制作安全教育视频，</w:t>
      </w:r>
      <w:r>
        <w:rPr>
          <w:rFonts w:hint="eastAsia" w:ascii="仿宋_GB2312" w:hAnsi="仿宋_GB2312" w:eastAsia="仿宋_GB2312" w:cs="仿宋_GB2312"/>
          <w:sz w:val="32"/>
          <w:szCs w:val="32"/>
          <w:lang w:val="en-US" w:eastAsia="zh-CN"/>
        </w:rPr>
        <w:t>定期开展线上安全培训公开课、复工复产等专项培训</w:t>
      </w:r>
      <w:r>
        <w:rPr>
          <w:rFonts w:hint="eastAsia" w:ascii="仿宋_GB2312" w:hAnsi="仿宋_GB2312" w:cs="仿宋_GB2312"/>
          <w:sz w:val="32"/>
          <w:szCs w:val="32"/>
          <w:lang w:val="en-US" w:eastAsia="zh-CN"/>
        </w:rPr>
        <w:t>，督促项目加强安全知识学习，提升从业人员安全素质。</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Chars="0" w:firstLine="643" w:firstLineChars="200"/>
        <w:textAlignment w:val="auto"/>
        <w:rPr>
          <w:rFonts w:hint="eastAsia" w:ascii="仿宋_GB2312" w:hAnsi="仿宋_GB2312" w:eastAsia="仿宋_GB2312" w:cs="仿宋_GB2312"/>
          <w:sz w:val="32"/>
          <w:szCs w:val="32"/>
          <w:lang w:eastAsia="zh-CN"/>
        </w:rPr>
      </w:pPr>
      <w:r>
        <w:rPr>
          <w:rFonts w:hint="eastAsia" w:ascii="楷体_GB2312" w:hAnsi="楷体_GB2312" w:eastAsia="楷体_GB2312" w:cs="楷体_GB2312"/>
          <w:b/>
          <w:bCs/>
          <w:kern w:val="2"/>
          <w:sz w:val="32"/>
          <w:szCs w:val="32"/>
          <w:lang w:val="en-US" w:eastAsia="zh-CN" w:bidi="ar-SA"/>
        </w:rPr>
        <w:t>（三）加强我市房屋市政项目关键岗位人员考勤管理。</w:t>
      </w:r>
      <w:r>
        <w:rPr>
          <w:rFonts w:hint="eastAsia" w:ascii="仿宋_GB2312" w:hAnsi="仿宋_GB2312" w:eastAsia="仿宋_GB2312" w:cs="仿宋_GB2312"/>
          <w:b w:val="0"/>
          <w:bCs w:val="0"/>
          <w:kern w:val="2"/>
          <w:sz w:val="32"/>
          <w:szCs w:val="32"/>
          <w:lang w:val="en-US" w:eastAsia="zh-CN" w:bidi="ar-SA"/>
        </w:rPr>
        <w:t>升级完善电子考勤打卡功能，</w:t>
      </w:r>
      <w:r>
        <w:rPr>
          <w:rFonts w:hint="eastAsia" w:ascii="仿宋_GB2312" w:hAnsi="仿宋_GB2312" w:eastAsia="仿宋_GB2312" w:cs="仿宋_GB2312"/>
          <w:b w:val="0"/>
          <w:bCs w:val="0"/>
          <w:sz w:val="32"/>
          <w:szCs w:val="32"/>
          <w:lang w:val="en-US" w:eastAsia="zh-CN"/>
        </w:rPr>
        <w:t>定期汇总校核考勤、劳务数据，建立周通报机制，加强对关键岗位人员到</w:t>
      </w:r>
      <w:r>
        <w:rPr>
          <w:rFonts w:hint="eastAsia" w:ascii="仿宋_GB2312" w:hAnsi="仿宋_GB2312" w:eastAsia="仿宋_GB2312" w:cs="仿宋_GB2312"/>
          <w:sz w:val="32"/>
          <w:szCs w:val="32"/>
          <w:lang w:val="en-US" w:eastAsia="zh-CN"/>
        </w:rPr>
        <w:t>岗考勤情况的监督检查，将关键岗位人员到岗履职情况列入“逢查必检”内容。</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黑体" w:hAnsi="黑体" w:eastAsia="黑体"/>
          <w:b w:val="0"/>
          <w:bCs/>
          <w:color w:val="000000"/>
          <w:kern w:val="0"/>
          <w:sz w:val="32"/>
          <w:szCs w:val="32"/>
          <w:lang w:val="en-US" w:eastAsia="zh-CN"/>
        </w:rPr>
        <w:t>三</w:t>
      </w:r>
      <w:r>
        <w:rPr>
          <w:rFonts w:hint="eastAsia" w:ascii="黑体" w:hAnsi="黑体" w:eastAsia="黑体"/>
          <w:b w:val="0"/>
          <w:bCs/>
          <w:color w:val="000000"/>
          <w:kern w:val="0"/>
          <w:sz w:val="32"/>
          <w:szCs w:val="32"/>
        </w:rPr>
        <w:t>、</w:t>
      </w:r>
      <w:r>
        <w:rPr>
          <w:rFonts w:hint="eastAsia" w:ascii="黑体" w:hAnsi="黑体" w:eastAsia="黑体"/>
          <w:b w:val="0"/>
          <w:bCs/>
          <w:color w:val="000000"/>
          <w:kern w:val="0"/>
          <w:sz w:val="32"/>
          <w:szCs w:val="32"/>
          <w:lang w:val="en-US" w:eastAsia="zh-CN"/>
        </w:rPr>
        <w:t>项目成果</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1.全市</w:t>
      </w:r>
      <w:r>
        <w:rPr>
          <w:rFonts w:hint="eastAsia" w:ascii="仿宋_GB2312" w:hAnsi="仿宋_GB2312" w:cs="仿宋_GB2312"/>
          <w:sz w:val="32"/>
          <w:szCs w:val="32"/>
          <w:lang w:val="en-US" w:eastAsia="zh-CN"/>
        </w:rPr>
        <w:t>房屋市政</w:t>
      </w:r>
      <w:r>
        <w:rPr>
          <w:rFonts w:hint="eastAsia" w:ascii="仿宋_GB2312" w:hAnsi="仿宋_GB2312" w:eastAsia="仿宋_GB2312" w:cs="仿宋_GB2312"/>
          <w:sz w:val="32"/>
          <w:szCs w:val="32"/>
          <w:lang w:val="en-US" w:eastAsia="zh-CN"/>
        </w:rPr>
        <w:t>工程项目现场关键岗位人员到岗情况数据分析报告</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lang w:val="en-US" w:eastAsia="zh-CN"/>
        </w:rPr>
        <w:t>每周</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2.全市</w:t>
      </w:r>
      <w:r>
        <w:rPr>
          <w:rFonts w:hint="eastAsia" w:ascii="仿宋_GB2312" w:hAnsi="仿宋_GB2312" w:cs="仿宋_GB2312"/>
          <w:sz w:val="32"/>
          <w:szCs w:val="32"/>
          <w:lang w:val="en-US" w:eastAsia="zh-CN"/>
        </w:rPr>
        <w:t>房屋市政</w:t>
      </w:r>
      <w:r>
        <w:rPr>
          <w:rFonts w:hint="eastAsia" w:ascii="仿宋_GB2312" w:hAnsi="仿宋_GB2312" w:eastAsia="仿宋_GB2312" w:cs="仿宋_GB2312"/>
          <w:sz w:val="32"/>
          <w:szCs w:val="32"/>
          <w:lang w:val="en-US" w:eastAsia="zh-CN"/>
        </w:rPr>
        <w:t>工程安全教育培训情况数据分析报告</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lang w:val="en-US" w:eastAsia="zh-CN"/>
        </w:rPr>
        <w:t>每周</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r>
        <w:rPr>
          <w:rFonts w:hint="eastAsia" w:ascii="仿宋_GB2312" w:hAnsi="仿宋_GB2312" w:cs="仿宋_GB2312"/>
          <w:sz w:val="32"/>
          <w:szCs w:val="32"/>
          <w:lang w:val="en-US" w:eastAsia="zh-CN"/>
        </w:rPr>
        <w:t>房屋市政工程</w:t>
      </w:r>
      <w:r>
        <w:rPr>
          <w:rFonts w:hint="eastAsia" w:ascii="仿宋_GB2312" w:hAnsi="仿宋_GB2312" w:eastAsia="仿宋_GB2312" w:cs="仿宋_GB2312"/>
          <w:sz w:val="32"/>
          <w:szCs w:val="32"/>
          <w:lang w:val="en-US" w:eastAsia="zh-CN"/>
        </w:rPr>
        <w:t>考勤闸机设备数据对接密钥申请及下发记录报告</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lang w:val="en-US" w:eastAsia="zh-CN"/>
        </w:rPr>
        <w:t>全年</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default"/>
          <w:lang w:val="en-US" w:eastAsia="zh-CN"/>
        </w:rPr>
      </w:pPr>
      <w:r>
        <w:rPr>
          <w:rFonts w:hint="eastAsia" w:ascii="仿宋_GB2312" w:hAnsi="仿宋_GB2312" w:eastAsia="仿宋_GB2312" w:cs="仿宋_GB2312"/>
          <w:sz w:val="32"/>
          <w:szCs w:val="32"/>
          <w:lang w:val="en-US" w:eastAsia="zh-CN"/>
        </w:rPr>
        <w:t>4.建筑工人实名制管理平台运维服务记录报告</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lang w:val="en-US" w:eastAsia="zh-CN"/>
        </w:rPr>
        <w:t>全年</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lang w:val="en-US" w:eastAsia="zh-CN"/>
        </w:rPr>
        <w:t>。</w:t>
      </w:r>
      <w:r>
        <w:rPr>
          <w:rFonts w:hint="eastAsia"/>
          <w:lang w:val="en-US" w:eastAsia="zh-CN"/>
        </w:rPr>
        <w:t xml:space="preserve">   </w:t>
      </w:r>
      <w:r>
        <w:rPr>
          <w:rFonts w:hint="eastAsia" w:ascii="仿宋_GB2312" w:hAnsi="仿宋_GB2312" w:eastAsia="仿宋_GB2312" w:cs="仿宋_GB2312"/>
          <w:b w:val="0"/>
          <w:bCs w:val="0"/>
          <w:kern w:val="2"/>
          <w:sz w:val="32"/>
          <w:szCs w:val="32"/>
          <w:lang w:val="en-US" w:eastAsia="zh-CN" w:bidi="ar-SA"/>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cs="仿宋_GB2312"/>
          <w:color w:val="auto"/>
          <w:sz w:val="32"/>
          <w:szCs w:val="32"/>
          <w:lang w:val="en-US" w:eastAsia="zh-CN"/>
        </w:rPr>
        <w:t>5.解决管理过程中线性工地、设备网络故障等无法打卡问题，</w:t>
      </w:r>
      <w:r>
        <w:rPr>
          <w:rFonts w:hint="eastAsia" w:ascii="仿宋" w:hAnsi="仿宋" w:eastAsia="仿宋" w:cs="仿宋"/>
          <w:color w:val="000000"/>
          <w:kern w:val="0"/>
          <w:sz w:val="31"/>
          <w:szCs w:val="31"/>
          <w:lang w:val="en-US" w:eastAsia="zh-CN" w:bidi="ar"/>
        </w:rPr>
        <w:t>提升全市工地</w:t>
      </w:r>
      <w:r>
        <w:rPr>
          <w:rFonts w:ascii="仿宋" w:hAnsi="仿宋" w:eastAsia="仿宋" w:cs="仿宋"/>
          <w:color w:val="000000"/>
          <w:kern w:val="0"/>
          <w:sz w:val="31"/>
          <w:szCs w:val="31"/>
          <w:lang w:val="en-US" w:eastAsia="zh-CN" w:bidi="ar"/>
        </w:rPr>
        <w:t>现场关键岗位人员到岗</w:t>
      </w:r>
      <w:r>
        <w:rPr>
          <w:rFonts w:hint="eastAsia" w:ascii="仿宋" w:hAnsi="仿宋" w:eastAsia="仿宋" w:cs="仿宋"/>
          <w:color w:val="000000"/>
          <w:kern w:val="0"/>
          <w:sz w:val="31"/>
          <w:szCs w:val="31"/>
          <w:lang w:val="en-US" w:eastAsia="zh-CN" w:bidi="ar"/>
        </w:rPr>
        <w:t>率</w:t>
      </w:r>
      <w:r>
        <w:rPr>
          <w:rFonts w:hint="eastAsia" w:ascii="仿宋_GB2312" w:hAnsi="仿宋_GB2312" w:cs="仿宋_GB2312"/>
          <w:color w:val="auto"/>
          <w:sz w:val="32"/>
          <w:szCs w:val="32"/>
          <w:lang w:val="en-US" w:eastAsia="zh-CN"/>
        </w:rPr>
        <w:t>。</w:t>
      </w:r>
    </w:p>
    <w:p>
      <w:pPr>
        <w:keepNext w:val="0"/>
        <w:keepLines w:val="0"/>
        <w:pageBreakBefore w:val="0"/>
        <w:widowControl/>
        <w:kinsoku/>
        <w:wordWrap/>
        <w:overflowPunct/>
        <w:topLinePunct w:val="0"/>
        <w:autoSpaceDE/>
        <w:autoSpaceDN/>
        <w:bidi w:val="0"/>
        <w:adjustRightInd/>
        <w:snapToGrid/>
        <w:spacing w:line="578" w:lineRule="exact"/>
        <w:ind w:firstLine="640" w:firstLineChars="200"/>
        <w:jc w:val="left"/>
        <w:textAlignment w:val="auto"/>
        <w:outlineLvl w:val="0"/>
        <w:rPr>
          <w:rFonts w:hint="default" w:ascii="黑体" w:hAnsi="黑体" w:eastAsia="黑体"/>
          <w:b w:val="0"/>
          <w:bCs/>
          <w:color w:val="000000"/>
          <w:kern w:val="0"/>
          <w:sz w:val="32"/>
          <w:szCs w:val="32"/>
          <w:lang w:val="en-US" w:eastAsia="zh-CN"/>
        </w:rPr>
      </w:pPr>
      <w:r>
        <w:rPr>
          <w:rFonts w:hint="eastAsia" w:ascii="黑体" w:hAnsi="黑体" w:eastAsia="黑体"/>
          <w:b w:val="0"/>
          <w:bCs/>
          <w:color w:val="000000"/>
          <w:kern w:val="0"/>
          <w:sz w:val="32"/>
          <w:szCs w:val="32"/>
          <w:lang w:val="en-US" w:eastAsia="zh-CN"/>
        </w:rPr>
        <w:t>四</w:t>
      </w:r>
      <w:r>
        <w:rPr>
          <w:rFonts w:hint="eastAsia" w:ascii="黑体" w:hAnsi="黑体" w:eastAsia="黑体"/>
          <w:b w:val="0"/>
          <w:bCs/>
          <w:color w:val="000000"/>
          <w:kern w:val="0"/>
          <w:sz w:val="32"/>
          <w:szCs w:val="32"/>
        </w:rPr>
        <w:t>、</w:t>
      </w:r>
      <w:r>
        <w:rPr>
          <w:rFonts w:hint="eastAsia" w:ascii="黑体" w:hAnsi="黑体" w:eastAsia="黑体"/>
          <w:b w:val="0"/>
          <w:bCs/>
          <w:color w:val="000000"/>
          <w:kern w:val="0"/>
          <w:sz w:val="32"/>
          <w:szCs w:val="32"/>
          <w:lang w:val="en-US" w:eastAsia="zh-CN"/>
        </w:rPr>
        <w:t>经费预算</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eastAsia="仿宋_GB2312"/>
          <w:sz w:val="32"/>
          <w:szCs w:val="32"/>
          <w:lang w:val="en-US" w:eastAsia="zh-CN"/>
        </w:rPr>
        <w:t>按照项目工作任务，参照行业人员劳务标准及武汉市经济水平，</w:t>
      </w:r>
      <w:r>
        <w:rPr>
          <w:rFonts w:hint="eastAsia" w:ascii="仿宋_GB2312" w:eastAsia="仿宋_GB2312"/>
          <w:sz w:val="32"/>
          <w:szCs w:val="32"/>
        </w:rPr>
        <w:t>经</w:t>
      </w:r>
      <w:r>
        <w:rPr>
          <w:rFonts w:hint="eastAsia" w:ascii="仿宋_GB2312" w:eastAsia="仿宋_GB2312"/>
          <w:sz w:val="32"/>
          <w:szCs w:val="32"/>
          <w:lang w:val="en-US" w:eastAsia="zh-CN"/>
        </w:rPr>
        <w:t>核</w:t>
      </w:r>
      <w:r>
        <w:rPr>
          <w:rFonts w:hint="eastAsia" w:ascii="仿宋_GB2312" w:eastAsia="仿宋_GB2312"/>
          <w:sz w:val="32"/>
          <w:szCs w:val="32"/>
        </w:rPr>
        <w:t>算，</w:t>
      </w:r>
      <w:r>
        <w:rPr>
          <w:rFonts w:hint="eastAsia" w:ascii="仿宋_GB2312" w:eastAsia="仿宋_GB2312"/>
          <w:sz w:val="32"/>
          <w:szCs w:val="32"/>
          <w:lang w:val="en-US" w:eastAsia="zh-CN"/>
        </w:rPr>
        <w:t>房屋建筑工程系统运维服务</w:t>
      </w:r>
      <w:r>
        <w:rPr>
          <w:rFonts w:hint="eastAsia" w:ascii="仿宋_GB2312" w:eastAsia="仿宋_GB2312"/>
          <w:sz w:val="32"/>
          <w:szCs w:val="32"/>
        </w:rPr>
        <w:t>所需</w:t>
      </w:r>
      <w:r>
        <w:rPr>
          <w:rFonts w:hint="eastAsia" w:ascii="仿宋_GB2312" w:eastAsia="仿宋_GB2312"/>
          <w:sz w:val="32"/>
          <w:szCs w:val="32"/>
          <w:lang w:val="en-US" w:eastAsia="zh-CN"/>
        </w:rPr>
        <w:t>经费预算</w:t>
      </w:r>
      <w:r>
        <w:rPr>
          <w:rFonts w:hint="eastAsia" w:ascii="仿宋_GB2312" w:eastAsia="仿宋_GB2312"/>
          <w:sz w:val="32"/>
          <w:szCs w:val="32"/>
        </w:rPr>
        <w:t>为</w:t>
      </w:r>
      <w:r>
        <w:rPr>
          <w:rFonts w:hint="eastAsia" w:ascii="仿宋_GB2312"/>
          <w:sz w:val="32"/>
          <w:szCs w:val="32"/>
          <w:lang w:val="en-US" w:eastAsia="zh-CN"/>
        </w:rPr>
        <w:t>48</w:t>
      </w:r>
      <w:r>
        <w:rPr>
          <w:rFonts w:hint="eastAsia" w:ascii="仿宋_GB2312" w:eastAsia="仿宋_GB2312"/>
          <w:sz w:val="32"/>
          <w:szCs w:val="32"/>
          <w:lang w:val="en-US" w:eastAsia="zh-CN"/>
        </w:rPr>
        <w:t>0000</w:t>
      </w:r>
      <w:r>
        <w:rPr>
          <w:rFonts w:hint="eastAsia" w:ascii="仿宋_GB2312" w:eastAsia="仿宋_GB2312"/>
          <w:sz w:val="32"/>
          <w:szCs w:val="32"/>
        </w:rPr>
        <w:t>元</w:t>
      </w:r>
      <w:r>
        <w:rPr>
          <w:rFonts w:hint="eastAsia" w:ascii="仿宋_GB2312" w:eastAsia="仿宋_GB2312"/>
          <w:sz w:val="32"/>
          <w:szCs w:val="32"/>
          <w:lang w:eastAsia="zh-CN"/>
        </w:rPr>
        <w:t>，</w:t>
      </w:r>
      <w:r>
        <w:rPr>
          <w:rFonts w:hint="eastAsia" w:ascii="仿宋_GB2312" w:eastAsia="仿宋_GB2312"/>
          <w:sz w:val="32"/>
          <w:szCs w:val="32"/>
          <w:lang w:val="en-US" w:eastAsia="zh-CN"/>
        </w:rPr>
        <w:t>主要包括建筑工人实名制管理平台运维</w:t>
      </w:r>
      <w:r>
        <w:rPr>
          <w:rFonts w:hint="eastAsia" w:ascii="仿宋_GB2312"/>
          <w:sz w:val="32"/>
          <w:szCs w:val="32"/>
          <w:lang w:val="en-US" w:eastAsia="zh-CN"/>
        </w:rPr>
        <w:t>28</w:t>
      </w:r>
      <w:r>
        <w:rPr>
          <w:rFonts w:hint="eastAsia" w:ascii="仿宋_GB2312" w:eastAsia="仿宋_GB2312"/>
          <w:sz w:val="32"/>
          <w:szCs w:val="32"/>
          <w:lang w:val="en-US" w:eastAsia="zh-CN"/>
        </w:rPr>
        <w:t>0000元，施工从业人员安全教育培训</w:t>
      </w:r>
      <w:r>
        <w:rPr>
          <w:rFonts w:hint="eastAsia" w:ascii="仿宋_GB2312"/>
          <w:sz w:val="32"/>
          <w:szCs w:val="32"/>
          <w:lang w:val="en-US" w:eastAsia="zh-CN"/>
        </w:rPr>
        <w:t>60</w:t>
      </w:r>
      <w:r>
        <w:rPr>
          <w:rFonts w:hint="eastAsia" w:ascii="仿宋_GB2312" w:eastAsia="仿宋_GB2312"/>
          <w:sz w:val="32"/>
          <w:szCs w:val="32"/>
          <w:lang w:val="en-US" w:eastAsia="zh-CN"/>
        </w:rPr>
        <w:t>000元，房屋市政项目关键岗位人员考勤管理</w:t>
      </w:r>
      <w:r>
        <w:rPr>
          <w:rFonts w:hint="eastAsia" w:ascii="仿宋_GB2312"/>
          <w:sz w:val="32"/>
          <w:szCs w:val="32"/>
          <w:lang w:val="en-US" w:eastAsia="zh-CN"/>
        </w:rPr>
        <w:t>140</w:t>
      </w:r>
      <w:r>
        <w:rPr>
          <w:rFonts w:hint="eastAsia" w:ascii="仿宋_GB2312" w:eastAsia="仿宋_GB2312"/>
          <w:sz w:val="32"/>
          <w:szCs w:val="32"/>
          <w:lang w:val="en-US" w:eastAsia="zh-CN"/>
        </w:rPr>
        <w:t>000元</w:t>
      </w:r>
      <w:r>
        <w:rPr>
          <w:rFonts w:hint="eastAsia" w:ascii="仿宋_GB2312" w:hAnsi="仿宋_GB2312" w:eastAsia="仿宋_GB2312" w:cs="仿宋_GB2312"/>
          <w:sz w:val="32"/>
          <w:szCs w:val="32"/>
          <w:lang w:val="en-US" w:eastAsia="zh-CN"/>
        </w:rPr>
        <w:t>。详细预算见附表。</w:t>
      </w:r>
    </w:p>
    <w:p>
      <w:pPr>
        <w:keepNext w:val="0"/>
        <w:keepLines w:val="0"/>
        <w:pageBreakBefore/>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方正小标宋简体" w:hAnsi="方正小标宋简体" w:eastAsia="方正小标宋简体" w:cs="方正小标宋简体"/>
          <w:b w:val="0"/>
          <w:bCs w:val="0"/>
          <w:sz w:val="24"/>
          <w:szCs w:val="16"/>
        </w:rPr>
      </w:pPr>
      <w:r>
        <w:rPr>
          <w:rFonts w:hint="eastAsia" w:ascii="方正小标宋简体" w:hAnsi="方正小标宋简体" w:eastAsia="方正小标宋简体" w:cs="方正小标宋简体"/>
          <w:b w:val="0"/>
          <w:bCs/>
          <w:sz w:val="36"/>
          <w:szCs w:val="36"/>
          <w:lang w:val="en-US" w:eastAsia="zh-CN"/>
        </w:rPr>
        <w:t>房屋建筑工程系统运维服务</w:t>
      </w:r>
    </w:p>
    <w:tbl>
      <w:tblPr>
        <w:tblStyle w:val="6"/>
        <w:tblW w:w="900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7"/>
        <w:gridCol w:w="3568"/>
        <w:gridCol w:w="1033"/>
        <w:gridCol w:w="662"/>
        <w:gridCol w:w="900"/>
        <w:gridCol w:w="21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bookmarkStart w:id="4" w:name="OLE_LINK1" w:colFirst="0" w:colLast="5"/>
            <w:r>
              <w:rPr>
                <w:rStyle w:val="11"/>
                <w:lang w:val="en-US" w:eastAsia="zh-CN" w:bidi="ar"/>
              </w:rPr>
              <w:t>序号</w:t>
            </w: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11"/>
                <w:lang w:val="en-US" w:eastAsia="zh-CN" w:bidi="ar"/>
              </w:rPr>
              <w:t>工作内容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11"/>
                <w:lang w:val="en-US" w:eastAsia="zh-CN" w:bidi="ar"/>
              </w:rPr>
              <w:t>单价（元）</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11"/>
                <w:lang w:val="en-US" w:eastAsia="zh-CN" w:bidi="ar"/>
              </w:rPr>
              <w:t>金额（元）</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11"/>
                <w:lang w:val="en-US" w:eastAsia="zh-CN" w:bidi="ar"/>
              </w:rPr>
              <w:t>备注说明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12"/>
                <w:lang w:val="en-US" w:eastAsia="zh-CN" w:bidi="ar"/>
              </w:rPr>
            </w:pPr>
            <w:r>
              <w:rPr>
                <w:rStyle w:val="12"/>
                <w:lang w:val="en-US" w:eastAsia="zh-CN" w:bidi="ar"/>
              </w:rPr>
              <w:t>一</w:t>
            </w:r>
          </w:p>
        </w:tc>
        <w:tc>
          <w:tcPr>
            <w:tcW w:w="46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Style w:val="12"/>
                <w:rFonts w:hint="eastAsia"/>
                <w:highlight w:val="none"/>
                <w:lang w:val="en-US" w:eastAsia="zh-CN" w:bidi="ar"/>
              </w:rPr>
            </w:pPr>
            <w:r>
              <w:rPr>
                <w:rStyle w:val="12"/>
                <w:highlight w:val="none"/>
                <w:lang w:val="en-US" w:eastAsia="zh-CN" w:bidi="ar"/>
              </w:rPr>
              <w:t>建筑工人实名制管理平台运维</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黑体" w:hAnsi="宋体" w:eastAsia="黑体" w:cs="黑体"/>
                <w:i w:val="0"/>
                <w:iCs w:val="0"/>
                <w:color w:val="000000"/>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kern w:val="0"/>
                <w:sz w:val="20"/>
                <w:szCs w:val="20"/>
                <w:highlight w:val="none"/>
                <w:u w:val="none"/>
                <w:lang w:val="en-US" w:eastAsia="zh-CN" w:bidi="ar"/>
              </w:rPr>
              <w:t>280000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1"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1</w:t>
            </w: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系统日常运维：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1.监控系统运行状态，24小时人员值班，确保系统稳定运行；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2.及时安装系统和应用程序的安全补丁；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3.定期备份数据，确保数据安全；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4.针对系统中影响使用体验的功能，定期集中优化，确保功能流畅使用；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5.系统出现故障时，立即故障排查与修复，确保系统正常运行；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6.根据系统软件的功能更新及市、区监管部门的需求，定期组织应用培训、系统功能升级培训等。</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120000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120000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本项为系统运维基础工作，需1位经验丰富的软件工程师，按武汉市软件工程师薪资水平（1万/月-1.3万/月，来源招聘信息网）估算：10000/月*12月=120000（全年）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92"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2</w:t>
            </w: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技术支持与培训：设立专门的技术支持热线或在线客服平台，及时响应用户在使用信息化系统软件过程中遇到的问题。对于常见问题，整理成知识库，方便用户自助查询解决；对于复杂问题，安排技术人员进行远程或现场指导，帮助用户解决问题。</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default" w:ascii="宋体" w:hAnsi="宋体" w:eastAsia="宋体" w:cs="宋体"/>
                <w:i w:val="0"/>
                <w:iCs w:val="0"/>
                <w:color w:val="000000"/>
                <w:kern w:val="0"/>
                <w:sz w:val="18"/>
                <w:szCs w:val="18"/>
                <w:u w:val="none"/>
                <w:lang w:val="en-US" w:eastAsia="zh-CN" w:bidi="ar"/>
              </w:rPr>
              <w:t>50000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50000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本项需提供客服专线，进行线上问题指导和技术支持，需固定1位客服支持，面向全市监管部门、项目人员，按武汉市薪资水平（武汉市服务类平均工资）估算费用50000元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34"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3</w:t>
            </w: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Style w:val="13"/>
                <w:lang w:val="en-US" w:eastAsia="zh-CN" w:bidi="ar"/>
              </w:rPr>
              <w:t>考勤设备技术支持：按武汉市实名制设备考勤接入流程，积极支持设备厂家反馈的问题，协助设备厂家调试，方便快速接入实名制考勤管理。</w:t>
            </w:r>
          </w:p>
        </w:tc>
        <w:tc>
          <w:tcPr>
            <w:tcW w:w="10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50000</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50000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rPr>
                <w:rFonts w:hint="default" w:ascii="宋体" w:hAnsi="宋体" w:eastAsia="宋体" w:cs="宋体"/>
                <w:i w:val="0"/>
                <w:iCs w:val="0"/>
                <w:color w:val="000000"/>
                <w:sz w:val="18"/>
                <w:szCs w:val="18"/>
                <w:u w:val="none"/>
                <w:lang w:val="en-US"/>
              </w:rPr>
            </w:pPr>
            <w:r>
              <w:rPr>
                <w:rStyle w:val="13"/>
                <w:lang w:val="en-US" w:eastAsia="zh-CN" w:bidi="ar"/>
              </w:rPr>
              <w:t>涉及全市房屋市政工程以及全市设备厂家，设备调试及项目使用咨询类问题</w:t>
            </w:r>
            <w:r>
              <w:rPr>
                <w:rStyle w:val="13"/>
                <w:rFonts w:hint="eastAsia"/>
                <w:lang w:val="en-US" w:eastAsia="zh-CN" w:bidi="ar"/>
              </w:rPr>
              <w:t>指导、技术支持，全年服务约100项次，预估费用50000元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8"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4</w:t>
            </w: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与外部系统数据对接：定期核查人社、省厅系统接口数据推送情况，确保数据推送的及时、完整和稳定；国考期间积极配合完成工作协同；根据三方系统要求，及时按照最新的数据标准进行数据接口升级。</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60000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r>
              <w:rPr>
                <w:rFonts w:hint="default" w:ascii="宋体" w:hAnsi="宋体" w:eastAsia="宋体" w:cs="宋体"/>
                <w:i w:val="0"/>
                <w:iCs w:val="0"/>
                <w:color w:val="000000"/>
                <w:kern w:val="0"/>
                <w:sz w:val="18"/>
                <w:szCs w:val="18"/>
                <w:u w:val="none"/>
                <w:lang w:val="en-US" w:eastAsia="zh-CN" w:bidi="ar"/>
              </w:rPr>
              <w:t>0000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涉及内、外部业务系统的数据运维、问题排查、数据功能升级，需人员稳定性强、实施经验丰富的运维团队承担。年工作时长约60~90天，预估费用60000元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Style w:val="12"/>
                <w:lang w:val="en-US" w:eastAsia="zh-CN" w:bidi="ar"/>
              </w:rPr>
              <w:t>二</w:t>
            </w: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Style w:val="14"/>
                <w:b w:val="0"/>
                <w:bCs w:val="0"/>
                <w:lang w:val="en-US" w:eastAsia="zh-CN" w:bidi="ar"/>
              </w:rPr>
              <w:t>开展施工从业人员安全教育培训</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60000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1</w:t>
            </w: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Style w:val="13"/>
                <w:lang w:val="en-US" w:eastAsia="zh-CN" w:bidi="ar"/>
              </w:rPr>
              <w:t>组织开展月度安全培训公开课、复工复产公开课、安全月专项培训课等活动，提升施工从业人员安全意识。</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default" w:ascii="宋体" w:hAnsi="宋体" w:eastAsia="宋体" w:cs="宋体"/>
                <w:i w:val="0"/>
                <w:iCs w:val="0"/>
                <w:color w:val="000000"/>
                <w:kern w:val="0"/>
                <w:sz w:val="18"/>
                <w:szCs w:val="18"/>
                <w:u w:val="none"/>
                <w:lang w:val="en-US" w:eastAsia="zh-CN" w:bidi="ar"/>
              </w:rPr>
              <w:t>24000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sz w:val="18"/>
                <w:szCs w:val="18"/>
                <w:u w:val="none"/>
                <w:lang w:val="en-US" w:eastAsia="zh-CN"/>
              </w:rPr>
              <w:t>90~120分钟的视频初审、剪辑、制作、复核、发布，年开展10~12次，预估费用24000元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2</w:t>
            </w: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Style w:val="13"/>
                <w:lang w:val="en-US" w:eastAsia="zh-CN" w:bidi="ar"/>
              </w:rPr>
              <w:t>收集并整理分析培训情况，包括培训进展，培训效果，各区项目落实情况。</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default" w:ascii="宋体" w:hAnsi="宋体" w:eastAsia="宋体" w:cs="宋体"/>
                <w:i w:val="0"/>
                <w:iCs w:val="0"/>
                <w:color w:val="000000"/>
                <w:kern w:val="0"/>
                <w:sz w:val="18"/>
                <w:szCs w:val="18"/>
                <w:u w:val="none"/>
                <w:lang w:val="en-US" w:eastAsia="zh-CN" w:bidi="ar"/>
              </w:rPr>
              <w:t>24000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开展月度培训数据汇总、整理及分析，</w:t>
            </w:r>
            <w:r>
              <w:rPr>
                <w:rFonts w:hint="eastAsia" w:ascii="宋体" w:hAnsi="宋体" w:eastAsia="宋体" w:cs="宋体"/>
                <w:i w:val="0"/>
                <w:iCs w:val="0"/>
                <w:color w:val="000000"/>
                <w:sz w:val="18"/>
                <w:szCs w:val="18"/>
                <w:highlight w:val="none"/>
                <w:u w:val="none"/>
                <w:lang w:val="en-US" w:eastAsia="zh-CN"/>
              </w:rPr>
              <w:t>含项目及人员培训情况，区域排名情况</w:t>
            </w:r>
            <w:r>
              <w:rPr>
                <w:rFonts w:hint="eastAsia" w:ascii="宋体" w:hAnsi="宋体" w:eastAsia="宋体" w:cs="宋体"/>
                <w:i w:val="0"/>
                <w:iCs w:val="0"/>
                <w:color w:val="000000"/>
                <w:sz w:val="18"/>
                <w:szCs w:val="18"/>
                <w:u w:val="none"/>
                <w:lang w:val="en-US" w:eastAsia="zh-CN"/>
              </w:rPr>
              <w:t>，部分区域周数据分析、预警</w:t>
            </w:r>
            <w:r>
              <w:rPr>
                <w:rFonts w:hint="eastAsia" w:ascii="宋体" w:hAnsi="宋体" w:eastAsia="宋体" w:cs="宋体"/>
                <w:i w:val="0"/>
                <w:iCs w:val="0"/>
                <w:color w:val="000000"/>
                <w:sz w:val="18"/>
                <w:szCs w:val="18"/>
                <w:highlight w:val="none"/>
                <w:u w:val="none"/>
                <w:lang w:val="en-US" w:eastAsia="zh-CN"/>
              </w:rPr>
              <w:t>，预估费用</w:t>
            </w:r>
            <w:r>
              <w:rPr>
                <w:rFonts w:hint="eastAsia" w:ascii="宋体" w:hAnsi="宋体" w:eastAsia="宋体" w:cs="宋体"/>
                <w:i w:val="0"/>
                <w:iCs w:val="0"/>
                <w:color w:val="000000"/>
                <w:sz w:val="18"/>
                <w:szCs w:val="18"/>
                <w:u w:val="none"/>
                <w:lang w:val="en-US" w:eastAsia="zh-CN"/>
              </w:rPr>
              <w:t>24000元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Calibri" w:hAnsi="Calibri" w:eastAsia="宋体" w:cs="Calibri"/>
                <w:i w:val="0"/>
                <w:iCs w:val="0"/>
                <w:color w:val="000000"/>
                <w:kern w:val="0"/>
                <w:sz w:val="21"/>
                <w:szCs w:val="21"/>
                <w:highlight w:val="none"/>
                <w:u w:val="none"/>
                <w:lang w:val="en-US" w:eastAsia="zh-CN" w:bidi="ar"/>
              </w:rPr>
            </w:pPr>
            <w:r>
              <w:rPr>
                <w:rFonts w:hint="eastAsia" w:ascii="Calibri" w:hAnsi="Calibri" w:eastAsia="宋体" w:cs="Calibri"/>
                <w:i w:val="0"/>
                <w:iCs w:val="0"/>
                <w:color w:val="000000"/>
                <w:kern w:val="0"/>
                <w:sz w:val="21"/>
                <w:szCs w:val="21"/>
                <w:highlight w:val="none"/>
                <w:u w:val="none"/>
                <w:lang w:val="en-US" w:eastAsia="zh-CN" w:bidi="ar"/>
              </w:rPr>
              <w:t>3</w:t>
            </w: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rPr>
                <w:rFonts w:hint="default" w:ascii="宋体" w:hAnsi="宋体" w:eastAsia="宋体" w:cs="宋体"/>
                <w:color w:val="000000"/>
                <w:kern w:val="2"/>
                <w:sz w:val="18"/>
                <w:szCs w:val="18"/>
                <w:highlight w:val="none"/>
                <w:u w:val="none"/>
                <w:lang w:val="en-US" w:eastAsia="zh-CN" w:bidi="ar"/>
              </w:rPr>
            </w:pPr>
            <w:r>
              <w:rPr>
                <w:rStyle w:val="13"/>
                <w:highlight w:val="none"/>
                <w:lang w:val="en-US" w:eastAsia="zh-CN" w:bidi="ar"/>
              </w:rPr>
              <w:t>推动实名制管理平台与施工从业人员教育培训系统数据互联互通</w:t>
            </w:r>
            <w:r>
              <w:rPr>
                <w:rFonts w:hint="eastAsia" w:ascii="Segoe UI" w:hAnsi="Segoe UI" w:eastAsia="宋体" w:cs="Segoe UI"/>
                <w:i w:val="0"/>
                <w:iCs w:val="0"/>
                <w:caps w:val="0"/>
                <w:color w:val="0F1115"/>
                <w:spacing w:val="0"/>
                <w:sz w:val="16"/>
                <w:szCs w:val="16"/>
                <w:highlight w:val="none"/>
                <w:shd w:val="clear" w:fill="FFFFFF"/>
                <w:lang w:eastAsia="zh-CN"/>
              </w:rPr>
              <w:t>，</w:t>
            </w:r>
            <w:r>
              <w:rPr>
                <w:rStyle w:val="13"/>
                <w:highlight w:val="none"/>
                <w:lang w:val="en-US" w:eastAsia="zh-CN" w:bidi="ar"/>
              </w:rPr>
              <w:t>强化安全教育培训结果的运用。</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12000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12000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涉及数据应用，和系统实时数据核对，每月核对2次，预估费用12000元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Style w:val="12"/>
                <w:lang w:val="en-US" w:eastAsia="zh-CN" w:bidi="ar"/>
              </w:rPr>
              <w:t>三</w:t>
            </w: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Style w:val="14"/>
                <w:lang w:val="en-US" w:eastAsia="zh-CN" w:bidi="ar"/>
              </w:rPr>
              <w:t>加强我市房屋市政项目关键岗位人员考勤管理</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140000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1</w:t>
            </w: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Style w:val="13"/>
                <w:rFonts w:hint="eastAsia"/>
                <w:lang w:val="en-US" w:eastAsia="zh-CN" w:bidi="ar"/>
              </w:rPr>
              <w:t>通过多种途径解决线性工地、设备网络故障等实时出现的无法打卡问题，提升全市工地</w:t>
            </w:r>
            <w:r>
              <w:rPr>
                <w:rStyle w:val="13"/>
                <w:lang w:val="en-US" w:eastAsia="zh-CN" w:bidi="ar"/>
              </w:rPr>
              <w:t>关键岗位人员到岗</w:t>
            </w:r>
            <w:r>
              <w:rPr>
                <w:rStyle w:val="13"/>
                <w:rFonts w:hint="eastAsia"/>
                <w:lang w:val="en-US" w:eastAsia="zh-CN" w:bidi="ar"/>
              </w:rPr>
              <w:t>率</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60000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60</w:t>
            </w:r>
            <w:r>
              <w:rPr>
                <w:rFonts w:hint="default" w:ascii="宋体" w:hAnsi="宋体" w:eastAsia="宋体" w:cs="宋体"/>
                <w:i w:val="0"/>
                <w:iCs w:val="0"/>
                <w:color w:val="000000"/>
                <w:kern w:val="0"/>
                <w:sz w:val="18"/>
                <w:szCs w:val="18"/>
                <w:u w:val="none"/>
                <w:lang w:val="en-US" w:eastAsia="zh-CN" w:bidi="ar"/>
              </w:rPr>
              <w:t>000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rPr>
                <w:rFonts w:hint="default"/>
                <w:lang w:val="en-US"/>
              </w:rPr>
            </w:pPr>
            <w:r>
              <w:rPr>
                <w:rStyle w:val="13"/>
                <w:rFonts w:hint="eastAsia"/>
                <w:lang w:val="en-US" w:eastAsia="zh-CN" w:bidi="ar"/>
              </w:rPr>
              <w:t>业务应用变化，</w:t>
            </w:r>
            <w:r>
              <w:rPr>
                <w:rStyle w:val="13"/>
                <w:lang w:val="en-US" w:eastAsia="zh-CN" w:bidi="ar"/>
              </w:rPr>
              <w:t>需结合</w:t>
            </w:r>
            <w:r>
              <w:rPr>
                <w:rStyle w:val="13"/>
                <w:rFonts w:hint="eastAsia"/>
                <w:lang w:val="en-US" w:eastAsia="zh-CN" w:bidi="ar"/>
              </w:rPr>
              <w:t>当前</w:t>
            </w:r>
            <w:r>
              <w:rPr>
                <w:rStyle w:val="13"/>
                <w:lang w:val="en-US" w:eastAsia="zh-CN" w:bidi="ar"/>
              </w:rPr>
              <w:t>项目实际</w:t>
            </w:r>
            <w:r>
              <w:rPr>
                <w:rStyle w:val="13"/>
                <w:rFonts w:hint="eastAsia"/>
                <w:lang w:val="en-US" w:eastAsia="zh-CN" w:bidi="ar"/>
              </w:rPr>
              <w:t>业务</w:t>
            </w:r>
            <w:r>
              <w:rPr>
                <w:rStyle w:val="13"/>
                <w:lang w:val="en-US" w:eastAsia="zh-CN" w:bidi="ar"/>
              </w:rPr>
              <w:t>情况</w:t>
            </w:r>
            <w:r>
              <w:rPr>
                <w:rStyle w:val="13"/>
                <w:rFonts w:hint="eastAsia"/>
                <w:lang w:val="en-US" w:eastAsia="zh-CN" w:bidi="ar"/>
              </w:rPr>
              <w:t>需求进行调整、完善，包括</w:t>
            </w:r>
            <w:bookmarkStart w:id="5" w:name="OLE_LINK2"/>
            <w:r>
              <w:rPr>
                <w:rStyle w:val="13"/>
                <w:rFonts w:hint="eastAsia"/>
                <w:lang w:val="en-US" w:eastAsia="zh-CN" w:bidi="ar"/>
              </w:rPr>
              <w:t>与项目对接电子围栏区域规划、设备网络故障排查</w:t>
            </w:r>
            <w:bookmarkEnd w:id="5"/>
            <w:r>
              <w:rPr>
                <w:rStyle w:val="13"/>
                <w:rFonts w:hint="eastAsia"/>
                <w:lang w:val="en-US" w:eastAsia="zh-CN" w:bidi="ar"/>
              </w:rPr>
              <w:t>问题对接，常态化工种，拟投入技术服务工程师0.5人/年，预估费用60000元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2</w:t>
            </w: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Style w:val="13"/>
                <w:lang w:val="en-US" w:eastAsia="zh-CN" w:bidi="ar"/>
              </w:rPr>
              <w:t>统一武汉市实名制项目报监来源，对考勤、劳务数据进行校核，编制报表，建立日、周通报机制</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60000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60</w:t>
            </w:r>
            <w:r>
              <w:rPr>
                <w:rFonts w:hint="default" w:ascii="宋体" w:hAnsi="宋体" w:eastAsia="宋体" w:cs="宋体"/>
                <w:i w:val="0"/>
                <w:iCs w:val="0"/>
                <w:color w:val="000000"/>
                <w:kern w:val="0"/>
                <w:sz w:val="18"/>
                <w:szCs w:val="18"/>
                <w:u w:val="none"/>
                <w:lang w:val="en-US" w:eastAsia="zh-CN" w:bidi="ar"/>
              </w:rPr>
              <w:t>000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sz w:val="18"/>
                <w:szCs w:val="18"/>
                <w:u w:val="none"/>
                <w:lang w:val="en-US"/>
              </w:rPr>
            </w:pPr>
            <w:r>
              <w:rPr>
                <w:rStyle w:val="13"/>
                <w:lang w:val="en-US" w:eastAsia="zh-CN" w:bidi="ar"/>
              </w:rPr>
              <w:t>项目考勤数据、</w:t>
            </w:r>
            <w:r>
              <w:rPr>
                <w:rStyle w:val="13"/>
                <w:rFonts w:hint="eastAsia"/>
                <w:lang w:val="en-US" w:eastAsia="zh-CN" w:bidi="ar"/>
              </w:rPr>
              <w:t>劳务数据校核，常态化工种，拟投入技术服务工程师0.5人/年，预估费用60000元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t>3</w:t>
            </w:r>
          </w:p>
        </w:tc>
        <w:tc>
          <w:tcPr>
            <w:tcW w:w="35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Style w:val="13"/>
                <w:lang w:val="en-US" w:eastAsia="zh-CN" w:bidi="ar"/>
              </w:rPr>
              <w:t>定期对省、市平台数据进行校核汇总，若存在双方系统数据不一致时，及时组织专人调整</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2000</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20000</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Style w:val="13"/>
                <w:rFonts w:hint="eastAsia"/>
                <w:lang w:val="en-US" w:eastAsia="zh-CN" w:bidi="ar"/>
              </w:rPr>
              <w:t>根据省、市平台数据差异，及时响应调整。按照1次/月频率开展校核，预估费用20000元。</w:t>
            </w:r>
          </w:p>
        </w:tc>
      </w:tr>
      <w:bookmarkEnd w:id="4"/>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2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Style w:val="15"/>
                <w:lang w:val="en-US" w:eastAsia="zh-CN" w:bidi="ar"/>
              </w:rPr>
              <w:t>合计</w:t>
            </w:r>
          </w:p>
        </w:tc>
        <w:tc>
          <w:tcPr>
            <w:tcW w:w="259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480000</w:t>
            </w:r>
          </w:p>
        </w:tc>
        <w:tc>
          <w:tcPr>
            <w:tcW w:w="2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bl>
    <w:p>
      <w:pPr>
        <w:pStyle w:val="2"/>
        <w:rPr>
          <w:rFonts w:hint="eastAsia"/>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roman"/>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roma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小标宋简体">
    <w:altName w:val="Arial Unicode MS"/>
    <w:panose1 w:val="02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JjZmQ5YmMyZDgzYTRhOWJjMzM5MDg1M2FkMmZlMmQifQ=="/>
  </w:docVars>
  <w:rsids>
    <w:rsidRoot w:val="28731C92"/>
    <w:rsid w:val="002C1D45"/>
    <w:rsid w:val="00475C59"/>
    <w:rsid w:val="007F56CE"/>
    <w:rsid w:val="01D61248"/>
    <w:rsid w:val="04337041"/>
    <w:rsid w:val="051C3DC8"/>
    <w:rsid w:val="08387D6D"/>
    <w:rsid w:val="09AA5575"/>
    <w:rsid w:val="0D435B36"/>
    <w:rsid w:val="0FAC1B31"/>
    <w:rsid w:val="1003470B"/>
    <w:rsid w:val="10941865"/>
    <w:rsid w:val="10F1421F"/>
    <w:rsid w:val="14953E8A"/>
    <w:rsid w:val="16460C36"/>
    <w:rsid w:val="1649299D"/>
    <w:rsid w:val="1673794B"/>
    <w:rsid w:val="1754260F"/>
    <w:rsid w:val="17FC4FE8"/>
    <w:rsid w:val="18AD7FFB"/>
    <w:rsid w:val="19861F0A"/>
    <w:rsid w:val="22322BA7"/>
    <w:rsid w:val="23622618"/>
    <w:rsid w:val="24022976"/>
    <w:rsid w:val="274C3309"/>
    <w:rsid w:val="28731C92"/>
    <w:rsid w:val="2A6A56C9"/>
    <w:rsid w:val="2E2C2D90"/>
    <w:rsid w:val="2E993C68"/>
    <w:rsid w:val="317B6F84"/>
    <w:rsid w:val="31BA10E8"/>
    <w:rsid w:val="32B959B5"/>
    <w:rsid w:val="3B364802"/>
    <w:rsid w:val="3F333754"/>
    <w:rsid w:val="41C31390"/>
    <w:rsid w:val="44C9650B"/>
    <w:rsid w:val="466B3583"/>
    <w:rsid w:val="48A13DF3"/>
    <w:rsid w:val="49ED4869"/>
    <w:rsid w:val="50930BA0"/>
    <w:rsid w:val="50DA7E4F"/>
    <w:rsid w:val="51340879"/>
    <w:rsid w:val="51397B53"/>
    <w:rsid w:val="5715077B"/>
    <w:rsid w:val="57472540"/>
    <w:rsid w:val="586F0808"/>
    <w:rsid w:val="5A624AFC"/>
    <w:rsid w:val="5F0E474D"/>
    <w:rsid w:val="61666643"/>
    <w:rsid w:val="67954024"/>
    <w:rsid w:val="74D20CDB"/>
    <w:rsid w:val="777C65F2"/>
    <w:rsid w:val="79615B77"/>
    <w:rsid w:val="797733BE"/>
    <w:rsid w:val="7BBC2FF7"/>
    <w:rsid w:val="7DBC4187"/>
    <w:rsid w:val="7FD1370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heme="minorBidi"/>
      <w:kern w:val="2"/>
      <w:sz w:val="32"/>
      <w:lang w:val="en-US" w:eastAsia="zh-CN" w:bidi="ar-SA"/>
    </w:rPr>
  </w:style>
  <w:style w:type="paragraph" w:styleId="2">
    <w:name w:val="heading 2"/>
    <w:basedOn w:val="1"/>
    <w:next w:val="1"/>
    <w:qFormat/>
    <w:uiPriority w:val="0"/>
    <w:pPr>
      <w:keepNext/>
      <w:keepLines/>
      <w:spacing w:line="520" w:lineRule="exact"/>
      <w:jc w:val="center"/>
      <w:outlineLvl w:val="1"/>
    </w:pPr>
    <w:rPr>
      <w:rFonts w:ascii="宋体" w:hAnsi="宋体"/>
      <w:b/>
      <w:bCs/>
      <w:sz w:val="24"/>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3">
    <w:name w:val="Body Text Indent 2"/>
    <w:basedOn w:val="1"/>
    <w:qFormat/>
    <w:uiPriority w:val="0"/>
    <w:pPr>
      <w:spacing w:before="62" w:beforeLines="20" w:line="500" w:lineRule="exact"/>
      <w:ind w:firstLine="560" w:firstLineChars="200"/>
    </w:pPr>
    <w:rPr>
      <w:rFonts w:ascii="华文仿宋" w:hAnsi="华文仿宋" w:eastAsia="华文仿宋" w:cs="Times New Roman"/>
      <w:kern w:val="0"/>
      <w:sz w:val="28"/>
      <w:szCs w:val="24"/>
    </w:rPr>
  </w:style>
  <w:style w:type="paragraph" w:styleId="4">
    <w:name w:val="footer"/>
    <w:basedOn w:val="1"/>
    <w:qFormat/>
    <w:uiPriority w:val="0"/>
    <w:pPr>
      <w:tabs>
        <w:tab w:val="center" w:pos="4153"/>
        <w:tab w:val="right" w:pos="8306"/>
      </w:tabs>
      <w:snapToGrid w:val="0"/>
      <w:jc w:val="left"/>
    </w:pPr>
    <w:rPr>
      <w:sz w:val="2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rPr>
      <w:rFonts w:ascii="Times New Roman" w:hAnsi="Times New Roman" w:eastAsia="宋体"/>
      <w:sz w:val="28"/>
    </w:rPr>
  </w:style>
  <w:style w:type="paragraph" w:customStyle="1" w:styleId="9">
    <w:name w:val="主题词"/>
    <w:basedOn w:val="1"/>
    <w:qFormat/>
    <w:uiPriority w:val="0"/>
    <w:pPr>
      <w:framePr w:wrap="notBeside" w:vAnchor="margin" w:hAnchor="margin" w:yAlign="bottom"/>
      <w:ind w:left="1246" w:hanging="1246"/>
    </w:pPr>
    <w:rPr>
      <w:rFonts w:ascii="Calibri" w:hAnsi="Calibri" w:eastAsia="楷体_GB2312"/>
    </w:rPr>
  </w:style>
  <w:style w:type="character" w:customStyle="1" w:styleId="10">
    <w:name w:val="页眉 字符"/>
    <w:basedOn w:val="7"/>
    <w:link w:val="5"/>
    <w:qFormat/>
    <w:uiPriority w:val="0"/>
    <w:rPr>
      <w:rFonts w:ascii="Times New Roman" w:hAnsi="Times New Roman" w:eastAsia="仿宋_GB2312"/>
      <w:kern w:val="2"/>
      <w:sz w:val="18"/>
      <w:szCs w:val="18"/>
    </w:rPr>
  </w:style>
  <w:style w:type="character" w:customStyle="1" w:styleId="11">
    <w:name w:val="font11"/>
    <w:basedOn w:val="7"/>
    <w:qFormat/>
    <w:uiPriority w:val="0"/>
    <w:rPr>
      <w:rFonts w:hint="eastAsia" w:ascii="宋体" w:hAnsi="宋体" w:eastAsia="宋体" w:cs="宋体"/>
      <w:b/>
      <w:bCs/>
      <w:color w:val="000000"/>
      <w:sz w:val="24"/>
      <w:szCs w:val="24"/>
      <w:u w:val="none"/>
    </w:rPr>
  </w:style>
  <w:style w:type="character" w:customStyle="1" w:styleId="12">
    <w:name w:val="font31"/>
    <w:basedOn w:val="7"/>
    <w:qFormat/>
    <w:uiPriority w:val="0"/>
    <w:rPr>
      <w:rFonts w:hint="eastAsia" w:ascii="黑体" w:hAnsi="宋体" w:eastAsia="黑体" w:cs="黑体"/>
      <w:color w:val="000000"/>
      <w:sz w:val="20"/>
      <w:szCs w:val="20"/>
      <w:u w:val="none"/>
    </w:rPr>
  </w:style>
  <w:style w:type="character" w:customStyle="1" w:styleId="13">
    <w:name w:val="font51"/>
    <w:basedOn w:val="7"/>
    <w:qFormat/>
    <w:uiPriority w:val="0"/>
    <w:rPr>
      <w:rFonts w:hint="eastAsia" w:ascii="宋体" w:hAnsi="宋体" w:eastAsia="宋体" w:cs="宋体"/>
      <w:color w:val="000000"/>
      <w:sz w:val="18"/>
      <w:szCs w:val="18"/>
      <w:u w:val="none"/>
    </w:rPr>
  </w:style>
  <w:style w:type="character" w:customStyle="1" w:styleId="14">
    <w:name w:val="font61"/>
    <w:basedOn w:val="7"/>
    <w:qFormat/>
    <w:uiPriority w:val="0"/>
    <w:rPr>
      <w:rFonts w:hint="eastAsia" w:ascii="黑体" w:hAnsi="宋体" w:eastAsia="黑体" w:cs="黑体"/>
      <w:color w:val="000000"/>
      <w:sz w:val="18"/>
      <w:szCs w:val="18"/>
      <w:u w:val="none"/>
    </w:rPr>
  </w:style>
  <w:style w:type="character" w:customStyle="1" w:styleId="15">
    <w:name w:val="font21"/>
    <w:basedOn w:val="7"/>
    <w:qFormat/>
    <w:uiPriority w:val="0"/>
    <w:rPr>
      <w:rFonts w:hint="eastAsia" w:ascii="黑体" w:hAnsi="宋体" w:eastAsia="黑体" w:cs="黑体"/>
      <w:color w:val="000000"/>
      <w:sz w:val="28"/>
      <w:szCs w:val="2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武汉国土规划局</Company>
  <Pages>6</Pages>
  <Words>2965</Words>
  <Characters>3284</Characters>
  <Lines>1</Lines>
  <Paragraphs>1</Paragraphs>
  <TotalTime>63</TotalTime>
  <ScaleCrop>false</ScaleCrop>
  <LinksUpToDate>false</LinksUpToDate>
  <CharactersWithSpaces>3351</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2022-04-20T03:27:00Z</dcterms:created>
  <dc:creator>文印室</dc:creator>
  <cp:lastModifiedBy>大大脸猫</cp:lastModifiedBy>
  <cp:lastPrinted>2026-04-01T06:52:00Z</cp:lastPrinted>
  <dcterms:modified xsi:type="dcterms:W3CDTF">2026-04-22T03:51:43Z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y fmtid="{D5CDD505-2E9C-101B-9397-08002B2CF9AE}" pid="3" name="ICV">
    <vt:lpwstr>04EC3FC8F73646ADA71D58611AA8730A_13</vt:lpwstr>
  </property>
  <property fmtid="{D5CDD505-2E9C-101B-9397-08002B2CF9AE}" pid="4" name="KSOTemplateDocerSaveRecord">
    <vt:lpwstr>eyJoZGlkIjoiOGU3MWE2ZDY2ZjdlYTViZTNlMWQyMWRjMTI4NDIwNWEiLCJ1c2VySWQiOiIyMDMwMjA3ODkifQ==</vt:lpwstr>
  </property>
</Properties>
</file>