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0E8B6">
      <w:pPr>
        <w:spacing w:before="156" w:beforeLines="50" w:after="156" w:afterLines="50" w:line="560" w:lineRule="exact"/>
        <w:jc w:val="center"/>
        <w:rPr>
          <w:rFonts w:ascii="宋体" w:hAnsi="宋体"/>
          <w:sz w:val="36"/>
          <w:szCs w:val="36"/>
        </w:rPr>
      </w:pPr>
      <w:r>
        <w:rPr>
          <w:rFonts w:hint="eastAsia" w:ascii="黑体" w:hAnsi="黑体" w:eastAsia="黑体" w:cs="黑体"/>
          <w:sz w:val="36"/>
          <w:szCs w:val="36"/>
        </w:rPr>
        <w:t>武汉市科技创新局门户网站运维服务项目</w:t>
      </w:r>
      <w:r>
        <w:rPr>
          <w:rFonts w:hint="eastAsia" w:ascii="黑体" w:hAnsi="黑体" w:eastAsia="黑体" w:cs="黑体"/>
          <w:sz w:val="36"/>
          <w:szCs w:val="36"/>
          <w:lang w:eastAsia="zh-CN"/>
        </w:rPr>
        <w:t>采购</w:t>
      </w:r>
      <w:r>
        <w:rPr>
          <w:rFonts w:hint="eastAsia" w:ascii="黑体" w:hAnsi="黑体" w:eastAsia="黑体" w:cs="黑体"/>
          <w:sz w:val="36"/>
          <w:szCs w:val="36"/>
        </w:rPr>
        <w:t>需求</w:t>
      </w:r>
    </w:p>
    <w:p w14:paraId="0BD05900">
      <w:pPr>
        <w:numPr>
          <w:ilvl w:val="0"/>
          <w:numId w:val="2"/>
        </w:numPr>
        <w:spacing w:line="560" w:lineRule="exact"/>
        <w:ind w:firstLine="600" w:firstLineChars="200"/>
        <w:jc w:val="left"/>
        <w:outlineLvl w:val="1"/>
        <w:rPr>
          <w:rFonts w:ascii="黑体" w:hAnsi="黑体" w:eastAsia="黑体" w:cs="黑体"/>
          <w:sz w:val="30"/>
          <w:szCs w:val="30"/>
        </w:rPr>
      </w:pPr>
      <w:r>
        <w:rPr>
          <w:rFonts w:hint="eastAsia" w:ascii="黑体" w:hAnsi="黑体" w:eastAsia="黑体" w:cs="黑体"/>
          <w:sz w:val="30"/>
          <w:szCs w:val="30"/>
        </w:rPr>
        <w:t>项目概况</w:t>
      </w:r>
    </w:p>
    <w:p w14:paraId="3C92A83B">
      <w:pPr>
        <w:pStyle w:val="5"/>
        <w:numPr>
          <w:ilvl w:val="0"/>
          <w:numId w:val="3"/>
        </w:numPr>
        <w:snapToGrid w:val="0"/>
        <w:spacing w:before="0" w:beforeAutospacing="0" w:after="0" w:afterAutospacing="0" w:line="560" w:lineRule="exact"/>
        <w:ind w:left="0" w:firstLine="560" w:firstLineChars="200"/>
        <w:jc w:val="both"/>
        <w:rPr>
          <w:rFonts w:ascii="文星仿宋" w:hAnsi="文星仿宋" w:eastAsia="文星仿宋" w:cs="文星仿宋"/>
          <w:sz w:val="28"/>
          <w:szCs w:val="28"/>
        </w:rPr>
      </w:pPr>
      <w:r>
        <w:rPr>
          <w:rFonts w:hint="eastAsia" w:ascii="文星仿宋" w:hAnsi="文星仿宋" w:eastAsia="文星仿宋" w:cs="文星仿宋"/>
          <w:sz w:val="28"/>
          <w:szCs w:val="28"/>
        </w:rPr>
        <w:t>采购方：武汉市科技项目管理服务中心</w:t>
      </w:r>
    </w:p>
    <w:p w14:paraId="6D8C5072">
      <w:pPr>
        <w:pStyle w:val="5"/>
        <w:numPr>
          <w:ilvl w:val="0"/>
          <w:numId w:val="3"/>
        </w:numPr>
        <w:snapToGrid w:val="0"/>
        <w:spacing w:before="0" w:beforeAutospacing="0" w:after="0" w:afterAutospacing="0" w:line="560" w:lineRule="exact"/>
        <w:ind w:left="0" w:firstLine="560" w:firstLineChars="200"/>
        <w:jc w:val="both"/>
        <w:rPr>
          <w:rFonts w:ascii="文星仿宋" w:hAnsi="文星仿宋" w:eastAsia="文星仿宋" w:cs="文星仿宋"/>
          <w:sz w:val="28"/>
          <w:szCs w:val="28"/>
        </w:rPr>
      </w:pPr>
      <w:r>
        <w:rPr>
          <w:rFonts w:hint="eastAsia" w:ascii="文星仿宋" w:hAnsi="文星仿宋" w:eastAsia="文星仿宋" w:cs="文星仿宋"/>
          <w:sz w:val="28"/>
          <w:szCs w:val="28"/>
        </w:rPr>
        <w:t>采购内容：武汉市科技创新局门户网站运维服务项目</w:t>
      </w:r>
    </w:p>
    <w:p w14:paraId="7FB3CE6B">
      <w:pPr>
        <w:pStyle w:val="5"/>
        <w:numPr>
          <w:ilvl w:val="0"/>
          <w:numId w:val="3"/>
        </w:numPr>
        <w:snapToGrid w:val="0"/>
        <w:spacing w:before="0" w:beforeAutospacing="0" w:after="0" w:afterAutospacing="0" w:line="560" w:lineRule="exact"/>
        <w:ind w:left="0" w:firstLine="560" w:firstLineChars="200"/>
        <w:jc w:val="both"/>
        <w:rPr>
          <w:rFonts w:ascii="文星仿宋" w:hAnsi="文星仿宋" w:eastAsia="文星仿宋" w:cs="文星仿宋"/>
          <w:sz w:val="28"/>
          <w:szCs w:val="28"/>
        </w:rPr>
      </w:pPr>
      <w:r>
        <w:rPr>
          <w:rFonts w:hint="eastAsia" w:ascii="文星仿宋" w:hAnsi="文星仿宋" w:eastAsia="文星仿宋" w:cs="文星仿宋"/>
          <w:sz w:val="28"/>
          <w:szCs w:val="28"/>
        </w:rPr>
        <w:t>项目服务期：2</w:t>
      </w:r>
      <w:r>
        <w:rPr>
          <w:rFonts w:ascii="文星仿宋" w:hAnsi="文星仿宋" w:eastAsia="文星仿宋" w:cs="文星仿宋"/>
          <w:sz w:val="28"/>
          <w:szCs w:val="28"/>
        </w:rPr>
        <w:t>026年</w:t>
      </w:r>
      <w:r>
        <w:rPr>
          <w:rFonts w:hint="eastAsia" w:ascii="文星仿宋" w:hAnsi="文星仿宋" w:eastAsia="文星仿宋" w:cs="文星仿宋"/>
          <w:sz w:val="28"/>
          <w:szCs w:val="28"/>
        </w:rPr>
        <w:t>5月2</w:t>
      </w:r>
      <w:r>
        <w:rPr>
          <w:rFonts w:ascii="文星仿宋" w:hAnsi="文星仿宋" w:eastAsia="文星仿宋" w:cs="文星仿宋"/>
          <w:sz w:val="28"/>
          <w:szCs w:val="28"/>
        </w:rPr>
        <w:t>2日至</w:t>
      </w:r>
      <w:r>
        <w:rPr>
          <w:rFonts w:hint="eastAsia" w:ascii="文星仿宋" w:hAnsi="文星仿宋" w:eastAsia="文星仿宋" w:cs="文星仿宋"/>
          <w:sz w:val="28"/>
          <w:szCs w:val="28"/>
        </w:rPr>
        <w:t>2</w:t>
      </w:r>
      <w:r>
        <w:rPr>
          <w:rFonts w:ascii="文星仿宋" w:hAnsi="文星仿宋" w:eastAsia="文星仿宋" w:cs="文星仿宋"/>
          <w:sz w:val="28"/>
          <w:szCs w:val="28"/>
        </w:rPr>
        <w:t>027年</w:t>
      </w:r>
      <w:r>
        <w:rPr>
          <w:rFonts w:hint="eastAsia" w:ascii="文星仿宋" w:hAnsi="文星仿宋" w:eastAsia="文星仿宋" w:cs="文星仿宋"/>
          <w:sz w:val="28"/>
          <w:szCs w:val="28"/>
        </w:rPr>
        <w:t>5月2</w:t>
      </w:r>
      <w:r>
        <w:rPr>
          <w:rFonts w:ascii="文星仿宋" w:hAnsi="文星仿宋" w:eastAsia="文星仿宋" w:cs="文星仿宋"/>
          <w:sz w:val="28"/>
          <w:szCs w:val="28"/>
        </w:rPr>
        <w:t>1日</w:t>
      </w:r>
    </w:p>
    <w:p w14:paraId="491CB7FE">
      <w:pPr>
        <w:pStyle w:val="5"/>
        <w:numPr>
          <w:ilvl w:val="0"/>
          <w:numId w:val="3"/>
        </w:numPr>
        <w:snapToGrid w:val="0"/>
        <w:spacing w:before="0" w:beforeAutospacing="0" w:after="0" w:afterAutospacing="0" w:line="560" w:lineRule="exact"/>
        <w:ind w:left="0" w:firstLine="560" w:firstLineChars="200"/>
        <w:jc w:val="both"/>
        <w:rPr>
          <w:rFonts w:ascii="文星仿宋" w:hAnsi="文星仿宋" w:eastAsia="文星仿宋" w:cs="文星仿宋"/>
          <w:sz w:val="28"/>
          <w:szCs w:val="28"/>
        </w:rPr>
      </w:pPr>
      <w:r>
        <w:rPr>
          <w:rFonts w:hint="eastAsia" w:ascii="文星仿宋" w:hAnsi="文星仿宋" w:eastAsia="文星仿宋" w:cs="文星仿宋"/>
          <w:sz w:val="28"/>
          <w:szCs w:val="28"/>
        </w:rPr>
        <w:t>采购预算：1</w:t>
      </w:r>
      <w:r>
        <w:rPr>
          <w:rFonts w:ascii="文星仿宋" w:hAnsi="文星仿宋" w:eastAsia="文星仿宋" w:cs="文星仿宋"/>
          <w:sz w:val="28"/>
          <w:szCs w:val="28"/>
        </w:rPr>
        <w:t>4</w:t>
      </w:r>
      <w:r>
        <w:rPr>
          <w:rFonts w:hint="eastAsia" w:ascii="文星仿宋" w:hAnsi="文星仿宋" w:eastAsia="文星仿宋" w:cs="文星仿宋"/>
          <w:sz w:val="28"/>
          <w:szCs w:val="28"/>
        </w:rPr>
        <w:t>万元整，超过采购预算价作废标处理。</w:t>
      </w:r>
    </w:p>
    <w:p w14:paraId="7AFCC462">
      <w:pPr>
        <w:pStyle w:val="5"/>
        <w:numPr>
          <w:ilvl w:val="0"/>
          <w:numId w:val="3"/>
        </w:numPr>
        <w:snapToGrid w:val="0"/>
        <w:spacing w:before="0" w:beforeAutospacing="0" w:after="0" w:afterAutospacing="0" w:line="560" w:lineRule="exact"/>
        <w:ind w:left="0" w:firstLine="560" w:firstLineChars="200"/>
        <w:jc w:val="both"/>
        <w:rPr>
          <w:rFonts w:ascii="文星仿宋" w:hAnsi="文星仿宋" w:eastAsia="文星仿宋" w:cs="文星仿宋"/>
          <w:sz w:val="28"/>
          <w:szCs w:val="28"/>
        </w:rPr>
      </w:pPr>
      <w:r>
        <w:rPr>
          <w:rFonts w:hint="eastAsia" w:ascii="文星仿宋" w:hAnsi="文星仿宋" w:eastAsia="文星仿宋" w:cs="文星仿宋"/>
          <w:sz w:val="28"/>
          <w:szCs w:val="28"/>
        </w:rPr>
        <w:t>品目：信息技术服务</w:t>
      </w:r>
    </w:p>
    <w:p w14:paraId="0620726A">
      <w:pPr>
        <w:numPr>
          <w:ilvl w:val="0"/>
          <w:numId w:val="2"/>
        </w:numPr>
        <w:spacing w:line="560" w:lineRule="exact"/>
        <w:ind w:firstLine="600" w:firstLineChars="200"/>
        <w:jc w:val="left"/>
        <w:outlineLvl w:val="1"/>
        <w:rPr>
          <w:rFonts w:ascii="黑体" w:hAnsi="黑体" w:eastAsia="黑体" w:cs="黑体"/>
          <w:sz w:val="30"/>
          <w:szCs w:val="30"/>
        </w:rPr>
      </w:pPr>
      <w:r>
        <w:rPr>
          <w:rFonts w:hint="eastAsia" w:ascii="黑体" w:hAnsi="黑体" w:eastAsia="黑体" w:cs="黑体"/>
          <w:sz w:val="30"/>
          <w:szCs w:val="30"/>
        </w:rPr>
        <w:t>项目采购需求</w:t>
      </w:r>
    </w:p>
    <w:p w14:paraId="4BD4CF81">
      <w:pPr>
        <w:numPr>
          <w:ilvl w:val="0"/>
          <w:numId w:val="4"/>
        </w:numPr>
        <w:spacing w:line="560" w:lineRule="exact"/>
        <w:ind w:firstLine="560" w:firstLineChars="200"/>
        <w:outlineLvl w:val="1"/>
        <w:rPr>
          <w:rFonts w:ascii="文星仿宋" w:hAnsi="文星仿宋" w:eastAsia="文星仿宋" w:cs="文星仿宋"/>
          <w:sz w:val="28"/>
          <w:szCs w:val="28"/>
        </w:rPr>
      </w:pPr>
      <w:r>
        <w:rPr>
          <w:rFonts w:hint="eastAsia" w:ascii="文星仿宋" w:hAnsi="文星仿宋" w:eastAsia="文星仿宋" w:cs="文星仿宋"/>
          <w:sz w:val="28"/>
          <w:szCs w:val="28"/>
        </w:rPr>
        <w:t>建设目标</w:t>
      </w:r>
    </w:p>
    <w:p w14:paraId="0375EFA7">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根据《国务院办公厅关于印发政府网站发展指引的通知》、《国务院办公厅秘书局关于印发政府网站与政务新媒体检查指标、监管工作年度考核指标的通知》（国办秘函〔2019〕19号）、《国务院关于加强数字政府建设的指导意见》（国发〔2022〕14号）、《市人民政府办公厅关于进一步加强全市政府网站（政务新媒体）建设工作的通知》（武政办〔2021〕102号）等有关文件精神，结合省、市对于政府网站发展建设的最新要求和平台运维需求，开展武汉市科技创新局门户网站运维保障服务，以进一步推进市科创局门户网站的健康发展。通过合理有效的维护服务，不断优化网站功能、提升政务服务、增强公开实效，为企业和群众提供多样便捷的信息获取和办事渠道，把市科创局门户网站打造成更加全面的政府信息公开平台、及时回应关切平台和高效的便民服务平台，确保网站运维期间持续稳定、高效、安全的运行。</w:t>
      </w:r>
    </w:p>
    <w:p w14:paraId="2706F74A">
      <w:pPr>
        <w:numPr>
          <w:ilvl w:val="0"/>
          <w:numId w:val="4"/>
        </w:numPr>
        <w:spacing w:line="560" w:lineRule="exact"/>
        <w:ind w:firstLine="560" w:firstLineChars="200"/>
        <w:jc w:val="left"/>
        <w:outlineLvl w:val="1"/>
        <w:rPr>
          <w:rFonts w:ascii="文星仿宋" w:hAnsi="文星仿宋" w:eastAsia="文星仿宋" w:cs="文星仿宋"/>
          <w:sz w:val="28"/>
          <w:szCs w:val="28"/>
        </w:rPr>
      </w:pPr>
      <w:r>
        <w:rPr>
          <w:rFonts w:hint="eastAsia" w:ascii="文星仿宋" w:hAnsi="文星仿宋" w:eastAsia="文星仿宋" w:cs="文星仿宋"/>
          <w:sz w:val="28"/>
          <w:szCs w:val="28"/>
        </w:rPr>
        <w:t>服务需求</w:t>
      </w:r>
    </w:p>
    <w:p w14:paraId="10796F2D">
      <w:pPr>
        <w:pStyle w:val="9"/>
        <w:numPr>
          <w:ilvl w:val="0"/>
          <w:numId w:val="5"/>
        </w:numPr>
        <w:adjustRightInd w:val="0"/>
        <w:snapToGrid w:val="0"/>
        <w:spacing w:line="560" w:lineRule="exact"/>
        <w:ind w:left="426" w:hanging="284"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规范化建设</w:t>
      </w:r>
    </w:p>
    <w:p w14:paraId="09F54073">
      <w:pPr>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依据省、市关于政府网站建设最新要求和各项考核指标，梳理网站栏目、内容和功能，合理优化栏目设置，制定栏目保障标准，明确各栏目信息发布的规范、时效标准、更新频率和明确保障责任</w:t>
      </w:r>
      <w:r>
        <w:rPr>
          <w:rFonts w:hint="eastAsia" w:ascii="文星仿宋" w:hAnsi="文星仿宋" w:eastAsia="文星仿宋" w:cs="文星仿宋"/>
          <w:sz w:val="28"/>
          <w:szCs w:val="28"/>
          <w:lang w:eastAsia="zh-CN"/>
        </w:rPr>
        <w:t>部门</w:t>
      </w:r>
      <w:r>
        <w:rPr>
          <w:rFonts w:hint="eastAsia" w:ascii="文星仿宋" w:hAnsi="文星仿宋" w:eastAsia="文星仿宋" w:cs="文星仿宋"/>
          <w:sz w:val="28"/>
          <w:szCs w:val="28"/>
        </w:rPr>
        <w:t>等，按照年度最新要求，结合评估指标对网站开展栏目优化调整，保障局门户网站建设满足上级各项考核要求。</w:t>
      </w:r>
    </w:p>
    <w:p w14:paraId="3C5A6138">
      <w:pPr>
        <w:pStyle w:val="9"/>
        <w:numPr>
          <w:ilvl w:val="0"/>
          <w:numId w:val="5"/>
        </w:numPr>
        <w:adjustRightInd w:val="0"/>
        <w:snapToGrid w:val="0"/>
        <w:spacing w:line="560" w:lineRule="exact"/>
        <w:ind w:left="426" w:hanging="284"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平台运维保障</w:t>
      </w:r>
    </w:p>
    <w:p w14:paraId="515BBD98">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(1)</w:t>
      </w:r>
      <w:r>
        <w:rPr>
          <w:rFonts w:hint="eastAsia"/>
        </w:rPr>
        <w:t xml:space="preserve"> </w:t>
      </w:r>
      <w:r>
        <w:rPr>
          <w:rFonts w:hint="eastAsia" w:ascii="文星仿宋" w:hAnsi="文星仿宋" w:eastAsia="文星仿宋" w:cs="文星仿宋"/>
          <w:bCs/>
          <w:sz w:val="28"/>
          <w:szCs w:val="28"/>
        </w:rPr>
        <w:t>内容转发：按照市政府网站平台要求，及时完成网站时政新闻转发至指定栏目，并在市政府网站群及时回复转发工作完成情况。</w:t>
      </w:r>
    </w:p>
    <w:p w14:paraId="4AB21EE1">
      <w:pPr>
        <w:adjustRightInd w:val="0"/>
        <w:snapToGrid w:val="0"/>
        <w:spacing w:line="560" w:lineRule="exact"/>
        <w:ind w:firstLine="560" w:firstLineChars="200"/>
        <w:rPr>
          <w:rFonts w:hint="eastAsia" w:ascii="文星仿宋" w:hAnsi="文星仿宋" w:eastAsia="文星仿宋" w:cs="文星仿宋"/>
          <w:bCs/>
          <w:sz w:val="28"/>
          <w:szCs w:val="28"/>
          <w:lang w:eastAsia="zh-CN"/>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2</w:t>
      </w:r>
      <w:r>
        <w:rPr>
          <w:rFonts w:hint="eastAsia" w:ascii="文星仿宋" w:hAnsi="文星仿宋" w:eastAsia="文星仿宋" w:cs="文星仿宋"/>
          <w:bCs/>
          <w:sz w:val="28"/>
          <w:szCs w:val="28"/>
        </w:rPr>
        <w:t>)技术检测：每月5日前完成上月平台技术全面检测，重点检测网站首页可访问性、页面响应速度（要求页面响应时间≤</w:t>
      </w:r>
      <w:r>
        <w:rPr>
          <w:rFonts w:ascii="文星仿宋" w:hAnsi="文星仿宋" w:eastAsia="文星仿宋" w:cs="文星仿宋"/>
          <w:bCs/>
          <w:sz w:val="28"/>
          <w:szCs w:val="28"/>
        </w:rPr>
        <w:t>3</w:t>
      </w:r>
      <w:r>
        <w:rPr>
          <w:rFonts w:hint="eastAsia" w:ascii="文星仿宋" w:hAnsi="文星仿宋" w:eastAsia="文星仿宋" w:cs="文星仿宋"/>
          <w:bCs/>
          <w:sz w:val="28"/>
          <w:szCs w:val="28"/>
        </w:rPr>
        <w:t>秒）、证书有效期等。对于单个页面响应慢的，要及时检查页面内容是否存在大文件内容，适当进行优化，提升网站的响应速度，确保网站运行的稳定性</w:t>
      </w:r>
      <w:r>
        <w:rPr>
          <w:rFonts w:hint="eastAsia" w:ascii="文星仿宋" w:hAnsi="文星仿宋" w:eastAsia="文星仿宋" w:cs="文星仿宋"/>
          <w:bCs/>
          <w:sz w:val="28"/>
          <w:szCs w:val="28"/>
          <w:lang w:eastAsia="zh-CN"/>
        </w:rPr>
        <w:t>。</w:t>
      </w:r>
    </w:p>
    <w:p w14:paraId="3CF277BC">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3</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后台管理：提供集约化平台后台全流程管理保障，每月10日前检查后台所有账号有效性、密码安全性（定期更换）及权限分配合规性，及时按照我局要求，完成账号新增、注销、权限调整等操作，形成权限维护台账。确保后台管理规范、安全</w:t>
      </w:r>
      <w:r>
        <w:rPr>
          <w:rFonts w:hint="eastAsia" w:ascii="文星仿宋" w:hAnsi="文星仿宋" w:eastAsia="文星仿宋" w:cs="文星仿宋"/>
          <w:bCs/>
          <w:sz w:val="28"/>
          <w:szCs w:val="28"/>
          <w:lang w:eastAsia="zh-CN"/>
        </w:rPr>
        <w:t>，</w:t>
      </w:r>
      <w:r>
        <w:rPr>
          <w:rFonts w:hint="eastAsia" w:ascii="文星仿宋" w:hAnsi="文星仿宋" w:eastAsia="文星仿宋" w:cs="文星仿宋"/>
          <w:bCs/>
          <w:sz w:val="28"/>
          <w:szCs w:val="28"/>
        </w:rPr>
        <w:t>提供集约化平台后台管理保障。</w:t>
      </w:r>
    </w:p>
    <w:p w14:paraId="5921905B">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4</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日常监管：加强网站运行状态日常监管，发现异常情况，维护人员应当20分钟内予以响应，2小时内完成处置或给出明确可行的解决方案（重大故障可适当延长处置时限，但需提前报备并说明原因），处置完成后1小时内提交应急处置报告，逐级上报相关负责人，确保网站安全可靠运行。全年网站故障报修响应率100%，不计现场技术支持次数，如需现场支持，需在</w:t>
      </w:r>
      <w:r>
        <w:rPr>
          <w:rFonts w:hint="eastAsia" w:ascii="文星仿宋" w:hAnsi="文星仿宋" w:eastAsia="文星仿宋" w:cs="文星仿宋"/>
          <w:bCs/>
          <w:sz w:val="28"/>
          <w:szCs w:val="28"/>
          <w:lang w:val="en-US" w:eastAsia="zh-CN"/>
        </w:rPr>
        <w:t>2</w:t>
      </w:r>
      <w:r>
        <w:rPr>
          <w:rFonts w:hint="eastAsia" w:ascii="文星仿宋" w:hAnsi="文星仿宋" w:eastAsia="文星仿宋" w:cs="文星仿宋"/>
          <w:bCs/>
          <w:sz w:val="28"/>
          <w:szCs w:val="28"/>
        </w:rPr>
        <w:t>小时内抵达现场。</w:t>
      </w:r>
    </w:p>
    <w:p w14:paraId="59B832E7">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5</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安全检查整改：积极配合上级开展安全检查，对检查工作中发现的问题，在规定时限内完成整改。针对平台安全漏洞和故障，及时与市级平台供应商沟通协调，跟踪处置进度，确保漏洞和故障及时修复。</w:t>
      </w:r>
    </w:p>
    <w:p w14:paraId="76BA2C10">
      <w:pPr>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6</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节假日运维保障：法定节假日（含周末、国家法定节假日）期间，安排专人7x24小时</w:t>
      </w:r>
      <w:r>
        <w:rPr>
          <w:rFonts w:hint="eastAsia" w:ascii="文星仿宋" w:hAnsi="文星仿宋" w:eastAsia="文星仿宋" w:cs="文星仿宋"/>
          <w:bCs/>
          <w:sz w:val="28"/>
          <w:szCs w:val="28"/>
          <w:lang w:eastAsia="zh-CN"/>
        </w:rPr>
        <w:t>安全服务保障</w:t>
      </w:r>
      <w:r>
        <w:rPr>
          <w:rFonts w:hint="eastAsia" w:ascii="文星仿宋" w:hAnsi="文星仿宋" w:eastAsia="文星仿宋" w:cs="文星仿宋"/>
          <w:bCs/>
          <w:sz w:val="28"/>
          <w:szCs w:val="28"/>
        </w:rPr>
        <w:t>，明确人员及岗位职责，做好运维保障工作。运维服务项目组成员手机需24小时开机，确保呼叫响应及时，无漏接、</w:t>
      </w:r>
      <w:r>
        <w:rPr>
          <w:rFonts w:hint="eastAsia" w:ascii="文星仿宋" w:hAnsi="文星仿宋" w:eastAsia="文星仿宋" w:cs="文星仿宋"/>
          <w:bCs/>
          <w:sz w:val="28"/>
          <w:szCs w:val="28"/>
          <w:lang w:eastAsia="zh-CN"/>
        </w:rPr>
        <w:t>无</w:t>
      </w:r>
      <w:r>
        <w:rPr>
          <w:rFonts w:hint="eastAsia" w:ascii="文星仿宋" w:hAnsi="文星仿宋" w:eastAsia="文星仿宋" w:cs="文星仿宋"/>
          <w:bCs/>
          <w:sz w:val="28"/>
          <w:szCs w:val="28"/>
        </w:rPr>
        <w:t>无人应答情况，节假日期间发生网站故障，按应急响应要求处置。</w:t>
      </w:r>
    </w:p>
    <w:p w14:paraId="4135EB29">
      <w:pPr>
        <w:pStyle w:val="9"/>
        <w:numPr>
          <w:ilvl w:val="0"/>
          <w:numId w:val="5"/>
        </w:numPr>
        <w:adjustRightInd w:val="0"/>
        <w:snapToGrid w:val="0"/>
        <w:spacing w:line="560" w:lineRule="exact"/>
        <w:ind w:left="426" w:hanging="284"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技术维护保障</w:t>
      </w:r>
    </w:p>
    <w:p w14:paraId="5A49DB35">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(1)</w:t>
      </w:r>
      <w:r>
        <w:rPr>
          <w:rFonts w:hint="eastAsia"/>
        </w:rPr>
        <w:t xml:space="preserve"> </w:t>
      </w:r>
      <w:r>
        <w:rPr>
          <w:rFonts w:hint="eastAsia" w:ascii="文星仿宋" w:hAnsi="文星仿宋" w:eastAsia="文星仿宋" w:cs="文星仿宋"/>
          <w:bCs/>
          <w:sz w:val="28"/>
          <w:szCs w:val="28"/>
        </w:rPr>
        <w:t>栏目规范及页面调整：配合我局工作部署及业务需求，及时对网站栏目、内容、页面展示等进行规范性调整优化，主要包括：网站目录调整、功能模块优化、新增/合并/撤销栏目、调整页面展示布局及样式、配合阶段性工作新增滚动专题专栏、更新首页宣传条幅（含图片设计、内容替换）等，调整需求应当按时限完成（常规调整≤3个工作日，复杂调整≤</w:t>
      </w:r>
      <w:r>
        <w:rPr>
          <w:rFonts w:ascii="文星仿宋" w:hAnsi="文星仿宋" w:eastAsia="文星仿宋" w:cs="文星仿宋"/>
          <w:bCs/>
          <w:sz w:val="28"/>
          <w:szCs w:val="28"/>
        </w:rPr>
        <w:t>10</w:t>
      </w:r>
      <w:r>
        <w:rPr>
          <w:rFonts w:hint="eastAsia" w:ascii="文星仿宋" w:hAnsi="文星仿宋" w:eastAsia="文星仿宋" w:cs="文星仿宋"/>
          <w:bCs/>
          <w:sz w:val="28"/>
          <w:szCs w:val="28"/>
        </w:rPr>
        <w:t>个工作日，特殊问题可进行协商），调整完成后需审核确认后才可上线展示，确保符合工作要求及网站规范。</w:t>
      </w:r>
    </w:p>
    <w:p w14:paraId="2FDA6CAB">
      <w:pPr>
        <w:widowControl/>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2</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日常巡检：</w:t>
      </w:r>
      <w:r>
        <w:rPr>
          <w:rFonts w:hint="eastAsia" w:ascii="文星仿宋" w:hAnsi="文星仿宋" w:eastAsia="文星仿宋" w:cs="文星仿宋"/>
          <w:sz w:val="28"/>
          <w:szCs w:val="28"/>
        </w:rPr>
        <w:t>实行每日“读网”</w:t>
      </w:r>
      <w:r>
        <w:rPr>
          <w:rFonts w:hint="eastAsia" w:ascii="文星仿宋" w:hAnsi="文星仿宋" w:eastAsia="文星仿宋" w:cs="文星仿宋"/>
          <w:sz w:val="28"/>
          <w:szCs w:val="28"/>
          <w:lang w:eastAsia="zh-CN"/>
        </w:rPr>
        <w:t>、</w:t>
      </w:r>
      <w:r>
        <w:rPr>
          <w:rFonts w:hint="eastAsia" w:ascii="文星仿宋" w:hAnsi="文星仿宋" w:eastAsia="文星仿宋" w:cs="文星仿宋"/>
          <w:bCs/>
          <w:sz w:val="28"/>
          <w:szCs w:val="28"/>
        </w:rPr>
        <w:t>每周巡检</w:t>
      </w:r>
      <w:r>
        <w:rPr>
          <w:rFonts w:hint="eastAsia" w:ascii="文星仿宋" w:hAnsi="文星仿宋" w:eastAsia="文星仿宋" w:cs="文星仿宋"/>
          <w:sz w:val="28"/>
          <w:szCs w:val="28"/>
        </w:rPr>
        <w:t>，安排专人全面检查网站内容，</w:t>
      </w:r>
      <w:r>
        <w:rPr>
          <w:rFonts w:hint="eastAsia" w:ascii="文星仿宋" w:hAnsi="文星仿宋" w:eastAsia="文星仿宋" w:cs="文星仿宋"/>
          <w:bCs/>
          <w:sz w:val="28"/>
          <w:szCs w:val="28"/>
        </w:rPr>
        <w:t>一是对网站各栏目信息更新情况进行全面检查，对更新不及时、内容不符合规范的栏目，当日内通</w:t>
      </w:r>
      <w:r>
        <w:rPr>
          <w:rFonts w:hint="eastAsia" w:ascii="文星仿宋" w:hAnsi="文星仿宋" w:eastAsia="文星仿宋" w:cs="文星仿宋"/>
          <w:bCs/>
          <w:sz w:val="28"/>
          <w:szCs w:val="28"/>
          <w:lang w:eastAsia="zh-CN"/>
        </w:rPr>
        <w:t>知</w:t>
      </w:r>
      <w:r>
        <w:rPr>
          <w:rFonts w:hint="eastAsia" w:ascii="文星仿宋" w:hAnsi="文星仿宋" w:eastAsia="文星仿宋" w:cs="文星仿宋"/>
          <w:bCs/>
          <w:sz w:val="28"/>
          <w:szCs w:val="28"/>
        </w:rPr>
        <w:t>调整，并跟踪</w:t>
      </w:r>
      <w:r>
        <w:rPr>
          <w:rFonts w:hint="eastAsia" w:ascii="文星仿宋" w:hAnsi="文星仿宋" w:eastAsia="文星仿宋" w:cs="文星仿宋"/>
          <w:bCs/>
          <w:sz w:val="28"/>
          <w:szCs w:val="28"/>
          <w:lang w:eastAsia="zh-CN"/>
        </w:rPr>
        <w:t>记录</w:t>
      </w:r>
      <w:r>
        <w:rPr>
          <w:rFonts w:hint="eastAsia" w:ascii="文星仿宋" w:hAnsi="文星仿宋" w:eastAsia="文星仿宋" w:cs="文星仿宋"/>
          <w:bCs/>
          <w:sz w:val="28"/>
          <w:szCs w:val="28"/>
        </w:rPr>
        <w:t>完成情况；二是对网站页面显示、功能运行、链接有效性等进行巡查，发现问题立即处置，确保网站各项功能正常、页面显示规范。</w:t>
      </w:r>
    </w:p>
    <w:p w14:paraId="0AFB752A">
      <w:pPr>
        <w:adjustRightInd w:val="0"/>
        <w:snapToGrid w:val="0"/>
        <w:spacing w:line="560" w:lineRule="exact"/>
        <w:ind w:firstLine="560" w:firstLineChars="200"/>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3</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监测报告复核</w:t>
      </w:r>
      <w:r>
        <w:rPr>
          <w:rFonts w:hint="eastAsia" w:ascii="文星仿宋" w:hAnsi="文星仿宋" w:eastAsia="文星仿宋" w:cs="文星仿宋"/>
          <w:bCs/>
          <w:sz w:val="28"/>
          <w:szCs w:val="28"/>
          <w:lang w:eastAsia="zh-CN"/>
        </w:rPr>
        <w:t>和</w:t>
      </w:r>
      <w:r>
        <w:rPr>
          <w:rFonts w:hint="eastAsia" w:ascii="文星仿宋" w:hAnsi="文星仿宋" w:eastAsia="文星仿宋" w:cs="文星仿宋"/>
          <w:sz w:val="28"/>
          <w:szCs w:val="28"/>
        </w:rPr>
        <w:t>整改</w:t>
      </w:r>
      <w:r>
        <w:rPr>
          <w:rFonts w:hint="eastAsia" w:ascii="文星仿宋" w:hAnsi="文星仿宋" w:eastAsia="文星仿宋" w:cs="文星仿宋"/>
          <w:bCs/>
          <w:sz w:val="28"/>
          <w:szCs w:val="28"/>
        </w:rPr>
        <w:t>：对上级部门下发的月度网站监测报告，在收到报告后2个工作日内完成复核检查，对报告反映的问题（含内容错误、链接失效、功能异常等），及时反馈并配合完成调整修复，</w:t>
      </w:r>
      <w:r>
        <w:rPr>
          <w:rFonts w:hint="eastAsia" w:ascii="文星仿宋" w:hAnsi="文星仿宋" w:eastAsia="文星仿宋" w:cs="文星仿宋"/>
          <w:bCs/>
          <w:sz w:val="28"/>
          <w:szCs w:val="28"/>
          <w:lang w:eastAsia="zh-CN"/>
        </w:rPr>
        <w:t>并</w:t>
      </w:r>
      <w:r>
        <w:rPr>
          <w:rFonts w:hint="eastAsia" w:ascii="文星仿宋" w:hAnsi="文星仿宋" w:eastAsia="文星仿宋" w:cs="文星仿宋"/>
          <w:bCs/>
          <w:sz w:val="28"/>
          <w:szCs w:val="28"/>
        </w:rPr>
        <w:t>做好复核整改记录。</w:t>
      </w:r>
    </w:p>
    <w:p w14:paraId="31A749EA">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4</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操作指导与培训：指导</w:t>
      </w:r>
      <w:r>
        <w:rPr>
          <w:rFonts w:hint="eastAsia" w:ascii="文星仿宋" w:hAnsi="文星仿宋" w:eastAsia="文星仿宋" w:cs="文星仿宋"/>
          <w:bCs/>
          <w:sz w:val="28"/>
          <w:szCs w:val="28"/>
          <w:lang w:eastAsia="zh-CN"/>
        </w:rPr>
        <w:t>用户</w:t>
      </w:r>
      <w:r>
        <w:rPr>
          <w:rFonts w:hint="eastAsia" w:ascii="文星仿宋" w:hAnsi="文星仿宋" w:eastAsia="文星仿宋" w:cs="文星仿宋"/>
          <w:bCs/>
          <w:sz w:val="28"/>
          <w:szCs w:val="28"/>
        </w:rPr>
        <w:t>在日常使用平台过程中遇到的账号、权限、栏目、功能等操作问题，涉及平台操作的，提供点对点精准指导，必要时开展集中培训</w:t>
      </w:r>
      <w:r>
        <w:rPr>
          <w:rFonts w:hint="eastAsia" w:ascii="文星仿宋" w:hAnsi="文星仿宋" w:eastAsia="文星仿宋" w:cs="文星仿宋"/>
          <w:bCs/>
          <w:sz w:val="28"/>
          <w:szCs w:val="28"/>
          <w:lang w:eastAsia="zh-CN"/>
        </w:rPr>
        <w:t>。</w:t>
      </w:r>
      <w:r>
        <w:rPr>
          <w:rFonts w:hint="eastAsia" w:ascii="文星仿宋" w:hAnsi="文星仿宋" w:eastAsia="文星仿宋" w:cs="文星仿宋"/>
          <w:bCs/>
          <w:sz w:val="28"/>
          <w:szCs w:val="28"/>
        </w:rPr>
        <w:t>培训内容贴合实际需求，对</w:t>
      </w:r>
      <w:r>
        <w:rPr>
          <w:rFonts w:hint="eastAsia" w:ascii="文星仿宋" w:hAnsi="文星仿宋" w:eastAsia="文星仿宋" w:cs="文星仿宋"/>
          <w:bCs/>
          <w:sz w:val="28"/>
          <w:szCs w:val="28"/>
          <w:lang w:eastAsia="zh-CN"/>
        </w:rPr>
        <w:t>用户</w:t>
      </w:r>
      <w:r>
        <w:rPr>
          <w:rFonts w:hint="eastAsia" w:ascii="文星仿宋" w:hAnsi="文星仿宋" w:eastAsia="文星仿宋" w:cs="文星仿宋"/>
          <w:bCs/>
          <w:sz w:val="28"/>
          <w:szCs w:val="28"/>
        </w:rPr>
        <w:t>反馈的操作疑问，当日内予以响应解答，复杂问题≤3个工作日给出明确解决方案。</w:t>
      </w:r>
    </w:p>
    <w:p w14:paraId="12333D8B">
      <w:pPr>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5</w:t>
      </w:r>
      <w:r>
        <w:rPr>
          <w:rFonts w:hint="eastAsia" w:ascii="文星仿宋" w:hAnsi="文星仿宋" w:eastAsia="文星仿宋" w:cs="文星仿宋"/>
          <w:bCs/>
          <w:sz w:val="28"/>
          <w:szCs w:val="28"/>
        </w:rPr>
        <w:t>)其他工作：按照</w:t>
      </w:r>
      <w:r>
        <w:rPr>
          <w:rFonts w:hint="eastAsia" w:ascii="文星仿宋" w:hAnsi="文星仿宋" w:eastAsia="文星仿宋" w:cs="文星仿宋"/>
          <w:bCs/>
          <w:sz w:val="28"/>
          <w:szCs w:val="28"/>
          <w:lang w:eastAsia="zh-CN"/>
        </w:rPr>
        <w:t>相关</w:t>
      </w:r>
      <w:r>
        <w:rPr>
          <w:rFonts w:hint="eastAsia" w:ascii="文星仿宋" w:hAnsi="文星仿宋" w:eastAsia="文星仿宋" w:cs="文星仿宋"/>
          <w:bCs/>
          <w:sz w:val="28"/>
          <w:szCs w:val="28"/>
        </w:rPr>
        <w:t>要求，完成其他与网站相关的技术维护工作（含数据统计、资料归档、系统升级配合等），确保各项工作按时、保质完成。</w:t>
      </w:r>
    </w:p>
    <w:p w14:paraId="125ADC66">
      <w:pPr>
        <w:pStyle w:val="9"/>
        <w:numPr>
          <w:ilvl w:val="0"/>
          <w:numId w:val="5"/>
        </w:numPr>
        <w:adjustRightInd w:val="0"/>
        <w:snapToGrid w:val="0"/>
        <w:spacing w:line="560" w:lineRule="exact"/>
        <w:ind w:left="426" w:hanging="284"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内容建设保障</w:t>
      </w:r>
    </w:p>
    <w:p w14:paraId="080E9612">
      <w:pPr>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bCs/>
          <w:sz w:val="28"/>
          <w:szCs w:val="28"/>
        </w:rPr>
        <w:t>(1)</w:t>
      </w:r>
      <w:r>
        <w:rPr>
          <w:rFonts w:hint="eastAsia"/>
        </w:rPr>
        <w:t xml:space="preserve"> </w:t>
      </w:r>
      <w:r>
        <w:rPr>
          <w:rFonts w:hint="eastAsia" w:ascii="文星仿宋" w:hAnsi="文星仿宋" w:eastAsia="文星仿宋" w:cs="文星仿宋"/>
          <w:sz w:val="28"/>
          <w:szCs w:val="28"/>
        </w:rPr>
        <w:t>政策解读多样化：持续推进网站政策解读形式多样化，组建专业解读团队，对我局发布的政策性文件、规范性文件等开展图文、音频、视频（AI数字人）、访谈、知识问答等形式的解读稿设计制作，确保每个政策解读文件解读形式不少于2种。解读内容需与原解读文字保持高度一致，真实反映文件意图，形象生动，符合政务信息发布规范。</w:t>
      </w:r>
    </w:p>
    <w:p w14:paraId="265603FA">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2</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科技政策手册</w:t>
      </w:r>
      <w:r>
        <w:rPr>
          <w:rFonts w:hint="eastAsia" w:ascii="文星仿宋" w:hAnsi="文星仿宋" w:eastAsia="文星仿宋" w:cs="文星仿宋"/>
          <w:bCs/>
          <w:sz w:val="28"/>
          <w:szCs w:val="28"/>
          <w:lang w:eastAsia="zh-CN"/>
        </w:rPr>
        <w:t>制作</w:t>
      </w:r>
      <w:r>
        <w:rPr>
          <w:rFonts w:hint="eastAsia" w:ascii="文星仿宋" w:hAnsi="文星仿宋" w:eastAsia="文星仿宋" w:cs="文星仿宋"/>
          <w:bCs/>
          <w:sz w:val="28"/>
          <w:szCs w:val="28"/>
        </w:rPr>
        <w:t>：按照年度工作要求，完成1次科技政策服务手册的</w:t>
      </w:r>
      <w:r>
        <w:rPr>
          <w:rFonts w:hint="eastAsia" w:ascii="文星仿宋" w:hAnsi="文星仿宋" w:eastAsia="文星仿宋" w:cs="文星仿宋"/>
          <w:bCs/>
          <w:sz w:val="28"/>
          <w:szCs w:val="28"/>
          <w:lang w:eastAsia="zh-CN"/>
        </w:rPr>
        <w:t>制作</w:t>
      </w:r>
      <w:r>
        <w:rPr>
          <w:rFonts w:hint="eastAsia" w:ascii="文星仿宋" w:hAnsi="文星仿宋" w:eastAsia="文星仿宋" w:cs="文星仿宋"/>
          <w:bCs/>
          <w:sz w:val="28"/>
          <w:szCs w:val="28"/>
        </w:rPr>
        <w:t>，依据最新政策信息、工作动态，按文件内容分类进行设计，手册版面需融合科技创新风格要素（贴合科创领域特点），内容布局合理、排版美观、重点突出，便于企业和群众查阅。更新完成后，提供高清PDF格式手册（可用于线上发布、线下打印）。</w:t>
      </w:r>
    </w:p>
    <w:p w14:paraId="685DA37B">
      <w:pPr>
        <w:adjustRightInd w:val="0"/>
        <w:snapToGrid w:val="0"/>
        <w:spacing w:line="560" w:lineRule="exact"/>
        <w:ind w:firstLine="560" w:firstLineChars="200"/>
        <w:rPr>
          <w:rFonts w:ascii="文星仿宋" w:hAnsi="文星仿宋" w:eastAsia="文星仿宋" w:cs="文星仿宋"/>
          <w:bCs/>
          <w:color w:val="C00000"/>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3</w:t>
      </w:r>
      <w:r>
        <w:rPr>
          <w:rFonts w:hint="eastAsia" w:ascii="文星仿宋" w:hAnsi="文星仿宋" w:eastAsia="文星仿宋" w:cs="文星仿宋"/>
          <w:bCs/>
          <w:sz w:val="28"/>
          <w:szCs w:val="28"/>
        </w:rPr>
        <w:t>)</w:t>
      </w:r>
      <w:r>
        <w:rPr>
          <w:rFonts w:hint="eastAsia" w:ascii="文星仿宋" w:hAnsi="文星仿宋" w:eastAsia="文星仿宋" w:cs="文星仿宋"/>
          <w:bCs/>
          <w:color w:val="C00000"/>
          <w:sz w:val="28"/>
          <w:szCs w:val="28"/>
        </w:rPr>
        <w:t xml:space="preserve"> </w:t>
      </w:r>
      <w:r>
        <w:rPr>
          <w:rFonts w:hint="eastAsia" w:ascii="文星仿宋" w:hAnsi="文星仿宋" w:eastAsia="文星仿宋" w:cs="文星仿宋"/>
          <w:bCs/>
          <w:sz w:val="28"/>
          <w:szCs w:val="28"/>
        </w:rPr>
        <w:t>辅助内容检查：协助做好网站发布内容后的辅助检查工作，对各栏目最新发布的内容开展规范性检查，核对格式规范、信息噪音、是否存在暗链等，保障发布内容符合栏目规范。</w:t>
      </w:r>
    </w:p>
    <w:p w14:paraId="03D24452">
      <w:pPr>
        <w:pStyle w:val="9"/>
        <w:numPr>
          <w:ilvl w:val="0"/>
          <w:numId w:val="5"/>
        </w:numPr>
        <w:adjustRightInd w:val="0"/>
        <w:snapToGrid w:val="0"/>
        <w:spacing w:line="560" w:lineRule="exact"/>
        <w:ind w:left="426" w:hanging="284" w:firstLineChars="0"/>
        <w:rPr>
          <w:rFonts w:ascii="文星仿宋" w:hAnsi="文星仿宋" w:eastAsia="文星仿宋" w:cs="文星仿宋"/>
          <w:b/>
          <w:sz w:val="28"/>
          <w:szCs w:val="28"/>
        </w:rPr>
      </w:pPr>
      <w:r>
        <w:rPr>
          <w:rFonts w:ascii="文星仿宋" w:hAnsi="文星仿宋" w:eastAsia="文星仿宋" w:cs="文星仿宋"/>
          <w:b/>
          <w:sz w:val="28"/>
          <w:szCs w:val="28"/>
        </w:rPr>
        <w:t>网站监测保障</w:t>
      </w:r>
    </w:p>
    <w:p w14:paraId="1670F948">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(1)网站日常监测：使用专业监测平台开展网站可访问性全天候监测，每日检测次数不少于1</w:t>
      </w:r>
      <w:r>
        <w:rPr>
          <w:rFonts w:ascii="文星仿宋" w:hAnsi="文星仿宋" w:eastAsia="文星仿宋" w:cs="文星仿宋"/>
          <w:bCs/>
          <w:sz w:val="28"/>
          <w:szCs w:val="28"/>
        </w:rPr>
        <w:t>2次</w:t>
      </w:r>
      <w:r>
        <w:rPr>
          <w:rFonts w:hint="eastAsia" w:ascii="文星仿宋" w:hAnsi="文星仿宋" w:eastAsia="文星仿宋" w:cs="文星仿宋"/>
          <w:bCs/>
          <w:sz w:val="28"/>
          <w:szCs w:val="28"/>
        </w:rPr>
        <w:t>，对网站响应时间超过3秒的情况，立即排查问题根源（如服务器负载、网络问题、页面优化问题等），及时解决，确保网站年度开网率不低于</w:t>
      </w:r>
      <w:r>
        <w:rPr>
          <w:rFonts w:ascii="文星仿宋" w:hAnsi="文星仿宋" w:eastAsia="文星仿宋" w:cs="文星仿宋"/>
          <w:bCs/>
          <w:sz w:val="28"/>
          <w:szCs w:val="28"/>
        </w:rPr>
        <w:t>99</w:t>
      </w:r>
      <w:r>
        <w:rPr>
          <w:rFonts w:hint="eastAsia" w:ascii="文星仿宋" w:hAnsi="文星仿宋" w:eastAsia="文星仿宋" w:cs="文星仿宋"/>
          <w:bCs/>
          <w:sz w:val="28"/>
          <w:szCs w:val="28"/>
        </w:rPr>
        <w:t>%，无长时间无法访问情况（单次无法访问时长≤30分钟，全年累计不超过2小时，除市级平台故障和外部接口以外）。</w:t>
      </w:r>
    </w:p>
    <w:p w14:paraId="010BC8B5">
      <w:pPr>
        <w:adjustRightInd w:val="0"/>
        <w:snapToGrid w:val="0"/>
        <w:spacing w:line="560" w:lineRule="exact"/>
        <w:ind w:firstLine="560" w:firstLineChars="200"/>
        <w:rPr>
          <w:rFonts w:ascii="文星仿宋" w:hAnsi="文星仿宋" w:eastAsia="文星仿宋" w:cs="文星仿宋"/>
          <w:bCs/>
          <w:sz w:val="28"/>
          <w:szCs w:val="28"/>
        </w:rPr>
      </w:pPr>
      <w:r>
        <w:rPr>
          <w:rFonts w:hint="eastAsia" w:ascii="文星仿宋" w:hAnsi="文星仿宋" w:eastAsia="文星仿宋" w:cs="文星仿宋"/>
          <w:bCs/>
          <w:sz w:val="28"/>
          <w:szCs w:val="28"/>
        </w:rPr>
        <w:t>(</w:t>
      </w:r>
      <w:r>
        <w:rPr>
          <w:rFonts w:ascii="文星仿宋" w:hAnsi="文星仿宋" w:eastAsia="文星仿宋" w:cs="文星仿宋"/>
          <w:bCs/>
          <w:sz w:val="28"/>
          <w:szCs w:val="28"/>
        </w:rPr>
        <w:t>2</w:t>
      </w:r>
      <w:r>
        <w:rPr>
          <w:rFonts w:hint="eastAsia" w:ascii="文星仿宋" w:hAnsi="文星仿宋" w:eastAsia="文星仿宋" w:cs="文星仿宋"/>
          <w:bCs/>
          <w:sz w:val="28"/>
          <w:szCs w:val="28"/>
        </w:rPr>
        <w:t>)</w:t>
      </w:r>
      <w:r>
        <w:rPr>
          <w:rFonts w:hint="eastAsia"/>
        </w:rPr>
        <w:t xml:space="preserve"> </w:t>
      </w:r>
      <w:r>
        <w:rPr>
          <w:rFonts w:hint="eastAsia" w:ascii="文星仿宋" w:hAnsi="文星仿宋" w:eastAsia="文星仿宋" w:cs="文星仿宋"/>
          <w:bCs/>
          <w:sz w:val="28"/>
          <w:szCs w:val="28"/>
        </w:rPr>
        <w:t>流量监测与统计：开展网站流量常态化监测服务，按月统计网站流量访问情况（含总访问量、独立访客数、页面浏览量、平均访问时长等），对重点栏目和重点文章可进行独立流量统计，形成《年度流量监测报告》。每年1月中旬前完成上年度网站流量统计数据，配合我局完成网站年度统计报表和信息公开年度报表相关业务数据统计编制，确保数据真实、完整。</w:t>
      </w:r>
    </w:p>
    <w:p w14:paraId="0D9F2FF1">
      <w:pPr>
        <w:pStyle w:val="9"/>
        <w:numPr>
          <w:ilvl w:val="0"/>
          <w:numId w:val="5"/>
        </w:numPr>
        <w:adjustRightInd w:val="0"/>
        <w:snapToGrid w:val="0"/>
        <w:spacing w:line="560" w:lineRule="exact"/>
        <w:ind w:left="426" w:hanging="284"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网站安全及应急处置</w:t>
      </w:r>
    </w:p>
    <w:p w14:paraId="2EFA5B9F">
      <w:pPr>
        <w:widowControl/>
        <w:numPr>
          <w:ilvl w:val="0"/>
          <w:numId w:val="0"/>
        </w:numPr>
        <w:adjustRightInd w:val="0"/>
        <w:snapToGrid w:val="0"/>
        <w:spacing w:line="560" w:lineRule="exact"/>
        <w:ind w:firstLine="560" w:firstLineChars="200"/>
        <w:rPr>
          <w:rFonts w:hint="eastAsia" w:ascii="文星仿宋" w:hAnsi="文星仿宋" w:eastAsia="文星仿宋" w:cs="文星仿宋"/>
          <w:sz w:val="28"/>
          <w:szCs w:val="28"/>
        </w:rPr>
      </w:pPr>
      <w:r>
        <w:rPr>
          <w:rFonts w:hint="eastAsia" w:ascii="文星仿宋" w:hAnsi="文星仿宋" w:eastAsia="文星仿宋" w:cs="文星仿宋"/>
          <w:sz w:val="28"/>
          <w:szCs w:val="28"/>
        </w:rPr>
        <w:t>（</w:t>
      </w:r>
      <w:r>
        <w:rPr>
          <w:rFonts w:hint="eastAsia" w:ascii="文星仿宋" w:hAnsi="文星仿宋" w:eastAsia="文星仿宋" w:cs="文星仿宋"/>
          <w:sz w:val="28"/>
          <w:szCs w:val="28"/>
          <w:lang w:val="en-US" w:eastAsia="zh-CN"/>
        </w:rPr>
        <w:t>1</w:t>
      </w:r>
      <w:r>
        <w:rPr>
          <w:rFonts w:hint="eastAsia" w:ascii="文星仿宋" w:hAnsi="文星仿宋" w:eastAsia="文星仿宋" w:cs="文星仿宋"/>
          <w:sz w:val="28"/>
          <w:szCs w:val="28"/>
        </w:rPr>
        <w:t>）日常安全管控：严格落实门户网站信息发布审核制度，做好信息公开前的涉隐涉密、内容差错检查及技术故障排查，坚决杜绝隐私泄露、涉密信息发布等问题。</w:t>
      </w:r>
    </w:p>
    <w:p w14:paraId="79819202">
      <w:pPr>
        <w:widowControl/>
        <w:numPr>
          <w:ilvl w:val="0"/>
          <w:numId w:val="0"/>
        </w:numPr>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w:t>
      </w:r>
      <w:r>
        <w:rPr>
          <w:rFonts w:ascii="文星仿宋" w:hAnsi="文星仿宋" w:eastAsia="文星仿宋" w:cs="文星仿宋"/>
          <w:sz w:val="28"/>
          <w:szCs w:val="28"/>
        </w:rPr>
        <w:t>2</w:t>
      </w:r>
      <w:r>
        <w:rPr>
          <w:rFonts w:hint="eastAsia" w:ascii="文星仿宋" w:hAnsi="文星仿宋" w:eastAsia="文星仿宋" w:cs="文星仿宋"/>
          <w:sz w:val="28"/>
          <w:szCs w:val="28"/>
        </w:rPr>
        <w:t>）安全检查与演练：每年至少开展1次网站前端安全工作全面检查，配合我局及上级部门完成网络安全攻防演练、安全专项检查等工作，对检查和演练中发现的边界安全、系统漏洞等问题，在规定时限内完成整改完善，形成整改报告，杜绝安全隐患。</w:t>
      </w:r>
    </w:p>
    <w:p w14:paraId="29335A04">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w:t>
      </w:r>
      <w:r>
        <w:rPr>
          <w:rFonts w:hint="eastAsia" w:ascii="文星仿宋" w:hAnsi="文星仿宋" w:eastAsia="文星仿宋" w:cs="文星仿宋"/>
          <w:sz w:val="28"/>
          <w:szCs w:val="28"/>
          <w:lang w:val="en-US" w:eastAsia="zh-CN"/>
        </w:rPr>
        <w:t>3</w:t>
      </w:r>
      <w:r>
        <w:rPr>
          <w:rFonts w:hint="eastAsia" w:ascii="文星仿宋" w:hAnsi="文星仿宋" w:eastAsia="文星仿宋" w:cs="文星仿宋"/>
          <w:sz w:val="28"/>
          <w:szCs w:val="28"/>
        </w:rPr>
        <w:t>）应急机制建设：制定网站安全应急预案</w:t>
      </w:r>
      <w:r>
        <w:rPr>
          <w:rFonts w:hint="eastAsia" w:ascii="文星仿宋" w:hAnsi="文星仿宋" w:eastAsia="文星仿宋" w:cs="文星仿宋"/>
          <w:sz w:val="28"/>
          <w:szCs w:val="28"/>
          <w:lang w:eastAsia="zh-CN"/>
        </w:rPr>
        <w:t>，</w:t>
      </w:r>
      <w:r>
        <w:rPr>
          <w:rFonts w:hint="eastAsia" w:ascii="文星仿宋" w:hAnsi="文星仿宋" w:eastAsia="文星仿宋" w:cs="文星仿宋"/>
          <w:sz w:val="28"/>
          <w:szCs w:val="28"/>
        </w:rPr>
        <w:t>加强网站信息日常监测与监控，强化安全管理，对可能引发网站安全事故的信息认真收集、分析、判断，发现异常情况立即启动应急响应机制，及时妥善处置并逐级上报，确保网站安全可靠运行，全年无重大安全事故（如网站被篡改、涉密信息泄露、大规模恶意攻击导致网站瘫痪等）。</w:t>
      </w:r>
    </w:p>
    <w:p w14:paraId="261B0353">
      <w:pPr>
        <w:numPr>
          <w:ilvl w:val="0"/>
          <w:numId w:val="4"/>
        </w:numPr>
        <w:spacing w:line="560" w:lineRule="exact"/>
        <w:ind w:firstLine="560" w:firstLineChars="200"/>
        <w:outlineLvl w:val="1"/>
        <w:rPr>
          <w:rFonts w:hint="eastAsia" w:ascii="文星仿宋" w:hAnsi="文星仿宋" w:eastAsia="文星仿宋" w:cs="文星仿宋"/>
          <w:sz w:val="28"/>
          <w:szCs w:val="28"/>
        </w:rPr>
      </w:pPr>
      <w:r>
        <w:rPr>
          <w:rFonts w:hint="eastAsia" w:ascii="文星仿宋" w:hAnsi="文星仿宋" w:eastAsia="文星仿宋" w:cs="文星仿宋"/>
          <w:sz w:val="28"/>
          <w:szCs w:val="28"/>
        </w:rPr>
        <w:t>团队及其它要求</w:t>
      </w:r>
    </w:p>
    <w:p w14:paraId="362AB351">
      <w:pPr>
        <w:pStyle w:val="9"/>
        <w:numPr>
          <w:ilvl w:val="0"/>
          <w:numId w:val="6"/>
        </w:numPr>
        <w:adjustRightInd w:val="0"/>
        <w:snapToGrid w:val="0"/>
        <w:spacing w:line="560" w:lineRule="exact"/>
        <w:ind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团队</w:t>
      </w:r>
      <w:r>
        <w:rPr>
          <w:rFonts w:ascii="文星仿宋" w:hAnsi="文星仿宋" w:eastAsia="文星仿宋" w:cs="文星仿宋"/>
          <w:b/>
          <w:sz w:val="28"/>
          <w:szCs w:val="28"/>
        </w:rPr>
        <w:t>保障</w:t>
      </w:r>
    </w:p>
    <w:p w14:paraId="04242530">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w:t>
      </w:r>
      <w:r>
        <w:rPr>
          <w:rFonts w:ascii="文星仿宋" w:hAnsi="文星仿宋" w:eastAsia="文星仿宋" w:cs="文星仿宋"/>
          <w:sz w:val="28"/>
          <w:szCs w:val="28"/>
        </w:rPr>
        <w:t>1</w:t>
      </w:r>
      <w:r>
        <w:rPr>
          <w:rFonts w:hint="eastAsia" w:ascii="文星仿宋" w:hAnsi="文星仿宋" w:eastAsia="文星仿宋" w:cs="文星仿宋"/>
          <w:sz w:val="28"/>
          <w:szCs w:val="28"/>
        </w:rPr>
        <w:t>）团队组建：本项目需组建专属运维团队，团队配置需满足以下要求：配备1名运维经理（项目负责人，具备5年以上政府网站运维管理经验，全程负责项目管控、沟通协调）；</w:t>
      </w:r>
      <w:r>
        <w:rPr>
          <w:rFonts w:ascii="文星仿宋" w:hAnsi="文星仿宋" w:eastAsia="文星仿宋" w:cs="文星仿宋"/>
          <w:sz w:val="28"/>
          <w:szCs w:val="28"/>
        </w:rPr>
        <w:t>1</w:t>
      </w:r>
      <w:r>
        <w:rPr>
          <w:rFonts w:hint="eastAsia" w:ascii="文星仿宋" w:hAnsi="文星仿宋" w:eastAsia="文星仿宋" w:cs="文星仿宋"/>
          <w:sz w:val="28"/>
          <w:szCs w:val="28"/>
        </w:rPr>
        <w:t>名网站维护技术人员（具备3年以上网站运维技术经验，负责日常巡检、故障处置、技术维护）；1名网站开发工程师（具备3年以上网站开发经验，负责栏目调整、功能优化）；1名美工设计师（具备2年以上政务网站设计经验，负责页面设计、解读产品制作、平面设计）。团队成员需稳定，不得随意更换核心成员（运维经理、开发工程师），如需更换，需提前15个工作日书面报备项目中心，经同意后方可更换，且更换人员资质不得低于原人员标准。</w:t>
      </w:r>
    </w:p>
    <w:p w14:paraId="09CB9DB2">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（2）团队培训：定期对运维团队开展专业培训，年度培训次数不少于</w:t>
      </w:r>
      <w:r>
        <w:rPr>
          <w:rFonts w:ascii="文星仿宋" w:hAnsi="文星仿宋" w:eastAsia="文星仿宋" w:cs="文星仿宋"/>
          <w:sz w:val="28"/>
          <w:szCs w:val="28"/>
        </w:rPr>
        <w:t>2</w:t>
      </w:r>
      <w:r>
        <w:rPr>
          <w:rFonts w:hint="eastAsia" w:ascii="文星仿宋" w:hAnsi="文星仿宋" w:eastAsia="文星仿宋" w:cs="文星仿宋"/>
          <w:sz w:val="28"/>
          <w:szCs w:val="28"/>
        </w:rPr>
        <w:t>次，培训内容包括政府网站政策规范、安全防护技术、平台操作技能、考核指标解读等，确保团队人员专业能力满足运维需求，熟悉省、市考核要求和规范。</w:t>
      </w:r>
    </w:p>
    <w:p w14:paraId="384D2381">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3）后备机制：建立完善的运维人员及核心技术人员后备替补机制，明确后备人员名单、资质要求及替补流程，确保核心岗位人员离职、休假时，有合格人员及时替补，不影响运维工作正常开展，后备人员需与在岗人员同步接受培训，具备同等履职能力。</w:t>
      </w:r>
    </w:p>
    <w:p w14:paraId="7D7D60E5">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（4）沟通对接：运维团队需指定专人作为日常对接人，负责与项目中心及业务</w:t>
      </w:r>
      <w:r>
        <w:rPr>
          <w:rFonts w:hint="eastAsia" w:ascii="文星仿宋" w:hAnsi="文星仿宋" w:eastAsia="文星仿宋" w:cs="文星仿宋"/>
          <w:sz w:val="28"/>
          <w:szCs w:val="28"/>
          <w:lang w:eastAsia="zh-CN"/>
        </w:rPr>
        <w:t>处</w:t>
      </w:r>
      <w:r>
        <w:rPr>
          <w:rFonts w:hint="eastAsia" w:ascii="文星仿宋" w:hAnsi="文星仿宋" w:eastAsia="文星仿宋" w:cs="文星仿宋"/>
          <w:sz w:val="28"/>
          <w:szCs w:val="28"/>
        </w:rPr>
        <w:t>室的沟通对接，及时响应需求、反馈工作进展，每周提交运维工作周报，每月提交运维工作总结报告，重大问题第一时间上报。</w:t>
      </w:r>
    </w:p>
    <w:p w14:paraId="18405BC6">
      <w:pPr>
        <w:pStyle w:val="9"/>
        <w:numPr>
          <w:ilvl w:val="0"/>
          <w:numId w:val="6"/>
        </w:numPr>
        <w:adjustRightInd w:val="0"/>
        <w:snapToGrid w:val="0"/>
        <w:spacing w:line="560" w:lineRule="exact"/>
        <w:ind w:left="426" w:hanging="284" w:firstLineChars="0"/>
        <w:rPr>
          <w:rFonts w:ascii="文星仿宋" w:hAnsi="文星仿宋" w:eastAsia="文星仿宋" w:cs="文星仿宋"/>
          <w:b/>
          <w:sz w:val="28"/>
          <w:szCs w:val="28"/>
        </w:rPr>
      </w:pPr>
      <w:r>
        <w:rPr>
          <w:rFonts w:hint="eastAsia" w:ascii="文星仿宋" w:hAnsi="文星仿宋" w:eastAsia="文星仿宋" w:cs="文星仿宋"/>
          <w:b/>
          <w:sz w:val="28"/>
          <w:szCs w:val="28"/>
        </w:rPr>
        <w:t>其他要求</w:t>
      </w:r>
    </w:p>
    <w:p w14:paraId="794EA649">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1）运维服务期间，需严格遵守省、市关于政府网站建设、网络安全、信息保密等相关法律法规及我局各项管理制度，不得泄露我局工作秘密、涉密信息及用户信息，若发生信息泄露等问题，由运维服务方承担全部责任。</w:t>
      </w:r>
    </w:p>
    <w:p w14:paraId="175AE9ED">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（2）运维服务方需配合我局完成省、市各级政府网站检查、考核、评估等相关工作，提供所需的运维资料、数据统计等支持，确保考核达标。</w:t>
      </w:r>
    </w:p>
    <w:p w14:paraId="72603B74">
      <w:pPr>
        <w:widowControl/>
        <w:adjustRightInd w:val="0"/>
        <w:snapToGrid w:val="0"/>
        <w:spacing w:line="560" w:lineRule="exact"/>
        <w:ind w:firstLine="560" w:firstLineChars="200"/>
        <w:rPr>
          <w:rFonts w:ascii="文星仿宋" w:hAnsi="文星仿宋" w:eastAsia="文星仿宋" w:cs="文星仿宋"/>
          <w:sz w:val="28"/>
          <w:szCs w:val="28"/>
        </w:rPr>
      </w:pPr>
      <w:r>
        <w:rPr>
          <w:rFonts w:hint="eastAsia" w:ascii="文星仿宋" w:hAnsi="文星仿宋" w:eastAsia="文星仿宋" w:cs="文星仿宋"/>
          <w:sz w:val="28"/>
          <w:szCs w:val="28"/>
        </w:rPr>
        <w:t>（3）运维服务过程中，涉及的网站升级、功能开发等新增工作，若超出本采购需求范围，双方另行协商确定。</w:t>
      </w:r>
    </w:p>
    <w:p w14:paraId="1886D6C0">
      <w:pPr>
        <w:ind w:firstLine="560" w:firstLineChars="200"/>
      </w:pPr>
      <w:bookmarkStart w:id="0" w:name="_GoBack"/>
      <w:bookmarkEnd w:id="0"/>
      <w:r>
        <w:rPr>
          <w:rFonts w:hint="eastAsia" w:ascii="文星仿宋" w:hAnsi="文星仿宋" w:eastAsia="文星仿宋" w:cs="文星仿宋"/>
          <w:sz w:val="28"/>
          <w:szCs w:val="28"/>
        </w:rPr>
        <w:t>（4）运维服务期限内，运维服务方需提供7x24小时技术支持热线，确保我局相关人员能够及时联系到运维团队，解决各类问题。</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文星仿宋">
    <w:panose1 w:val="0201060900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7C195">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96B92">
                          <w:pPr>
                            <w:pStyle w:val="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7B96B92">
                    <w:pPr>
                      <w:pStyle w:val="3"/>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BD1763"/>
    <w:multiLevelType w:val="multilevel"/>
    <w:tmpl w:val="BCBD1763"/>
    <w:lvl w:ilvl="0" w:tentative="0">
      <w:start w:val="1"/>
      <w:numFmt w:val="decimal"/>
      <w:lvlText w:val="%1."/>
      <w:lvlJc w:val="left"/>
      <w:pPr>
        <w:ind w:left="1092" w:hanging="432"/>
      </w:pPr>
      <w:rPr>
        <w:rFonts w:hint="default"/>
      </w:rPr>
    </w:lvl>
    <w:lvl w:ilvl="1" w:tentative="0">
      <w:start w:val="1"/>
      <w:numFmt w:val="decimal"/>
      <w:pStyle w:val="2"/>
      <w:lvlText w:val="%1.%2."/>
      <w:lvlJc w:val="left"/>
      <w:pPr>
        <w:ind w:left="1235" w:hanging="575"/>
      </w:pPr>
      <w:rPr>
        <w:rFonts w:hint="default"/>
      </w:rPr>
    </w:lvl>
    <w:lvl w:ilvl="2" w:tentative="0">
      <w:start w:val="1"/>
      <w:numFmt w:val="decimal"/>
      <w:lvlText w:val="%1.%2.%3."/>
      <w:lvlJc w:val="left"/>
      <w:pPr>
        <w:ind w:left="1380" w:hanging="720"/>
      </w:pPr>
      <w:rPr>
        <w:rFonts w:hint="default"/>
      </w:rPr>
    </w:lvl>
    <w:lvl w:ilvl="3" w:tentative="0">
      <w:start w:val="1"/>
      <w:numFmt w:val="decimal"/>
      <w:lvlText w:val="%1.%2.%3.%4."/>
      <w:lvlJc w:val="left"/>
      <w:pPr>
        <w:ind w:left="1524" w:hanging="864"/>
      </w:pPr>
      <w:rPr>
        <w:rFonts w:hint="default"/>
      </w:rPr>
    </w:lvl>
    <w:lvl w:ilvl="4" w:tentative="0">
      <w:start w:val="1"/>
      <w:numFmt w:val="decimal"/>
      <w:lvlText w:val="%1.%2.%3.%4.%5."/>
      <w:lvlJc w:val="left"/>
      <w:pPr>
        <w:ind w:left="1668" w:hanging="1008"/>
      </w:pPr>
      <w:rPr>
        <w:rFonts w:hint="default"/>
      </w:rPr>
    </w:lvl>
    <w:lvl w:ilvl="5" w:tentative="0">
      <w:start w:val="1"/>
      <w:numFmt w:val="decimal"/>
      <w:lvlText w:val="%1.%2.%3.%4.%5.%6."/>
      <w:lvlJc w:val="left"/>
      <w:pPr>
        <w:ind w:left="1811" w:hanging="1151"/>
      </w:pPr>
      <w:rPr>
        <w:rFonts w:hint="default"/>
      </w:rPr>
    </w:lvl>
    <w:lvl w:ilvl="6" w:tentative="0">
      <w:start w:val="1"/>
      <w:numFmt w:val="decimal"/>
      <w:lvlText w:val="%1.%2.%3.%4.%5.%6.%7."/>
      <w:lvlJc w:val="left"/>
      <w:pPr>
        <w:ind w:left="1956" w:hanging="1296"/>
      </w:pPr>
      <w:rPr>
        <w:rFonts w:hint="default"/>
      </w:rPr>
    </w:lvl>
    <w:lvl w:ilvl="7" w:tentative="0">
      <w:start w:val="1"/>
      <w:numFmt w:val="decimal"/>
      <w:lvlText w:val="%1.%2.%3.%4.%5.%6.%7.%8."/>
      <w:lvlJc w:val="left"/>
      <w:pPr>
        <w:ind w:left="2100" w:hanging="1440"/>
      </w:pPr>
      <w:rPr>
        <w:rFonts w:hint="default"/>
      </w:rPr>
    </w:lvl>
    <w:lvl w:ilvl="8" w:tentative="0">
      <w:start w:val="1"/>
      <w:numFmt w:val="decimal"/>
      <w:lvlText w:val="%1.%2.%3.%4.%5.%6.%7.%8.%9."/>
      <w:lvlJc w:val="left"/>
      <w:pPr>
        <w:ind w:left="2243" w:hanging="1583"/>
      </w:pPr>
      <w:rPr>
        <w:rFonts w:hint="default"/>
      </w:rPr>
    </w:lvl>
  </w:abstractNum>
  <w:abstractNum w:abstractNumId="1">
    <w:nsid w:val="D752D327"/>
    <w:multiLevelType w:val="singleLevel"/>
    <w:tmpl w:val="D752D327"/>
    <w:lvl w:ilvl="0" w:tentative="0">
      <w:start w:val="1"/>
      <w:numFmt w:val="decimal"/>
      <w:lvlText w:val="%1."/>
      <w:lvlJc w:val="left"/>
      <w:pPr>
        <w:ind w:left="425" w:hanging="425"/>
      </w:pPr>
      <w:rPr>
        <w:rFonts w:hint="default"/>
      </w:rPr>
    </w:lvl>
  </w:abstractNum>
  <w:abstractNum w:abstractNumId="2">
    <w:nsid w:val="03ACCE89"/>
    <w:multiLevelType w:val="singleLevel"/>
    <w:tmpl w:val="03ACCE89"/>
    <w:lvl w:ilvl="0" w:tentative="0">
      <w:start w:val="1"/>
      <w:numFmt w:val="chineseCounting"/>
      <w:suff w:val="nothing"/>
      <w:lvlText w:val="%1、"/>
      <w:lvlJc w:val="left"/>
      <w:rPr>
        <w:rFonts w:hint="eastAsia"/>
      </w:rPr>
    </w:lvl>
  </w:abstractNum>
  <w:abstractNum w:abstractNumId="3">
    <w:nsid w:val="42282FEE"/>
    <w:multiLevelType w:val="multilevel"/>
    <w:tmpl w:val="42282FEE"/>
    <w:lvl w:ilvl="0" w:tentative="0">
      <w:start w:val="1"/>
      <w:numFmt w:val="decimal"/>
      <w:lvlText w:val="%1、"/>
      <w:lvlJc w:val="left"/>
      <w:pPr>
        <w:ind w:left="1146"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58090C15"/>
    <w:multiLevelType w:val="multilevel"/>
    <w:tmpl w:val="58090C15"/>
    <w:lvl w:ilvl="0" w:tentative="0">
      <w:start w:val="1"/>
      <w:numFmt w:val="decimal"/>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69852E17"/>
    <w:multiLevelType w:val="singleLevel"/>
    <w:tmpl w:val="69852E17"/>
    <w:lvl w:ilvl="0" w:tentative="0">
      <w:start w:val="1"/>
      <w:numFmt w:val="chineseCounting"/>
      <w:suff w:val="nothing"/>
      <w:lvlText w:val="（%1）"/>
      <w:lvlJc w:val="left"/>
      <w:pPr>
        <w:ind w:left="0" w:firstLine="420"/>
      </w:pPr>
      <w:rPr>
        <w:rFonts w:hint="eastAsia"/>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wM2UxOGRkODQ5OTIzOGE3YmIyMWExMGU2ZDI3MWEifQ=="/>
  </w:docVars>
  <w:rsids>
    <w:rsidRoot w:val="0031297C"/>
    <w:rsid w:val="000273A5"/>
    <w:rsid w:val="00061566"/>
    <w:rsid w:val="000B310C"/>
    <w:rsid w:val="00114813"/>
    <w:rsid w:val="00172123"/>
    <w:rsid w:val="0031297C"/>
    <w:rsid w:val="00326C31"/>
    <w:rsid w:val="003D1692"/>
    <w:rsid w:val="003D66B6"/>
    <w:rsid w:val="005D0DC2"/>
    <w:rsid w:val="00665187"/>
    <w:rsid w:val="0084184F"/>
    <w:rsid w:val="00A722D0"/>
    <w:rsid w:val="00A9531A"/>
    <w:rsid w:val="00C62351"/>
    <w:rsid w:val="00D25DC0"/>
    <w:rsid w:val="00E242BA"/>
    <w:rsid w:val="048B44DD"/>
    <w:rsid w:val="089212F6"/>
    <w:rsid w:val="11290470"/>
    <w:rsid w:val="161F1C2C"/>
    <w:rsid w:val="174A7E18"/>
    <w:rsid w:val="23566587"/>
    <w:rsid w:val="35BE71F3"/>
    <w:rsid w:val="4AE5580E"/>
    <w:rsid w:val="4FA03191"/>
    <w:rsid w:val="57580F21"/>
    <w:rsid w:val="611A1AFB"/>
    <w:rsid w:val="761038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autoRedefine/>
    <w:unhideWhenUsed/>
    <w:qFormat/>
    <w:uiPriority w:val="9"/>
    <w:pPr>
      <w:keepNext/>
      <w:keepLines/>
      <w:numPr>
        <w:ilvl w:val="1"/>
        <w:numId w:val="1"/>
      </w:numPr>
      <w:spacing w:line="360" w:lineRule="auto"/>
      <w:ind w:left="575"/>
      <w:outlineLvl w:val="1"/>
    </w:pPr>
    <w:rPr>
      <w:rFonts w:asciiTheme="majorHAnsi" w:hAnsiTheme="majorHAnsi" w:cstheme="majorBidi"/>
      <w:b/>
      <w:bCs/>
      <w:sz w:val="28"/>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8">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7</Pages>
  <Words>2455</Words>
  <Characters>2532</Characters>
  <Lines>18</Lines>
  <Paragraphs>5</Paragraphs>
  <TotalTime>0</TotalTime>
  <ScaleCrop>false</ScaleCrop>
  <LinksUpToDate>false</LinksUpToDate>
  <CharactersWithSpaces>2535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2026-04-12T04:03:00Z</dcterms:created>
  <dc:creator>Administrator</dc:creator>
  <cp:lastModifiedBy>1906cwh</cp:lastModifiedBy>
  <cp:lastPrinted>2024-04-28T08:35:00Z</cp:lastPrinted>
  <dcterms:modified xsi:type="dcterms:W3CDTF">2026-05-08T07:35:24Z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A124140BC33F43468696982945899146_12</vt:lpwstr>
  </property>
  <property fmtid="{D5CDD505-2E9C-101B-9397-08002B2CF9AE}" pid="4" name="KSOTemplateDocerSaveRecord">
    <vt:lpwstr>eyJoZGlkIjoiNTk3OWVlMTMyZDY4ZDI1ZTM3YmY0MjYzNDRiYThlZDgifQ==</vt:lpwstr>
  </property>
</Properties>
</file>