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C8F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土地执法和督察平台数据维护</w:t>
      </w:r>
    </w:p>
    <w:p w14:paraId="58F2BBB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多源数据收集与汇聚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0"/>
          <w:szCs w:val="30"/>
        </w:rPr>
        <w:t>数据标准化处理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0"/>
          <w:szCs w:val="30"/>
        </w:rPr>
        <w:t>数据质量检查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0"/>
          <w:szCs w:val="30"/>
        </w:rPr>
        <w:t>数据备份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0"/>
          <w:szCs w:val="30"/>
        </w:rPr>
        <w:t>数据归档。</w:t>
      </w:r>
    </w:p>
    <w:p w14:paraId="54E8B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（二）土地执法和督察平台功能维护</w:t>
      </w:r>
    </w:p>
    <w:p w14:paraId="2AE2EC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1、日常运维与故障排查。2、故障响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>应。及时处理用户反馈的系统错误、功能异常、页面卡顿、报表无法生成等问题，快速定位根源并修复。3、性能优化。对响应缓慢的查询、加载慢的地图服务、卡顿的页面进行分析优化，手段包括优化SQL语句、建立数据库索引、增加缓存、扩容服务器等。4、GIS能力维护。确保基础地图、专题地图、空间分析（叠加分析、缓冲区分析）等GIS服务的稳定性和准确性。</w:t>
      </w:r>
    </w:p>
    <w:p w14:paraId="63C3AF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（三）土地执法和督察安全维护</w:t>
      </w:r>
    </w:p>
    <w:p w14:paraId="550DC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用户权限管理。实行严格的基于角色的访问控制（RBAC），确保不同层级、不同区域的用户只能访问和操作其权限范围内的数据与功能。2、用户锁管理。多次输入密码失败则锁定用户ip，建立安全红线。3、用户ip管理。设置ip白名单，防止陌生ip登录导致信息泄露。</w:t>
      </w:r>
    </w:p>
    <w:p w14:paraId="2EAC6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（四）协助省自然资源快速反应系统全市数据上报</w:t>
      </w:r>
    </w:p>
    <w:p w14:paraId="06A1E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进一步深化落实“早发现、早制止、严查处”的工作机制，及时将全市自主巡查发现问题图斑及核实结果、举证照片上报至省自然资源快速反应系统，协助对全市疑似违法行为做到快速反应、迅速解决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7011A5"/>
    <w:multiLevelType w:val="singleLevel"/>
    <w:tmpl w:val="8A7011A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C3B08"/>
    <w:rsid w:val="2A227712"/>
    <w:rsid w:val="59A805C0"/>
    <w:rsid w:val="59DF76D7"/>
    <w:rsid w:val="68551BB3"/>
    <w:rsid w:val="7D3F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491</Words>
  <Characters>504</Characters>
  <Lines>0</Lines>
  <Paragraphs>0</Paragraphs>
  <TotalTime>5</TotalTime>
  <ScaleCrop>false</ScaleCrop>
  <LinksUpToDate>false</LinksUpToDate>
  <CharactersWithSpaces>504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楚啊楚啊楚</cp:lastModifiedBy>
  <dcterms:modified xsi:type="dcterms:W3CDTF">2025-09-29T09:03:35Z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eyJoZGlkIjoiYWE0MWE3OTQ5N2JlYzc1NGNlNTZhYTFhYzQ1OWIwNTYiLCJ1c2VySWQiOiI0NjUzNDMwNTcifQ==</vt:lpwstr>
  </property>
  <property fmtid="{D5CDD505-2E9C-101B-9397-08002B2CF9AE}" pid="4" name="ICV">
    <vt:lpwstr>DBAFC32D288A4F6C9F76A269398C23B5_12</vt:lpwstr>
  </property>
</Properties>
</file>