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rPr>
        <w:t>车辆维修和保养服务</w:t>
      </w:r>
      <w:r>
        <w:rPr>
          <w:rFonts w:hint="eastAsia" w:ascii="方正小标宋简体" w:hAnsi="方正小标宋简体" w:eastAsia="方正小标宋简体" w:cs="方正小标宋简体"/>
          <w:sz w:val="44"/>
          <w:szCs w:val="44"/>
          <w:lang w:val="en-US" w:eastAsia="zh-CN"/>
        </w:rPr>
        <w:t>框架协议采购需求</w:t>
      </w:r>
    </w:p>
    <w:p>
      <w:pPr>
        <w:pStyle w:val="3"/>
        <w:keepNext/>
        <w:keepLines/>
        <w:pageBreakBefore w:val="0"/>
        <w:widowControl w:val="0"/>
        <w:numPr>
          <w:ilvl w:val="0"/>
          <w:numId w:val="1"/>
        </w:numPr>
        <w:kinsoku/>
        <w:wordWrap/>
        <w:overflowPunct/>
        <w:topLinePunct w:val="0"/>
        <w:autoSpaceDE/>
        <w:autoSpaceDN/>
        <w:bidi w:val="0"/>
        <w:adjustRightInd/>
        <w:snapToGrid/>
        <w:spacing w:before="313" w:beforeLines="100" w:after="313" w:afterLines="100" w:line="360" w:lineRule="auto"/>
        <w:ind w:left="618" w:hanging="618"/>
        <w:jc w:val="left"/>
        <w:textAlignment w:val="auto"/>
        <w:outlineLvl w:val="0"/>
        <w:rPr>
          <w:rFonts w:hint="eastAsia" w:ascii="黑体" w:hAnsi="黑体" w:eastAsia="黑体" w:cs="黑体"/>
          <w:b w:val="0"/>
          <w:bCs/>
          <w:sz w:val="32"/>
          <w:szCs w:val="32"/>
          <w:highlight w:val="none"/>
          <w:lang w:val="en-US" w:eastAsia="zh-CN"/>
        </w:rPr>
      </w:pPr>
      <w:r>
        <w:rPr>
          <w:rFonts w:hint="eastAsia" w:ascii="黑体" w:hAnsi="黑体" w:eastAsia="黑体" w:cs="黑体"/>
          <w:b w:val="0"/>
          <w:bCs/>
          <w:sz w:val="32"/>
          <w:szCs w:val="32"/>
          <w:highlight w:val="none"/>
          <w:lang w:val="en-US" w:eastAsia="zh-CN"/>
        </w:rPr>
        <w:t>资格要求</w:t>
      </w:r>
    </w:p>
    <w:p>
      <w:pPr>
        <w:widowControl/>
        <w:snapToGrid w:val="0"/>
        <w:spacing w:line="360" w:lineRule="auto"/>
        <w:ind w:firstLine="640" w:firstLineChars="200"/>
        <w:jc w:val="left"/>
        <w:rPr>
          <w:rFonts w:ascii="仿宋" w:hAnsi="仿宋" w:eastAsia="仿宋"/>
          <w:bCs/>
          <w:sz w:val="32"/>
          <w:szCs w:val="32"/>
        </w:rPr>
      </w:pPr>
      <w:r>
        <w:rPr>
          <w:rFonts w:hint="eastAsia" w:ascii="仿宋" w:hAnsi="仿宋" w:eastAsia="仿宋"/>
          <w:bCs/>
          <w:sz w:val="32"/>
          <w:szCs w:val="32"/>
        </w:rPr>
        <w:t>1.满足《中华人民共和国政府采购法》第二十二条规定，即：</w:t>
      </w:r>
    </w:p>
    <w:p>
      <w:pPr>
        <w:widowControl/>
        <w:snapToGrid w:val="0"/>
        <w:spacing w:line="360" w:lineRule="auto"/>
        <w:ind w:firstLine="640" w:firstLineChars="200"/>
        <w:jc w:val="left"/>
        <w:rPr>
          <w:rFonts w:ascii="仿宋" w:hAnsi="仿宋" w:eastAsia="仿宋"/>
          <w:bCs/>
          <w:sz w:val="32"/>
          <w:szCs w:val="32"/>
        </w:rPr>
      </w:pPr>
      <w:r>
        <w:rPr>
          <w:rFonts w:hint="eastAsia" w:ascii="仿宋" w:hAnsi="仿宋" w:eastAsia="仿宋"/>
          <w:bCs/>
          <w:sz w:val="32"/>
          <w:szCs w:val="32"/>
        </w:rPr>
        <w:t>（1）具有独立承担民事责任的能力；</w:t>
      </w:r>
    </w:p>
    <w:p>
      <w:pPr>
        <w:widowControl/>
        <w:snapToGrid w:val="0"/>
        <w:spacing w:line="360" w:lineRule="auto"/>
        <w:ind w:firstLine="640" w:firstLineChars="200"/>
        <w:jc w:val="left"/>
        <w:rPr>
          <w:rFonts w:ascii="仿宋" w:hAnsi="仿宋" w:eastAsia="仿宋"/>
          <w:bCs/>
          <w:sz w:val="32"/>
          <w:szCs w:val="32"/>
        </w:rPr>
      </w:pPr>
      <w:r>
        <w:rPr>
          <w:rFonts w:hint="eastAsia" w:ascii="仿宋" w:hAnsi="仿宋" w:eastAsia="仿宋"/>
          <w:bCs/>
          <w:sz w:val="32"/>
          <w:szCs w:val="32"/>
        </w:rPr>
        <w:t>（2）具有良好的商业信誉和健全的财务会计制度；</w:t>
      </w:r>
    </w:p>
    <w:p>
      <w:pPr>
        <w:widowControl/>
        <w:snapToGrid w:val="0"/>
        <w:spacing w:line="360" w:lineRule="auto"/>
        <w:ind w:firstLine="640" w:firstLineChars="200"/>
        <w:jc w:val="left"/>
        <w:rPr>
          <w:rFonts w:ascii="仿宋" w:hAnsi="仿宋" w:eastAsia="仿宋"/>
          <w:bCs/>
          <w:sz w:val="32"/>
          <w:szCs w:val="32"/>
        </w:rPr>
      </w:pPr>
      <w:r>
        <w:rPr>
          <w:rFonts w:hint="eastAsia" w:ascii="仿宋" w:hAnsi="仿宋" w:eastAsia="仿宋"/>
          <w:bCs/>
          <w:sz w:val="32"/>
          <w:szCs w:val="32"/>
        </w:rPr>
        <w:t>（3）具有履行合同所必需的设备和专业技术能力；</w:t>
      </w:r>
    </w:p>
    <w:p>
      <w:pPr>
        <w:widowControl/>
        <w:snapToGrid w:val="0"/>
        <w:spacing w:line="360" w:lineRule="auto"/>
        <w:ind w:firstLine="640" w:firstLineChars="200"/>
        <w:jc w:val="left"/>
        <w:rPr>
          <w:rFonts w:ascii="仿宋" w:hAnsi="仿宋" w:eastAsia="仿宋"/>
          <w:bCs/>
          <w:sz w:val="32"/>
          <w:szCs w:val="32"/>
        </w:rPr>
      </w:pPr>
      <w:r>
        <w:rPr>
          <w:rFonts w:hint="eastAsia" w:ascii="仿宋" w:hAnsi="仿宋" w:eastAsia="仿宋"/>
          <w:bCs/>
          <w:sz w:val="32"/>
          <w:szCs w:val="32"/>
        </w:rPr>
        <w:t>（4）有依法缴纳税收和社会保障资金的良好记录；</w:t>
      </w:r>
    </w:p>
    <w:p>
      <w:pPr>
        <w:widowControl/>
        <w:snapToGrid w:val="0"/>
        <w:spacing w:line="360" w:lineRule="auto"/>
        <w:ind w:firstLine="640" w:firstLineChars="200"/>
        <w:jc w:val="left"/>
        <w:rPr>
          <w:rFonts w:ascii="仿宋" w:hAnsi="仿宋" w:eastAsia="仿宋"/>
          <w:bCs/>
          <w:sz w:val="32"/>
          <w:szCs w:val="32"/>
        </w:rPr>
      </w:pPr>
      <w:r>
        <w:rPr>
          <w:rFonts w:hint="eastAsia" w:ascii="仿宋" w:hAnsi="仿宋" w:eastAsia="仿宋"/>
          <w:bCs/>
          <w:sz w:val="32"/>
          <w:szCs w:val="32"/>
        </w:rPr>
        <w:t>（5）参加政府采购活动前三年内，在经营活动中没有重大违法记录；</w:t>
      </w:r>
    </w:p>
    <w:p>
      <w:pPr>
        <w:widowControl/>
        <w:snapToGrid w:val="0"/>
        <w:spacing w:line="360" w:lineRule="auto"/>
        <w:ind w:firstLine="640" w:firstLineChars="200"/>
        <w:jc w:val="left"/>
        <w:rPr>
          <w:rFonts w:ascii="仿宋" w:hAnsi="仿宋" w:eastAsia="仿宋"/>
          <w:bCs/>
          <w:sz w:val="32"/>
          <w:szCs w:val="32"/>
        </w:rPr>
      </w:pPr>
      <w:r>
        <w:rPr>
          <w:rFonts w:hint="eastAsia" w:ascii="仿宋" w:hAnsi="仿宋" w:eastAsia="仿宋"/>
          <w:bCs/>
          <w:sz w:val="32"/>
          <w:szCs w:val="32"/>
        </w:rPr>
        <w:t>（6）法律、行政法规规定的其他条件。</w:t>
      </w:r>
    </w:p>
    <w:p>
      <w:pPr>
        <w:widowControl/>
        <w:snapToGrid w:val="0"/>
        <w:spacing w:line="360" w:lineRule="auto"/>
        <w:ind w:firstLine="640" w:firstLineChars="200"/>
        <w:jc w:val="left"/>
        <w:rPr>
          <w:rFonts w:ascii="仿宋" w:hAnsi="仿宋" w:eastAsia="仿宋"/>
          <w:bCs/>
          <w:sz w:val="32"/>
          <w:szCs w:val="32"/>
        </w:rPr>
      </w:pPr>
      <w:r>
        <w:rPr>
          <w:rFonts w:hint="eastAsia" w:ascii="仿宋" w:hAnsi="仿宋" w:eastAsia="仿宋"/>
          <w:bCs/>
          <w:sz w:val="32"/>
          <w:szCs w:val="32"/>
        </w:rPr>
        <w:t>2.单位负责人为同一人或者存在直接控股、管理关系的不同投标人，不得参加本项目同一合同项下的政府采购活动。</w:t>
      </w:r>
    </w:p>
    <w:p>
      <w:pPr>
        <w:widowControl/>
        <w:snapToGrid w:val="0"/>
        <w:spacing w:line="360" w:lineRule="auto"/>
        <w:ind w:firstLine="640" w:firstLineChars="200"/>
        <w:jc w:val="left"/>
        <w:rPr>
          <w:rFonts w:ascii="仿宋" w:hAnsi="仿宋" w:eastAsia="仿宋"/>
          <w:bCs/>
          <w:sz w:val="32"/>
          <w:szCs w:val="32"/>
        </w:rPr>
      </w:pPr>
      <w:r>
        <w:rPr>
          <w:rFonts w:hint="eastAsia" w:ascii="仿宋" w:hAnsi="仿宋" w:eastAsia="仿宋"/>
          <w:bCs/>
          <w:sz w:val="32"/>
          <w:szCs w:val="32"/>
        </w:rPr>
        <w:t>3.为本采购项目提供整体设计、规范编制或者项目管理、监理、检测等服务的，不得再参加本项目的其他招标采购活动。</w:t>
      </w:r>
    </w:p>
    <w:p>
      <w:pPr>
        <w:widowControl/>
        <w:snapToGrid w:val="0"/>
        <w:spacing w:line="360" w:lineRule="auto"/>
        <w:ind w:firstLine="640" w:firstLineChars="200"/>
        <w:jc w:val="left"/>
        <w:rPr>
          <w:rFonts w:ascii="仿宋" w:hAnsi="仿宋" w:eastAsia="仿宋"/>
          <w:bCs/>
          <w:sz w:val="32"/>
          <w:szCs w:val="32"/>
        </w:rPr>
      </w:pPr>
      <w:r>
        <w:rPr>
          <w:rFonts w:hint="eastAsia" w:ascii="仿宋" w:hAnsi="仿宋" w:eastAsia="仿宋"/>
          <w:bCs/>
          <w:sz w:val="32"/>
          <w:szCs w:val="32"/>
        </w:rPr>
        <w:t>4.未被列入失信被执行人、重大税收违法案件当事人名单，未被列入政府采购严重违法失信行为记录名单。</w:t>
      </w:r>
    </w:p>
    <w:p>
      <w:pPr>
        <w:widowControl/>
        <w:snapToGrid w:val="0"/>
        <w:spacing w:line="360" w:lineRule="auto"/>
        <w:ind w:firstLine="640" w:firstLineChars="200"/>
        <w:jc w:val="left"/>
        <w:rPr>
          <w:rFonts w:ascii="仿宋" w:hAnsi="仿宋" w:eastAsia="仿宋"/>
          <w:bCs/>
          <w:sz w:val="32"/>
          <w:szCs w:val="32"/>
        </w:rPr>
      </w:pPr>
      <w:r>
        <w:rPr>
          <w:rFonts w:hint="eastAsia" w:ascii="仿宋" w:hAnsi="仿宋" w:eastAsia="仿宋"/>
          <w:bCs/>
          <w:sz w:val="32"/>
          <w:szCs w:val="32"/>
        </w:rPr>
        <w:t>5.落实政府采购政策需满足的资格要求：无</w:t>
      </w:r>
    </w:p>
    <w:p>
      <w:pPr>
        <w:widowControl/>
        <w:snapToGrid w:val="0"/>
        <w:spacing w:line="360" w:lineRule="auto"/>
        <w:ind w:firstLine="640" w:firstLineChars="200"/>
        <w:jc w:val="left"/>
        <w:rPr>
          <w:rFonts w:hint="eastAsia" w:ascii="仿宋" w:hAnsi="仿宋" w:eastAsia="仿宋"/>
          <w:bCs/>
          <w:sz w:val="32"/>
          <w:szCs w:val="32"/>
        </w:rPr>
      </w:pPr>
      <w:r>
        <w:rPr>
          <w:rFonts w:hint="eastAsia" w:ascii="仿宋" w:hAnsi="仿宋" w:eastAsia="仿宋"/>
          <w:bCs/>
          <w:sz w:val="32"/>
          <w:szCs w:val="32"/>
        </w:rPr>
        <w:t>6.本项目的特定资格要求：</w:t>
      </w:r>
    </w:p>
    <w:p>
      <w:pPr>
        <w:widowControl/>
        <w:snapToGrid w:val="0"/>
        <w:spacing w:line="360" w:lineRule="auto"/>
        <w:ind w:firstLine="640" w:firstLineChars="200"/>
        <w:jc w:val="left"/>
        <w:rPr>
          <w:rFonts w:hint="eastAsia" w:ascii="仿宋" w:hAnsi="仿宋" w:eastAsia="仿宋"/>
          <w:bCs/>
          <w:sz w:val="32"/>
          <w:szCs w:val="32"/>
          <w:lang w:eastAsia="zh-CN"/>
        </w:rPr>
      </w:pPr>
      <w:r>
        <w:rPr>
          <w:rFonts w:hint="eastAsia" w:ascii="仿宋" w:hAnsi="仿宋" w:eastAsia="仿宋"/>
          <w:bCs/>
          <w:sz w:val="32"/>
          <w:szCs w:val="32"/>
          <w:lang w:val="en-US" w:eastAsia="zh-CN"/>
        </w:rPr>
        <w:t>第1包：</w:t>
      </w:r>
      <w:r>
        <w:rPr>
          <w:rFonts w:hint="eastAsia" w:ascii="仿宋" w:hAnsi="仿宋" w:eastAsia="仿宋"/>
          <w:bCs/>
          <w:sz w:val="32"/>
          <w:szCs w:val="32"/>
          <w:lang w:eastAsia="zh-CN"/>
        </w:rPr>
        <w:t>供应商应通过一类机动车维修企业经营备案；</w:t>
      </w:r>
    </w:p>
    <w:p>
      <w:pPr>
        <w:widowControl/>
        <w:snapToGrid w:val="0"/>
        <w:spacing w:line="360" w:lineRule="auto"/>
        <w:ind w:firstLine="640" w:firstLineChars="200"/>
        <w:jc w:val="left"/>
        <w:rPr>
          <w:rFonts w:hint="eastAsia" w:ascii="仿宋" w:hAnsi="仿宋" w:eastAsia="仿宋"/>
          <w:bCs/>
          <w:sz w:val="32"/>
          <w:szCs w:val="32"/>
          <w:lang w:eastAsia="zh-CN"/>
        </w:rPr>
      </w:pPr>
      <w:r>
        <w:rPr>
          <w:rFonts w:hint="eastAsia" w:ascii="仿宋" w:hAnsi="仿宋" w:eastAsia="仿宋"/>
          <w:bCs/>
          <w:sz w:val="32"/>
          <w:szCs w:val="32"/>
          <w:lang w:val="en-US" w:eastAsia="zh-CN"/>
        </w:rPr>
        <w:t>第2包：供应商应通过</w:t>
      </w:r>
      <w:r>
        <w:rPr>
          <w:rFonts w:hint="eastAsia" w:ascii="仿宋" w:hAnsi="仿宋" w:eastAsia="仿宋"/>
          <w:bCs/>
          <w:sz w:val="32"/>
          <w:szCs w:val="32"/>
          <w:lang w:eastAsia="zh-CN"/>
        </w:rPr>
        <w:t>二类</w:t>
      </w:r>
      <w:r>
        <w:rPr>
          <w:rFonts w:hint="eastAsia" w:ascii="仿宋" w:hAnsi="仿宋" w:eastAsia="仿宋"/>
          <w:bCs/>
          <w:sz w:val="32"/>
          <w:szCs w:val="32"/>
          <w:lang w:val="en-US" w:eastAsia="zh-CN"/>
        </w:rPr>
        <w:t>或三类</w:t>
      </w:r>
      <w:r>
        <w:rPr>
          <w:rFonts w:hint="eastAsia" w:ascii="仿宋" w:hAnsi="仿宋" w:eastAsia="仿宋"/>
          <w:bCs/>
          <w:sz w:val="32"/>
          <w:szCs w:val="32"/>
          <w:lang w:eastAsia="zh-CN"/>
        </w:rPr>
        <w:t>机动车维修企业经营备案。</w:t>
      </w:r>
    </w:p>
    <w:p>
      <w:pPr>
        <w:pStyle w:val="9"/>
        <w:numPr>
          <w:ilvl w:val="0"/>
          <w:numId w:val="2"/>
        </w:numPr>
        <w:rPr>
          <w:rFonts w:hint="eastAsia" w:ascii="黑体" w:hAnsi="黑体" w:eastAsia="黑体"/>
          <w:sz w:val="32"/>
          <w:szCs w:val="32"/>
        </w:rPr>
      </w:pPr>
      <w:bookmarkStart w:id="0" w:name="_Toc13831"/>
      <w:r>
        <w:rPr>
          <w:rFonts w:hint="eastAsia" w:ascii="黑体" w:hAnsi="黑体" w:eastAsia="黑体"/>
          <w:sz w:val="32"/>
          <w:szCs w:val="32"/>
        </w:rPr>
        <w:t>项目技术、服务及商务要求</w:t>
      </w:r>
      <w:bookmarkEnd w:id="0"/>
    </w:p>
    <w:p>
      <w:pPr>
        <w:pStyle w:val="4"/>
        <w:numPr>
          <w:ilvl w:val="0"/>
          <w:numId w:val="0"/>
        </w:numPr>
        <w:spacing w:before="0" w:after="0" w:line="360" w:lineRule="auto"/>
        <w:ind w:leftChars="0" w:firstLine="562" w:firstLineChars="200"/>
        <w:jc w:val="left"/>
        <w:rPr>
          <w:rFonts w:ascii="仿宋" w:hAnsi="仿宋" w:eastAsia="仿宋"/>
          <w:bCs w:val="0"/>
          <w:sz w:val="28"/>
          <w:szCs w:val="28"/>
          <w:highlight w:val="none"/>
          <w:lang w:val="zh-CN"/>
        </w:rPr>
      </w:pPr>
      <w:bookmarkStart w:id="1" w:name="_Toc10337"/>
      <w:bookmarkStart w:id="2" w:name="_Toc20494"/>
      <w:r>
        <w:rPr>
          <w:rFonts w:hint="eastAsia" w:ascii="仿宋" w:hAnsi="仿宋" w:eastAsia="仿宋"/>
          <w:bCs w:val="0"/>
          <w:sz w:val="28"/>
          <w:szCs w:val="28"/>
          <w:highlight w:val="none"/>
          <w:lang w:val="zh-CN"/>
        </w:rPr>
        <w:t>（</w:t>
      </w:r>
      <w:r>
        <w:rPr>
          <w:rFonts w:hint="eastAsia" w:ascii="仿宋" w:hAnsi="仿宋" w:eastAsia="仿宋"/>
          <w:bCs w:val="0"/>
          <w:sz w:val="28"/>
          <w:szCs w:val="28"/>
          <w:highlight w:val="none"/>
          <w:lang w:val="en-US" w:eastAsia="zh-CN"/>
        </w:rPr>
        <w:t>一</w:t>
      </w:r>
      <w:r>
        <w:rPr>
          <w:rFonts w:hint="eastAsia" w:ascii="仿宋" w:hAnsi="仿宋" w:eastAsia="仿宋"/>
          <w:bCs w:val="0"/>
          <w:sz w:val="28"/>
          <w:szCs w:val="28"/>
          <w:highlight w:val="none"/>
          <w:lang w:val="zh-CN"/>
        </w:rPr>
        <w:t>）项目概况</w:t>
      </w:r>
      <w:bookmarkEnd w:id="1"/>
      <w:bookmarkEnd w:id="2"/>
    </w:p>
    <w:p>
      <w:pPr>
        <w:spacing w:line="360" w:lineRule="auto"/>
        <w:ind w:firstLine="480" w:firstLineChars="200"/>
      </w:pPr>
      <w:r>
        <w:rPr>
          <w:rFonts w:hint="eastAsia" w:ascii="仿宋" w:hAnsi="仿宋" w:eastAsia="仿宋"/>
          <w:sz w:val="24"/>
          <w:szCs w:val="24"/>
          <w:highlight w:val="none"/>
        </w:rPr>
        <w:t>1.</w:t>
      </w:r>
      <w:r>
        <w:rPr>
          <w:rFonts w:hint="eastAsia" w:ascii="仿宋" w:hAnsi="仿宋" w:eastAsia="仿宋"/>
          <w:sz w:val="24"/>
          <w:szCs w:val="24"/>
          <w:highlight w:val="none"/>
          <w:lang w:eastAsia="zh-CN"/>
        </w:rPr>
        <w:t>征集</w:t>
      </w:r>
      <w:r>
        <w:rPr>
          <w:rFonts w:hint="eastAsia" w:ascii="仿宋" w:hAnsi="仿宋" w:eastAsia="仿宋"/>
          <w:sz w:val="24"/>
          <w:szCs w:val="24"/>
          <w:highlight w:val="none"/>
        </w:rPr>
        <w:t>内容：市直行政事业单位</w:t>
      </w:r>
      <w:r>
        <w:rPr>
          <w:rFonts w:hint="eastAsia" w:ascii="仿宋" w:hAnsi="仿宋" w:eastAsia="仿宋"/>
          <w:sz w:val="24"/>
          <w:szCs w:val="24"/>
          <w:highlight w:val="none"/>
          <w:lang w:val="en-US" w:eastAsia="zh-CN"/>
        </w:rPr>
        <w:t>车辆维修和保养服务</w:t>
      </w:r>
      <w:r>
        <w:rPr>
          <w:rFonts w:hint="eastAsia" w:ascii="仿宋" w:hAnsi="仿宋" w:eastAsia="仿宋"/>
          <w:sz w:val="24"/>
          <w:szCs w:val="24"/>
          <w:highlight w:val="none"/>
        </w:rPr>
        <w:t>。</w:t>
      </w:r>
    </w:p>
    <w:p>
      <w:pPr>
        <w:spacing w:line="360" w:lineRule="auto"/>
        <w:ind w:firstLine="480" w:firstLineChars="200"/>
        <w:rPr>
          <w:rFonts w:ascii="仿宋" w:hAnsi="仿宋" w:eastAsia="仿宋"/>
          <w:sz w:val="24"/>
          <w:szCs w:val="24"/>
          <w:highlight w:val="none"/>
        </w:rPr>
      </w:pPr>
      <w:r>
        <w:rPr>
          <w:rFonts w:hint="eastAsia" w:ascii="仿宋" w:hAnsi="仿宋" w:eastAsia="仿宋"/>
          <w:sz w:val="24"/>
          <w:szCs w:val="24"/>
          <w:highlight w:val="none"/>
        </w:rPr>
        <w:t>2.服务对象：市直行政事业单位。</w:t>
      </w:r>
    </w:p>
    <w:p>
      <w:pPr>
        <w:spacing w:line="360" w:lineRule="auto"/>
        <w:ind w:firstLine="480" w:firstLineChars="200"/>
        <w:rPr>
          <w:rFonts w:hint="eastAsia" w:ascii="仿宋" w:hAnsi="仿宋" w:eastAsia="仿宋"/>
          <w:sz w:val="24"/>
          <w:szCs w:val="24"/>
          <w:highlight w:val="none"/>
          <w:lang w:eastAsia="zh-CN"/>
        </w:rPr>
      </w:pPr>
      <w:r>
        <w:rPr>
          <w:rFonts w:hint="eastAsia" w:ascii="仿宋" w:hAnsi="仿宋" w:eastAsia="仿宋"/>
          <w:sz w:val="24"/>
          <w:szCs w:val="24"/>
          <w:highlight w:val="none"/>
        </w:rPr>
        <w:t>3.框架协议期限：框架协议签订之日起至2023年12月31日</w:t>
      </w:r>
      <w:r>
        <w:rPr>
          <w:rFonts w:hint="eastAsia" w:ascii="仿宋" w:hAnsi="仿宋" w:eastAsia="仿宋"/>
          <w:sz w:val="24"/>
          <w:szCs w:val="24"/>
          <w:highlight w:val="none"/>
          <w:lang w:eastAsia="zh-CN"/>
        </w:rPr>
        <w:t>。</w:t>
      </w:r>
    </w:p>
    <w:p>
      <w:pPr>
        <w:pStyle w:val="6"/>
        <w:rPr>
          <w:rFonts w:hint="default"/>
          <w:lang w:val="en-US" w:eastAsia="zh-CN"/>
        </w:rPr>
      </w:pPr>
      <w:r>
        <w:rPr>
          <w:rFonts w:hint="eastAsia" w:ascii="仿宋" w:hAnsi="仿宋" w:eastAsia="仿宋"/>
          <w:sz w:val="24"/>
          <w:szCs w:val="24"/>
          <w:highlight w:val="none"/>
          <w:lang w:val="en-US" w:eastAsia="zh-CN"/>
        </w:rPr>
        <w:t xml:space="preserve">    4.征集人：武汉市政府采购中心</w:t>
      </w:r>
    </w:p>
    <w:p>
      <w:pPr>
        <w:keepNext/>
        <w:keepLines/>
        <w:numPr>
          <w:ilvl w:val="0"/>
          <w:numId w:val="0"/>
        </w:numPr>
        <w:spacing w:line="360" w:lineRule="auto"/>
        <w:ind w:firstLine="562" w:firstLineChars="200"/>
        <w:jc w:val="left"/>
        <w:outlineLvl w:val="1"/>
        <w:rPr>
          <w:rFonts w:ascii="仿宋" w:hAnsi="仿宋" w:eastAsia="仿宋" w:cs="Times New Roman"/>
          <w:b/>
          <w:sz w:val="28"/>
          <w:szCs w:val="28"/>
          <w:lang w:val="zh-CN"/>
        </w:rPr>
      </w:pPr>
      <w:bookmarkStart w:id="3" w:name="_Toc27554"/>
      <w:r>
        <w:rPr>
          <w:rFonts w:hint="eastAsia" w:ascii="仿宋" w:hAnsi="仿宋" w:eastAsia="仿宋" w:cs="Times New Roman"/>
          <w:b/>
          <w:sz w:val="28"/>
          <w:szCs w:val="28"/>
          <w:lang w:val="zh-CN"/>
        </w:rPr>
        <w:t>（</w:t>
      </w:r>
      <w:r>
        <w:rPr>
          <w:rFonts w:hint="eastAsia" w:ascii="仿宋" w:hAnsi="仿宋" w:eastAsia="仿宋" w:cs="Times New Roman"/>
          <w:b/>
          <w:sz w:val="28"/>
          <w:szCs w:val="28"/>
          <w:lang w:val="en-US" w:eastAsia="zh-CN"/>
        </w:rPr>
        <w:t>二</w:t>
      </w:r>
      <w:r>
        <w:rPr>
          <w:rFonts w:hint="eastAsia" w:ascii="仿宋" w:hAnsi="仿宋" w:eastAsia="仿宋" w:cs="Times New Roman"/>
          <w:b/>
          <w:sz w:val="28"/>
          <w:szCs w:val="28"/>
          <w:lang w:val="zh-CN"/>
        </w:rPr>
        <w:t>）</w:t>
      </w:r>
      <w:r>
        <w:rPr>
          <w:rFonts w:ascii="仿宋" w:hAnsi="仿宋" w:eastAsia="仿宋" w:cs="Times New Roman"/>
          <w:b/>
          <w:sz w:val="28"/>
          <w:szCs w:val="28"/>
          <w:lang w:val="zh-CN"/>
        </w:rPr>
        <w:t>服务内容</w:t>
      </w:r>
      <w:bookmarkEnd w:id="3"/>
    </w:p>
    <w:p>
      <w:pPr>
        <w:spacing w:line="360" w:lineRule="auto"/>
        <w:ind w:firstLine="480" w:firstLineChars="200"/>
        <w:rPr>
          <w:rFonts w:hint="eastAsia" w:ascii="仿宋" w:hAnsi="仿宋" w:eastAsia="仿宋" w:cs="Times New Roman"/>
          <w:sz w:val="24"/>
          <w:szCs w:val="20"/>
          <w:lang w:val="en-US" w:eastAsia="zh-CN"/>
        </w:rPr>
      </w:pPr>
      <w:r>
        <w:rPr>
          <w:rFonts w:hint="eastAsia" w:ascii="仿宋" w:hAnsi="仿宋" w:eastAsia="仿宋" w:cs="Times New Roman"/>
          <w:sz w:val="24"/>
          <w:szCs w:val="20"/>
          <w:lang w:val="en-US" w:eastAsia="zh-CN"/>
        </w:rPr>
        <w:t>本项目主要服务内容为车辆维修和保养服务，共分为2个项目包，其中第一包为一类综合机动车维修企业，第二包为二类或三类综合机动车维修企业，供应商需根据自身实际选择相适应的项目包进行投标，</w:t>
      </w:r>
      <w:r>
        <w:rPr>
          <w:rFonts w:hint="eastAsia" w:ascii="仿宋" w:hAnsi="仿宋" w:eastAsia="仿宋" w:cs="Times New Roman"/>
          <w:b/>
          <w:bCs/>
          <w:sz w:val="24"/>
          <w:szCs w:val="20"/>
          <w:u w:val="single"/>
          <w:lang w:val="en-US" w:eastAsia="zh-CN"/>
        </w:rPr>
        <w:t>如投错将作为无效投标处理</w:t>
      </w:r>
      <w:r>
        <w:rPr>
          <w:rFonts w:hint="eastAsia" w:ascii="仿宋" w:hAnsi="仿宋" w:eastAsia="仿宋" w:cs="Times New Roman"/>
          <w:sz w:val="24"/>
          <w:szCs w:val="20"/>
          <w:lang w:val="en-US" w:eastAsia="zh-CN"/>
        </w:rPr>
        <w:t>。各供应商若可以承接新能源汽车、摩托车的维修可在开标一览表中说明。</w:t>
      </w:r>
    </w:p>
    <w:p>
      <w:pPr>
        <w:keepNext/>
        <w:keepLines/>
        <w:numPr>
          <w:ilvl w:val="0"/>
          <w:numId w:val="0"/>
        </w:numPr>
        <w:spacing w:line="360" w:lineRule="auto"/>
        <w:ind w:firstLine="562" w:firstLineChars="200"/>
        <w:jc w:val="left"/>
        <w:outlineLvl w:val="1"/>
        <w:rPr>
          <w:rFonts w:ascii="仿宋" w:hAnsi="仿宋" w:eastAsia="仿宋" w:cs="Times New Roman"/>
          <w:b/>
          <w:sz w:val="28"/>
          <w:szCs w:val="28"/>
          <w:lang w:val="zh-CN"/>
        </w:rPr>
      </w:pPr>
      <w:bookmarkStart w:id="4" w:name="_Toc26188"/>
      <w:r>
        <w:rPr>
          <w:rFonts w:hint="eastAsia" w:ascii="仿宋" w:hAnsi="仿宋" w:eastAsia="仿宋" w:cs="Times New Roman"/>
          <w:b/>
          <w:sz w:val="28"/>
          <w:szCs w:val="28"/>
          <w:lang w:val="zh-CN"/>
        </w:rPr>
        <w:t>（</w:t>
      </w:r>
      <w:r>
        <w:rPr>
          <w:rFonts w:hint="eastAsia" w:ascii="仿宋" w:hAnsi="仿宋" w:eastAsia="仿宋" w:cs="Times New Roman"/>
          <w:b/>
          <w:sz w:val="28"/>
          <w:szCs w:val="28"/>
          <w:lang w:val="en-US" w:eastAsia="zh-CN"/>
        </w:rPr>
        <w:t>三</w:t>
      </w:r>
      <w:r>
        <w:rPr>
          <w:rFonts w:hint="eastAsia" w:ascii="仿宋" w:hAnsi="仿宋" w:eastAsia="仿宋" w:cs="Times New Roman"/>
          <w:b/>
          <w:sz w:val="28"/>
          <w:szCs w:val="28"/>
          <w:lang w:val="zh-CN"/>
        </w:rPr>
        <w:t>）</w:t>
      </w:r>
      <w:r>
        <w:rPr>
          <w:rFonts w:ascii="仿宋" w:hAnsi="仿宋" w:eastAsia="仿宋" w:cs="Times New Roman"/>
          <w:b/>
          <w:sz w:val="28"/>
          <w:szCs w:val="28"/>
          <w:lang w:val="zh-CN"/>
        </w:rPr>
        <w:t>服务</w:t>
      </w:r>
      <w:r>
        <w:rPr>
          <w:rFonts w:hint="eastAsia" w:ascii="仿宋" w:hAnsi="仿宋" w:eastAsia="仿宋" w:cs="Times New Roman"/>
          <w:b/>
          <w:sz w:val="28"/>
          <w:szCs w:val="28"/>
          <w:lang w:val="zh-CN"/>
        </w:rPr>
        <w:t>要求</w:t>
      </w:r>
      <w:bookmarkEnd w:id="4"/>
    </w:p>
    <w:p>
      <w:pPr>
        <w:numPr>
          <w:ilvl w:val="0"/>
          <w:numId w:val="3"/>
        </w:numPr>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所采用的零部件、零配件等材料符合国家标准，不使用假冒伪劣产品或以次充好，以旧顶新。维修时，重在修理，以节省支出；确需更换零配件时，使用合格产品或正品。</w:t>
      </w:r>
    </w:p>
    <w:p>
      <w:pPr>
        <w:numPr>
          <w:ilvl w:val="0"/>
          <w:numId w:val="3"/>
        </w:numPr>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对市直各级单位的维修车辆，提供如下服务：</w:t>
      </w:r>
    </w:p>
    <w:p>
      <w:pPr>
        <w:numPr>
          <w:ilvl w:val="0"/>
          <w:numId w:val="4"/>
        </w:numPr>
        <w:tabs>
          <w:tab w:val="left" w:pos="0"/>
          <w:tab w:val="clear" w:pos="399"/>
        </w:tabs>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全年每天24小时维修服务，设立应急电话，实行24小时专人值班制度，值班电话：    （座机/手机）；</w:t>
      </w:r>
    </w:p>
    <w:p>
      <w:pPr>
        <w:numPr>
          <w:ilvl w:val="0"/>
          <w:numId w:val="4"/>
        </w:numPr>
        <w:tabs>
          <w:tab w:val="left" w:pos="0"/>
          <w:tab w:val="clear" w:pos="399"/>
        </w:tabs>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二十四小时免费且一小时内到达现场的紧急救援（含节假日）；</w:t>
      </w:r>
    </w:p>
    <w:p>
      <w:pPr>
        <w:numPr>
          <w:ilvl w:val="0"/>
          <w:numId w:val="4"/>
        </w:numPr>
        <w:tabs>
          <w:tab w:val="left" w:pos="0"/>
          <w:tab w:val="clear" w:pos="399"/>
        </w:tabs>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应客户要求提供上门接送车服务；</w:t>
      </w:r>
    </w:p>
    <w:p>
      <w:pPr>
        <w:numPr>
          <w:ilvl w:val="0"/>
          <w:numId w:val="4"/>
        </w:numPr>
        <w:tabs>
          <w:tab w:val="left" w:pos="0"/>
          <w:tab w:val="clear" w:pos="399"/>
        </w:tabs>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免费代送修单位提供年检服务；</w:t>
      </w:r>
    </w:p>
    <w:p>
      <w:pPr>
        <w:numPr>
          <w:ilvl w:val="0"/>
          <w:numId w:val="4"/>
        </w:numPr>
        <w:tabs>
          <w:tab w:val="left" w:pos="0"/>
          <w:tab w:val="clear" w:pos="399"/>
        </w:tabs>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建立车辆详细维修档案，免费进行日常维保的技术咨询及培训；</w:t>
      </w:r>
    </w:p>
    <w:p>
      <w:pPr>
        <w:numPr>
          <w:ilvl w:val="0"/>
          <w:numId w:val="4"/>
        </w:numPr>
        <w:tabs>
          <w:tab w:val="left" w:pos="0"/>
          <w:tab w:val="clear" w:pos="399"/>
        </w:tabs>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为完工出厂车辆提供免费清洁、吸尘服务；</w:t>
      </w:r>
    </w:p>
    <w:p>
      <w:pPr>
        <w:numPr>
          <w:ilvl w:val="0"/>
          <w:numId w:val="4"/>
        </w:numPr>
        <w:tabs>
          <w:tab w:val="left" w:pos="0"/>
          <w:tab w:val="clear" w:pos="399"/>
        </w:tabs>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设立市直各级单位汽车维修服务专柜和专人，及时做好维修车辆的接待和交送车服务。</w:t>
      </w:r>
    </w:p>
    <w:p>
      <w:pPr>
        <w:numPr>
          <w:ilvl w:val="0"/>
          <w:numId w:val="4"/>
        </w:numPr>
        <w:tabs>
          <w:tab w:val="left" w:pos="0"/>
          <w:tab w:val="clear" w:pos="399"/>
        </w:tabs>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除此之外，按照投标文件响应和承诺内容提供相应服务。</w:t>
      </w:r>
    </w:p>
    <w:p>
      <w:pPr>
        <w:numPr>
          <w:ilvl w:val="0"/>
          <w:numId w:val="3"/>
        </w:numPr>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集中技术骨干力量，成立市直各级单位汽车维修小组，为市直各级单位汽车维修提供及时维修服务；车辆维修质量及质量保修期保证不低于国家及武汉市行业相关标准。车辆小修、保养当天完成，若修车单位有完工时间要求时尽最大限度满足。</w:t>
      </w:r>
    </w:p>
    <w:p>
      <w:pPr>
        <w:numPr>
          <w:ilvl w:val="0"/>
          <w:numId w:val="3"/>
        </w:numPr>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汽车维修完工出厂实行出厂合格证制度（汽车小修和部分专项修理除外），维修质量不合格的车辆不准出厂。汽车维修完工出厂时按完工出厂技术要求进行检查和检测。对维修竣工出厂车辆出现的质量问题或与合同约定的项目不符的问题进行无偿返工。因投标人违反合同给修车单位造成损失时，给予经济赔偿。</w:t>
      </w:r>
    </w:p>
    <w:p>
      <w:pPr>
        <w:numPr>
          <w:ilvl w:val="0"/>
          <w:numId w:val="3"/>
        </w:numPr>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保证以经道路运输管理机构批准的维修方式和形式（如上门抢修）对公务车辆维修均统一执行其面向集团客户的最优惠价格和最完善的服务、质量标准。如由投标人引起的一切服务纠纷、质量责任均由投标人负责。</w:t>
      </w:r>
    </w:p>
    <w:p>
      <w:pPr>
        <w:numPr>
          <w:ilvl w:val="0"/>
          <w:numId w:val="3"/>
        </w:numPr>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接受市直各行政事业单位对生产、管理情况和车辆维修质量进行监督和检查，对发现和修车单位投诉的问题进行调查和处理。</w:t>
      </w:r>
    </w:p>
    <w:p>
      <w:pPr>
        <w:numPr>
          <w:ilvl w:val="0"/>
          <w:numId w:val="3"/>
        </w:numPr>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保证公务维修车辆在修理期间的安全，做到不丢失、不损坏，否则承担全部损失。</w:t>
      </w:r>
    </w:p>
    <w:p>
      <w:pPr>
        <w:numPr>
          <w:ilvl w:val="0"/>
          <w:numId w:val="3"/>
        </w:numPr>
        <w:spacing w:line="360" w:lineRule="auto"/>
        <w:ind w:left="5" w:leftChars="0" w:hanging="5" w:firstLineChars="0"/>
        <w:rPr>
          <w:rFonts w:ascii="仿宋" w:hAnsi="仿宋" w:eastAsia="仿宋" w:cs="Helvetica"/>
          <w:kern w:val="0"/>
          <w:sz w:val="24"/>
          <w:szCs w:val="24"/>
        </w:rPr>
      </w:pPr>
      <w:r>
        <w:rPr>
          <w:rFonts w:hint="eastAsia" w:ascii="仿宋" w:hAnsi="仿宋" w:eastAsia="仿宋" w:cs="Helvetica"/>
          <w:kern w:val="0"/>
          <w:sz w:val="24"/>
          <w:szCs w:val="24"/>
        </w:rPr>
        <w:t>设立投诉制度，认真听取送修单位意见，并及时做出修正。</w:t>
      </w:r>
    </w:p>
    <w:p>
      <w:pPr>
        <w:keepNext/>
        <w:keepLines/>
        <w:numPr>
          <w:ilvl w:val="0"/>
          <w:numId w:val="0"/>
        </w:numPr>
        <w:spacing w:line="360" w:lineRule="auto"/>
        <w:ind w:left="210" w:leftChars="0"/>
        <w:jc w:val="left"/>
        <w:outlineLvl w:val="1"/>
        <w:rPr>
          <w:rFonts w:hint="eastAsia" w:ascii="仿宋" w:hAnsi="仿宋" w:eastAsia="仿宋" w:cs="Times New Roman"/>
          <w:b/>
          <w:sz w:val="28"/>
          <w:szCs w:val="28"/>
          <w:lang w:val="zh-CN" w:eastAsia="zh-CN"/>
        </w:rPr>
      </w:pPr>
      <w:r>
        <w:rPr>
          <w:rFonts w:hint="eastAsia" w:ascii="仿宋" w:hAnsi="仿宋" w:eastAsia="仿宋" w:cs="Times New Roman"/>
          <w:b/>
          <w:sz w:val="28"/>
          <w:szCs w:val="28"/>
          <w:lang w:val="zh-CN"/>
        </w:rPr>
        <w:t>（</w:t>
      </w:r>
      <w:r>
        <w:rPr>
          <w:rFonts w:hint="eastAsia" w:ascii="仿宋" w:hAnsi="仿宋" w:eastAsia="仿宋" w:cs="Times New Roman"/>
          <w:b/>
          <w:sz w:val="28"/>
          <w:szCs w:val="28"/>
          <w:lang w:val="en-US" w:eastAsia="zh-CN"/>
        </w:rPr>
        <w:t>四</w:t>
      </w:r>
      <w:r>
        <w:rPr>
          <w:rFonts w:hint="eastAsia" w:ascii="仿宋" w:hAnsi="仿宋" w:eastAsia="仿宋" w:cs="Times New Roman"/>
          <w:b/>
          <w:sz w:val="28"/>
          <w:szCs w:val="28"/>
          <w:lang w:val="zh-CN"/>
        </w:rPr>
        <w:t>）</w:t>
      </w:r>
      <w:r>
        <w:rPr>
          <w:rFonts w:hint="eastAsia" w:ascii="仿宋" w:hAnsi="仿宋" w:eastAsia="仿宋" w:cs="Times New Roman"/>
          <w:b/>
          <w:sz w:val="28"/>
          <w:szCs w:val="28"/>
          <w:lang w:val="en-US" w:eastAsia="zh-CN"/>
        </w:rPr>
        <w:t>商务要求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1.合同履行期限：自封闭式框架协议签订之日起至2023年12月31日。</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2.服务交付或者实施的地域范围：采购人指定。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cs="宋体"/>
          <w:sz w:val="24"/>
          <w:szCs w:val="24"/>
          <w:lang w:eastAsia="zh-CN"/>
        </w:rPr>
        <w:t>响应</w:t>
      </w:r>
      <w:r>
        <w:rPr>
          <w:rFonts w:hint="eastAsia" w:ascii="宋体" w:hAnsi="宋体" w:eastAsia="宋体" w:cs="宋体"/>
          <w:sz w:val="24"/>
          <w:szCs w:val="24"/>
          <w:lang w:eastAsia="zh-CN"/>
        </w:rPr>
        <w:t>报价</w:t>
      </w:r>
      <w:r>
        <w:rPr>
          <w:rFonts w:hint="eastAsia" w:ascii="宋体" w:hAnsi="宋体" w:cs="宋体"/>
          <w:sz w:val="24"/>
          <w:szCs w:val="24"/>
          <w:lang w:eastAsia="zh-CN"/>
        </w:rPr>
        <w:t>要求</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）供应商</w:t>
      </w:r>
      <w:r>
        <w:rPr>
          <w:rFonts w:hint="eastAsia" w:ascii="宋体" w:hAnsi="宋体" w:eastAsia="宋体" w:cs="宋体"/>
          <w:sz w:val="24"/>
          <w:szCs w:val="24"/>
          <w:lang w:eastAsia="zh-CN"/>
        </w:rPr>
        <w:t>的报价将在定点服务期内作为</w:t>
      </w:r>
      <w:r>
        <w:rPr>
          <w:rFonts w:hint="eastAsia" w:ascii="宋体" w:hAnsi="宋体" w:cs="宋体"/>
          <w:sz w:val="24"/>
          <w:szCs w:val="24"/>
          <w:lang w:eastAsia="zh-CN"/>
        </w:rPr>
        <w:t>采购人</w:t>
      </w:r>
      <w:r>
        <w:rPr>
          <w:rFonts w:hint="eastAsia" w:ascii="宋体" w:hAnsi="宋体" w:eastAsia="宋体" w:cs="宋体"/>
          <w:sz w:val="24"/>
          <w:szCs w:val="24"/>
          <w:lang w:eastAsia="zh-CN"/>
        </w:rPr>
        <w:t>提供车辆维修服务最高限价。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pPr>
      <w:r>
        <w:rPr>
          <w:rFonts w:hint="eastAsia" w:ascii="宋体" w:hAnsi="宋体" w:cs="宋体"/>
          <w:b/>
          <w:bCs/>
          <w:color w:val="0000FF"/>
          <w:sz w:val="24"/>
          <w:szCs w:val="24"/>
          <w:lang w:eastAsia="zh-CN"/>
        </w:rPr>
        <w:t>（</w:t>
      </w:r>
      <w:r>
        <w:rPr>
          <w:rFonts w:hint="eastAsia" w:ascii="宋体" w:hAnsi="宋体" w:cs="宋体"/>
          <w:b/>
          <w:bCs/>
          <w:color w:val="0000FF"/>
          <w:sz w:val="24"/>
          <w:szCs w:val="24"/>
          <w:lang w:val="en-US" w:eastAsia="zh-CN"/>
        </w:rPr>
        <w:t>2</w:t>
      </w:r>
      <w:r>
        <w:rPr>
          <w:rFonts w:hint="eastAsia" w:ascii="宋体" w:hAnsi="宋体" w:cs="宋体"/>
          <w:b/>
          <w:bCs/>
          <w:color w:val="0000FF"/>
          <w:sz w:val="24"/>
          <w:szCs w:val="24"/>
          <w:lang w:eastAsia="zh-CN"/>
        </w:rPr>
        <w:t>）</w:t>
      </w:r>
      <w:r>
        <w:rPr>
          <w:rFonts w:hint="eastAsia" w:ascii="仿宋" w:hAnsi="仿宋" w:eastAsia="仿宋" w:cs="宋体"/>
          <w:b/>
          <w:bCs/>
          <w:color w:val="000000"/>
          <w:sz w:val="24"/>
          <w:szCs w:val="24"/>
        </w:rPr>
        <w:t>★</w:t>
      </w:r>
      <w:r>
        <w:rPr>
          <w:rFonts w:hint="eastAsia" w:ascii="宋体" w:hAnsi="宋体" w:eastAsia="宋体" w:cs="宋体"/>
          <w:b/>
          <w:bCs/>
          <w:color w:val="0000FF"/>
          <w:sz w:val="24"/>
          <w:szCs w:val="24"/>
          <w:u w:val="single"/>
          <w:lang w:val="zh-CN" w:eastAsia="zh-CN"/>
        </w:rPr>
        <w:t>投标人应对16</w:t>
      </w:r>
      <w:r>
        <w:rPr>
          <w:rFonts w:hint="eastAsia" w:ascii="宋体" w:hAnsi="宋体" w:eastAsia="宋体" w:cs="宋体"/>
          <w:b/>
          <w:bCs/>
          <w:color w:val="0000FF"/>
          <w:sz w:val="24"/>
          <w:szCs w:val="24"/>
          <w:u w:val="single"/>
          <w:lang w:val="en-US" w:eastAsia="zh-CN"/>
        </w:rPr>
        <w:t>3</w:t>
      </w:r>
      <w:r>
        <w:rPr>
          <w:rFonts w:hint="eastAsia" w:ascii="宋体" w:hAnsi="宋体" w:eastAsia="宋体" w:cs="宋体"/>
          <w:b/>
          <w:bCs/>
          <w:color w:val="0000FF"/>
          <w:sz w:val="24"/>
          <w:szCs w:val="24"/>
          <w:u w:val="single"/>
          <w:lang w:val="zh-CN" w:eastAsia="zh-CN"/>
        </w:rPr>
        <w:t>种维修分项的</w:t>
      </w:r>
      <w:r>
        <w:rPr>
          <w:rFonts w:hint="eastAsia" w:ascii="宋体" w:hAnsi="宋体" w:eastAsia="宋体" w:cs="宋体"/>
          <w:b/>
          <w:bCs/>
          <w:color w:val="0000FF"/>
          <w:sz w:val="24"/>
          <w:szCs w:val="24"/>
          <w:u w:val="single"/>
          <w:lang w:val="en-US" w:eastAsia="zh-CN"/>
        </w:rPr>
        <w:t>工时单价、代办车辆年审费用（含上线检测费）和维修采购加价率</w:t>
      </w:r>
      <w:r>
        <w:rPr>
          <w:rFonts w:hint="eastAsia" w:ascii="宋体" w:hAnsi="宋体" w:eastAsia="宋体" w:cs="宋体"/>
          <w:b/>
          <w:bCs/>
          <w:color w:val="0000FF"/>
          <w:sz w:val="24"/>
          <w:szCs w:val="24"/>
          <w:u w:val="single"/>
          <w:lang w:val="zh-CN" w:eastAsia="zh-CN"/>
        </w:rPr>
        <w:t>进行报价，</w:t>
      </w:r>
      <w:r>
        <w:rPr>
          <w:rFonts w:hint="eastAsia" w:ascii="宋体" w:hAnsi="宋体" w:eastAsia="宋体" w:cs="宋体"/>
          <w:b/>
          <w:bCs/>
          <w:color w:val="0000FF"/>
          <w:sz w:val="24"/>
          <w:szCs w:val="24"/>
          <w:u w:val="single"/>
          <w:lang w:eastAsia="zh-CN"/>
        </w:rPr>
        <w:t>工时</w:t>
      </w:r>
      <w:r>
        <w:rPr>
          <w:rFonts w:hint="eastAsia" w:ascii="宋体" w:hAnsi="宋体" w:eastAsia="宋体" w:cs="宋体"/>
          <w:b/>
          <w:bCs/>
          <w:color w:val="0000FF"/>
          <w:sz w:val="24"/>
          <w:szCs w:val="24"/>
          <w:u w:val="single"/>
          <w:lang w:val="en-US" w:eastAsia="zh-CN"/>
        </w:rPr>
        <w:t>单价和代办车辆年审费用（含上线检测费）不得超过征集文件设置的最高限制单价（详见本章附表）</w:t>
      </w:r>
      <w:r>
        <w:rPr>
          <w:rFonts w:hint="eastAsia" w:ascii="宋体" w:hAnsi="宋体" w:eastAsia="宋体" w:cs="宋体"/>
          <w:b/>
          <w:bCs/>
          <w:color w:val="0000FF"/>
          <w:sz w:val="24"/>
          <w:szCs w:val="24"/>
          <w:u w:val="single"/>
          <w:lang w:eastAsia="zh-CN"/>
        </w:rPr>
        <w:t>；维修材料加价率不高于20%，且不得为0。</w:t>
      </w:r>
      <w:r>
        <w:rPr>
          <w:rFonts w:hint="eastAsia" w:ascii="宋体" w:hAnsi="宋体" w:eastAsia="宋体" w:cs="宋体"/>
          <w:b/>
          <w:bCs/>
          <w:color w:val="0000FF"/>
          <w:sz w:val="24"/>
          <w:szCs w:val="24"/>
          <w:u w:val="single"/>
          <w:lang w:val="zh-CN" w:eastAsia="zh-CN"/>
        </w:rPr>
        <w:t>不得缺、漏项或只投其中的部分内容，否则按照无效投标处理。</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0000FF"/>
          <w:sz w:val="24"/>
          <w:szCs w:val="24"/>
          <w:lang w:eastAsia="zh-CN"/>
        </w:rPr>
      </w:pPr>
      <w:r>
        <w:rPr>
          <w:rFonts w:hint="eastAsia" w:ascii="宋体" w:hAnsi="宋体" w:eastAsia="宋体" w:cs="宋体"/>
          <w:b/>
          <w:bCs/>
          <w:color w:val="0000FF"/>
          <w:sz w:val="24"/>
          <w:szCs w:val="24"/>
          <w:u w:val="none"/>
          <w:lang w:eastAsia="zh-CN"/>
        </w:rPr>
        <w:t>（</w:t>
      </w:r>
      <w:r>
        <w:rPr>
          <w:rFonts w:hint="eastAsia" w:ascii="宋体" w:hAnsi="宋体" w:eastAsia="宋体" w:cs="宋体"/>
          <w:b/>
          <w:bCs/>
          <w:color w:val="0000FF"/>
          <w:sz w:val="24"/>
          <w:szCs w:val="24"/>
          <w:u w:val="none"/>
          <w:lang w:val="en-US" w:eastAsia="zh-CN"/>
        </w:rPr>
        <w:t>3</w:t>
      </w:r>
      <w:r>
        <w:rPr>
          <w:rFonts w:hint="eastAsia" w:ascii="宋体" w:hAnsi="宋体" w:eastAsia="宋体" w:cs="宋体"/>
          <w:b/>
          <w:bCs/>
          <w:color w:val="0000FF"/>
          <w:sz w:val="24"/>
          <w:szCs w:val="24"/>
          <w:u w:val="none"/>
          <w:lang w:eastAsia="zh-CN"/>
        </w:rPr>
        <w:t>）</w:t>
      </w:r>
      <w:r>
        <w:rPr>
          <w:rFonts w:hint="eastAsia" w:ascii="宋体" w:hAnsi="宋体" w:eastAsia="宋体" w:cs="宋体"/>
          <w:b/>
          <w:bCs/>
          <w:color w:val="0000FF"/>
          <w:sz w:val="24"/>
          <w:szCs w:val="24"/>
          <w:u w:val="single"/>
          <w:lang w:eastAsia="zh-CN"/>
        </w:rPr>
        <w:t>实际结算价格=量化后的工时定额×</w:t>
      </w:r>
      <w:r>
        <w:rPr>
          <w:rFonts w:hint="eastAsia" w:ascii="宋体" w:hAnsi="宋体" w:eastAsia="宋体" w:cs="宋体"/>
          <w:b/>
          <w:bCs/>
          <w:color w:val="0000FF"/>
          <w:sz w:val="24"/>
          <w:szCs w:val="24"/>
          <w:u w:val="single"/>
          <w:lang w:val="en-US" w:eastAsia="zh-CN"/>
        </w:rPr>
        <w:t>供应商所报</w:t>
      </w:r>
      <w:r>
        <w:rPr>
          <w:rFonts w:hint="eastAsia" w:ascii="宋体" w:hAnsi="宋体" w:eastAsia="宋体" w:cs="宋体"/>
          <w:b/>
          <w:bCs/>
          <w:color w:val="0000FF"/>
          <w:sz w:val="24"/>
          <w:szCs w:val="24"/>
          <w:u w:val="single"/>
          <w:lang w:eastAsia="zh-CN"/>
        </w:rPr>
        <w:t>工时单价+维修材料成本费×（1+维修材料加价率）</w:t>
      </w:r>
      <w:r>
        <w:rPr>
          <w:rFonts w:hint="eastAsia" w:ascii="宋体" w:hAnsi="宋体" w:eastAsia="宋体" w:cs="宋体"/>
          <w:b/>
          <w:bCs/>
          <w:color w:val="0000FF"/>
          <w:sz w:val="24"/>
          <w:szCs w:val="24"/>
          <w:lang w:eastAsia="zh-CN"/>
        </w:rPr>
        <w:t>。</w:t>
      </w:r>
    </w:p>
    <w:p>
      <w:pPr>
        <w:spacing w:line="360" w:lineRule="auto"/>
        <w:ind w:left="239" w:leftChars="114" w:firstLine="225" w:firstLineChars="94"/>
        <w:rPr>
          <w:rFonts w:hint="default"/>
          <w:lang w:val="en-US" w:eastAsia="zh-CN"/>
        </w:rPr>
      </w:pPr>
      <w:r>
        <w:rPr>
          <w:rFonts w:hint="eastAsia" w:ascii="宋体" w:hAnsi="宋体" w:cs="宋体"/>
          <w:sz w:val="24"/>
          <w:szCs w:val="24"/>
          <w:lang w:val="en-US" w:eastAsia="zh-CN"/>
        </w:rPr>
        <w:t>（4）</w:t>
      </w:r>
      <w:r>
        <w:rPr>
          <w:rFonts w:hint="eastAsia" w:ascii="仿宋" w:hAnsi="仿宋" w:eastAsia="仿宋" w:cs="Helvetica"/>
          <w:kern w:val="0"/>
          <w:sz w:val="24"/>
          <w:szCs w:val="24"/>
          <w:lang w:val="en-US" w:eastAsia="zh-CN"/>
        </w:rPr>
        <w:t>本次报价共包含167项维修项目，并按排量划分三个档次，分别为1.6L及以下，1.8-2.0L（含1.6T）、2.0L以上。在报价时应充分考虑各种车型，包含但不限于小轿车、SUV、MPV及客车等，综合报出工时费单价。</w:t>
      </w:r>
      <w:r>
        <w:rPr>
          <w:rFonts w:hint="eastAsia" w:ascii="仿宋" w:hAnsi="仿宋" w:eastAsia="仿宋" w:cs="Helvetica"/>
          <w:kern w:val="0"/>
          <w:sz w:val="24"/>
          <w:szCs w:val="24"/>
          <w:highlight w:val="yellow"/>
          <w:lang w:val="en-US" w:eastAsia="zh-CN"/>
        </w:rPr>
        <w:t>本项目以1.8-2.0L（含1.6T）档次的163项维修项目的工时单价总和</w:t>
      </w:r>
      <w:r>
        <w:rPr>
          <w:rFonts w:hint="eastAsia"/>
          <w:highlight w:val="yellow"/>
          <w:lang w:val="en-US" w:eastAsia="zh-CN"/>
        </w:rPr>
        <w:t>进行竞争</w:t>
      </w:r>
      <w:r>
        <w:rPr>
          <w:rFonts w:hint="eastAsia" w:ascii="仿宋" w:hAnsi="仿宋" w:eastAsia="仿宋" w:cs="Helvetica"/>
          <w:kern w:val="0"/>
          <w:sz w:val="24"/>
          <w:szCs w:val="24"/>
          <w:highlight w:val="yellow"/>
          <w:lang w:val="en-US" w:eastAsia="zh-CN"/>
        </w:rPr>
        <w:t>，按工时单价总和由低到高进行排序。</w:t>
      </w:r>
      <w:r>
        <w:rPr>
          <w:rFonts w:hint="eastAsia" w:ascii="仿宋" w:hAnsi="仿宋" w:eastAsia="仿宋" w:cs="Helvetica"/>
          <w:kern w:val="0"/>
          <w:sz w:val="24"/>
          <w:szCs w:val="24"/>
        </w:rPr>
        <w:t>招标文件中所要求进行报价的每项服务内容只允许有一个报价。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sz w:val="24"/>
          <w:szCs w:val="24"/>
          <w:lang w:eastAsia="zh-CN"/>
        </w:rPr>
      </w:pPr>
      <w:r>
        <w:rPr>
          <w:rFonts w:hint="eastAsia" w:ascii="宋体" w:hAnsi="宋体" w:cs="宋体"/>
          <w:sz w:val="24"/>
          <w:szCs w:val="24"/>
          <w:lang w:val="en-US" w:eastAsia="zh-CN"/>
        </w:rPr>
        <w:t>（5）以上报价</w:t>
      </w:r>
      <w:r>
        <w:rPr>
          <w:rFonts w:hint="eastAsia" w:ascii="宋体" w:hAnsi="宋体" w:cs="宋体"/>
          <w:sz w:val="24"/>
          <w:szCs w:val="24"/>
          <w:lang w:eastAsia="zh-CN"/>
        </w:rPr>
        <w:t>包括完成维修项目的一切费用总和，包括工时费、材料费、设备费、运输费、装卸费、设备安装费、调试费、售后服务费、国家规定的各项税费等全部费用，包括政策性文件规定合同包含的所有风险、责任等其它不确定因素，不再另行考虑，以人民币为结算单位。</w:t>
      </w:r>
    </w:p>
    <w:p>
      <w:pPr>
        <w:spacing w:line="400" w:lineRule="exact"/>
        <w:ind w:firstLine="480" w:firstLineChars="200"/>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4.拟派服务人员中，具备机动车机电维修技术、机动车整形技术或机动车检测评估与运用技术等机动车检测维修士职业资格证书或机动车机电维修技术、机动车整形技术或机动车检测评估与运用技术等机动车检测维修工程师职业资格证书。</w:t>
      </w:r>
    </w:p>
    <w:p>
      <w:pPr>
        <w:spacing w:line="400" w:lineRule="exact"/>
        <w:ind w:firstLine="480" w:firstLineChars="200"/>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5.服务能力及保障</w:t>
      </w:r>
    </w:p>
    <w:p>
      <w:pPr>
        <w:spacing w:line="400" w:lineRule="exact"/>
        <w:ind w:firstLine="480" w:firstLineChars="200"/>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1）节假日提供不间断维修服务的，提供承诺函及服务保障方案。</w:t>
      </w:r>
    </w:p>
    <w:p>
      <w:pPr>
        <w:spacing w:line="400" w:lineRule="exact"/>
        <w:ind w:firstLine="480" w:firstLineChars="200"/>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2）具备新能源汽车维修能力的，在响应文件中承诺并提供相关佐证资料。</w:t>
      </w:r>
    </w:p>
    <w:p>
      <w:pPr>
        <w:spacing w:line="400" w:lineRule="exact"/>
        <w:ind w:firstLine="480" w:firstLineChars="200"/>
        <w:rPr>
          <w:rFonts w:hint="eastAsia" w:ascii="宋体" w:hAnsi="宋体" w:eastAsia="宋体" w:cs="仿宋"/>
          <w:sz w:val="24"/>
          <w:szCs w:val="24"/>
          <w:lang w:val="en-US" w:eastAsia="zh-CN"/>
        </w:rPr>
      </w:pPr>
      <w:r>
        <w:rPr>
          <w:rFonts w:hint="eastAsia" w:ascii="宋体" w:hAnsi="宋体" w:eastAsia="宋体" w:cs="仿宋"/>
          <w:sz w:val="24"/>
          <w:szCs w:val="24"/>
          <w:lang w:val="en-US" w:eastAsia="zh-CN"/>
        </w:rPr>
        <w:t>3）承诺免费提供上门检测服务、简易维修上门维修且不另外收费的，提供符合要求的承诺函。</w:t>
      </w:r>
    </w:p>
    <w:p>
      <w:pPr>
        <w:spacing w:line="400" w:lineRule="exact"/>
        <w:ind w:firstLine="480" w:firstLineChars="200"/>
        <w:rPr>
          <w:rFonts w:hint="eastAsia" w:ascii="宋体" w:hAnsi="宋体" w:eastAsia="宋体" w:cs="仿宋"/>
          <w:sz w:val="24"/>
          <w:szCs w:val="24"/>
          <w:lang w:val="zh-CN"/>
        </w:rPr>
      </w:pPr>
      <w:r>
        <w:rPr>
          <w:rFonts w:hint="eastAsia" w:ascii="宋体" w:hAnsi="宋体" w:eastAsia="宋体" w:cs="仿宋"/>
          <w:sz w:val="24"/>
          <w:szCs w:val="24"/>
          <w:lang w:val="en-US" w:eastAsia="zh-CN"/>
        </w:rPr>
        <w:t>6</w:t>
      </w:r>
      <w:r>
        <w:rPr>
          <w:rFonts w:hint="eastAsia" w:ascii="宋体" w:hAnsi="宋体" w:eastAsia="宋体" w:cs="仿宋"/>
          <w:sz w:val="24"/>
          <w:szCs w:val="24"/>
          <w:lang w:val="zh-CN"/>
        </w:rPr>
        <w:t>.供应商入围后，在框架协议有效期内需服从征集人的管理要求，入围供应商须严格履行服务承诺，框架协议有效期内，征集人对成交供应商服务价格、服务质量及履约情况等进行监督，并依据相关管理办法进行处理。</w:t>
      </w:r>
    </w:p>
    <w:p>
      <w:pPr>
        <w:spacing w:line="400" w:lineRule="exact"/>
        <w:ind w:firstLine="480" w:firstLineChars="200"/>
        <w:rPr>
          <w:rFonts w:hint="eastAsia" w:ascii="宋体" w:hAnsi="宋体" w:eastAsia="宋体" w:cs="仿宋"/>
          <w:sz w:val="24"/>
          <w:szCs w:val="24"/>
          <w:lang w:val="zh-CN"/>
        </w:rPr>
      </w:pPr>
      <w:r>
        <w:rPr>
          <w:rFonts w:hint="eastAsia" w:ascii="宋体" w:hAnsi="宋体" w:eastAsia="宋体" w:cs="仿宋"/>
          <w:sz w:val="24"/>
          <w:szCs w:val="24"/>
          <w:lang w:val="en-US" w:eastAsia="zh-CN"/>
        </w:rPr>
        <w:t>7</w:t>
      </w:r>
      <w:r>
        <w:rPr>
          <w:rFonts w:hint="eastAsia" w:ascii="宋体" w:hAnsi="宋体" w:eastAsia="宋体" w:cs="仿宋"/>
          <w:sz w:val="24"/>
          <w:szCs w:val="24"/>
          <w:lang w:val="zh-CN"/>
        </w:rPr>
        <w:t>.采购资金的支付方式、时间和条件</w:t>
      </w:r>
    </w:p>
    <w:p>
      <w:pPr>
        <w:spacing w:line="400" w:lineRule="exact"/>
        <w:ind w:firstLine="480" w:firstLineChars="200"/>
        <w:rPr>
          <w:rFonts w:hint="eastAsia" w:ascii="宋体" w:hAnsi="宋体" w:eastAsia="宋体" w:cs="仿宋"/>
          <w:sz w:val="24"/>
          <w:szCs w:val="24"/>
          <w:lang w:val="zh-CN"/>
        </w:rPr>
      </w:pPr>
      <w:r>
        <w:rPr>
          <w:rFonts w:hint="eastAsia" w:ascii="宋体" w:hAnsi="宋体" w:eastAsia="宋体" w:cs="仿宋"/>
          <w:sz w:val="24"/>
          <w:szCs w:val="24"/>
          <w:lang w:val="en-US" w:eastAsia="zh-CN"/>
        </w:rPr>
        <w:t>7</w:t>
      </w:r>
      <w:r>
        <w:rPr>
          <w:rFonts w:hint="eastAsia" w:ascii="宋体" w:hAnsi="宋体" w:eastAsia="宋体" w:cs="仿宋"/>
          <w:sz w:val="24"/>
          <w:szCs w:val="24"/>
          <w:lang w:val="zh-CN"/>
        </w:rPr>
        <w:t>.1）支付方式：由采购人按照采购合同约定的方式自行与乙方结算。</w:t>
      </w:r>
    </w:p>
    <w:p>
      <w:pPr>
        <w:spacing w:line="400" w:lineRule="exact"/>
        <w:ind w:firstLine="480" w:firstLineChars="200"/>
        <w:rPr>
          <w:rFonts w:hint="eastAsia" w:ascii="宋体" w:hAnsi="宋体" w:eastAsia="宋体" w:cs="仿宋"/>
          <w:sz w:val="24"/>
          <w:szCs w:val="24"/>
          <w:lang w:val="zh-CN"/>
        </w:rPr>
      </w:pPr>
      <w:r>
        <w:rPr>
          <w:rFonts w:hint="eastAsia" w:ascii="宋体" w:hAnsi="宋体" w:eastAsia="宋体" w:cs="仿宋"/>
          <w:sz w:val="24"/>
          <w:szCs w:val="24"/>
          <w:lang w:val="en-US" w:eastAsia="zh-CN"/>
        </w:rPr>
        <w:t>7</w:t>
      </w:r>
      <w:r>
        <w:rPr>
          <w:rFonts w:hint="eastAsia" w:ascii="宋体" w:hAnsi="宋体" w:eastAsia="宋体" w:cs="仿宋"/>
          <w:sz w:val="24"/>
          <w:szCs w:val="24"/>
          <w:lang w:val="zh-CN"/>
        </w:rPr>
        <w:t>.2）支付时间：由采购人按照采购合同约定的时间支付价款。约定不明确的，采购人可以随时支付，乙方可以随时请求支付，但应该给采购人必要的准备时间以满足财政资金支付条件。</w:t>
      </w:r>
    </w:p>
    <w:p>
      <w:pPr>
        <w:spacing w:line="400" w:lineRule="exact"/>
        <w:ind w:firstLine="480" w:firstLineChars="200"/>
        <w:rPr>
          <w:rFonts w:hint="eastAsia" w:ascii="宋体" w:hAnsi="宋体" w:eastAsia="宋体" w:cs="仿宋"/>
          <w:sz w:val="24"/>
          <w:szCs w:val="24"/>
          <w:lang w:val="zh-CN"/>
        </w:rPr>
      </w:pPr>
      <w:r>
        <w:rPr>
          <w:rFonts w:hint="eastAsia" w:ascii="宋体" w:hAnsi="宋体" w:eastAsia="宋体" w:cs="仿宋"/>
          <w:sz w:val="24"/>
          <w:szCs w:val="24"/>
          <w:lang w:val="en-US" w:eastAsia="zh-CN"/>
        </w:rPr>
        <w:t>7</w:t>
      </w:r>
      <w:r>
        <w:rPr>
          <w:rFonts w:hint="eastAsia" w:ascii="宋体" w:hAnsi="宋体" w:eastAsia="宋体" w:cs="仿宋"/>
          <w:sz w:val="24"/>
          <w:szCs w:val="24"/>
          <w:lang w:val="zh-CN"/>
        </w:rPr>
        <w:t>.3）支付条件：按照采购合同约定的支付条件支付价款。采购合同约定不得违反国家有关财政资金支付管理的规定。</w:t>
      </w:r>
    </w:p>
    <w:p>
      <w:pPr>
        <w:spacing w:line="400" w:lineRule="exact"/>
        <w:ind w:firstLine="480" w:firstLineChars="200"/>
        <w:rPr>
          <w:rFonts w:hint="eastAsia" w:ascii="宋体" w:hAnsi="宋体" w:eastAsia="宋体" w:cs="仿宋"/>
          <w:sz w:val="24"/>
          <w:szCs w:val="24"/>
          <w:lang w:val="zh-CN"/>
        </w:rPr>
      </w:pPr>
      <w:r>
        <w:rPr>
          <w:rFonts w:hint="eastAsia" w:ascii="宋体" w:hAnsi="宋体" w:eastAsia="宋体" w:cs="仿宋"/>
          <w:sz w:val="24"/>
          <w:szCs w:val="24"/>
          <w:lang w:val="en-US" w:eastAsia="zh-CN"/>
        </w:rPr>
        <w:t>7</w:t>
      </w:r>
      <w:r>
        <w:rPr>
          <w:rFonts w:hint="eastAsia" w:ascii="宋体" w:hAnsi="宋体" w:eastAsia="宋体" w:cs="仿宋"/>
          <w:sz w:val="24"/>
          <w:szCs w:val="24"/>
          <w:lang w:val="zh-CN"/>
        </w:rPr>
        <w:t>.4）政府采购合同履行完毕，采购人应于收到供应商验收申请后7日内组织履约验收。对于满足合同约定支付条件的，采购人应当自收到发票后25日内完成资金支付。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sz w:val="24"/>
          <w:szCs w:val="24"/>
          <w:lang w:val="en-US" w:eastAsia="zh-CN"/>
        </w:rPr>
      </w:pPr>
      <w:r>
        <w:rPr>
          <w:rFonts w:hint="eastAsia" w:ascii="宋体" w:hAnsi="宋体" w:eastAsia="宋体" w:cs="仿宋"/>
          <w:sz w:val="24"/>
          <w:szCs w:val="24"/>
          <w:lang w:val="en-US" w:eastAsia="zh-CN"/>
        </w:rPr>
        <w:t>8</w:t>
      </w:r>
      <w:r>
        <w:rPr>
          <w:rFonts w:hint="eastAsia" w:ascii="宋体" w:hAnsi="宋体" w:cs="宋体"/>
          <w:sz w:val="24"/>
          <w:szCs w:val="24"/>
          <w:lang w:val="en-US" w:eastAsia="zh-CN"/>
        </w:rPr>
        <w:t>.质保期要求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整车修理或总成修理质量保证期为车辆行驶20000公里或者100日；二级维护质量保证期为车辆行驶5000公里或者30日；一级维护、小修及专项修理质量保证期为车辆行驶2000公里或者10日。</w:t>
      </w:r>
    </w:p>
    <w:p>
      <w:pPr>
        <w:pStyle w:val="6"/>
        <w:numPr>
          <w:ilvl w:val="0"/>
          <w:numId w:val="3"/>
        </w:numPr>
        <w:ind w:left="5" w:leftChars="0" w:hanging="5"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t>供应商应在</w:t>
      </w:r>
      <w:r>
        <w:rPr>
          <w:rFonts w:hint="eastAsia" w:ascii="宋体" w:hAnsi="宋体" w:cs="宋体"/>
          <w:sz w:val="24"/>
          <w:szCs w:val="24"/>
          <w:lang w:eastAsia="zh-CN"/>
        </w:rPr>
        <w:t>响应</w:t>
      </w:r>
      <w:r>
        <w:rPr>
          <w:rFonts w:hint="eastAsia" w:ascii="宋体" w:hAnsi="宋体" w:eastAsia="宋体" w:cs="宋体"/>
          <w:sz w:val="24"/>
          <w:szCs w:val="24"/>
          <w:lang w:eastAsia="zh-CN"/>
        </w:rPr>
        <w:t>文件中提供经营场地（含接待室、停车场、生产厂房）简介（包括但不限于地理位置、结构分布、面积、设施、实景图片等）；同时，自有经营场地的，后附经营场地产权登记证书复印件；租赁经营场地的，后附租赁合同</w:t>
      </w:r>
      <w:r>
        <w:rPr>
          <w:rFonts w:hint="eastAsia" w:ascii="宋体" w:hAnsi="宋体" w:cs="宋体"/>
          <w:sz w:val="24"/>
          <w:szCs w:val="24"/>
          <w:lang w:eastAsia="zh-CN"/>
        </w:rPr>
        <w:t>清晰扫描件</w:t>
      </w:r>
      <w:r>
        <w:rPr>
          <w:rFonts w:hint="eastAsia" w:ascii="宋体" w:hAnsi="宋体" w:eastAsia="宋体" w:cs="宋体"/>
          <w:sz w:val="24"/>
          <w:szCs w:val="24"/>
          <w:lang w:eastAsia="zh-CN"/>
        </w:rPr>
        <w:t>（提供的产权登记证书或租赁合同须清晰标注面积）。</w:t>
      </w:r>
    </w:p>
    <w:p>
      <w:pPr>
        <w:numPr>
          <w:ilvl w:val="0"/>
          <w:numId w:val="0"/>
        </w:numPr>
        <w:ind w:leftChars="0"/>
        <w:rPr>
          <w:rFonts w:hint="default"/>
          <w:lang w:val="en-US" w:eastAsia="zh-CN"/>
        </w:rPr>
      </w:pPr>
    </w:p>
    <w:p>
      <w:pPr>
        <w:pStyle w:val="6"/>
        <w:rPr>
          <w:rFonts w:hint="eastAsia"/>
          <w:lang w:val="en-US" w:eastAsia="zh-CN"/>
        </w:rPr>
      </w:pPr>
      <w:r>
        <w:rPr>
          <w:rFonts w:hint="eastAsia"/>
          <w:lang w:val="en-US" w:eastAsia="zh-CN"/>
        </w:rPr>
        <w:t>附表</w:t>
      </w:r>
    </w:p>
    <w:tbl>
      <w:tblPr>
        <w:tblStyle w:val="7"/>
        <w:tblW w:w="9572"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8"/>
        <w:gridCol w:w="665"/>
        <w:gridCol w:w="162"/>
        <w:gridCol w:w="2979"/>
        <w:gridCol w:w="1401"/>
        <w:gridCol w:w="713"/>
        <w:gridCol w:w="1592"/>
        <w:gridCol w:w="1865"/>
        <w:gridCol w:w="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6" w:hRule="atLeast"/>
        </w:trPr>
        <w:tc>
          <w:tcPr>
            <w:tcW w:w="9572" w:type="dxa"/>
            <w:gridSpan w:val="9"/>
            <w:vAlign w:val="center"/>
          </w:tcPr>
          <w:p>
            <w:pPr>
              <w:jc w:val="center"/>
              <w:rPr>
                <w:rFonts w:ascii="仿宋" w:hAnsi="仿宋" w:eastAsia="仿宋"/>
                <w:b/>
                <w:szCs w:val="21"/>
              </w:rPr>
            </w:pPr>
            <w:r>
              <w:rPr>
                <w:rFonts w:hint="eastAsia" w:ascii="仿宋" w:hAnsi="仿宋" w:eastAsia="仿宋"/>
                <w:b/>
                <w:szCs w:val="21"/>
              </w:rPr>
              <w:t>分项报价表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6" w:hRule="atLeast"/>
        </w:trPr>
        <w:tc>
          <w:tcPr>
            <w:tcW w:w="935" w:type="dxa"/>
            <w:gridSpan w:val="3"/>
            <w:vAlign w:val="center"/>
          </w:tcPr>
          <w:p>
            <w:pPr>
              <w:jc w:val="center"/>
              <w:rPr>
                <w:rFonts w:ascii="仿宋" w:hAnsi="仿宋" w:eastAsia="仿宋"/>
                <w:b/>
                <w:szCs w:val="21"/>
              </w:rPr>
            </w:pPr>
            <w:r>
              <w:rPr>
                <w:rFonts w:hint="eastAsia" w:ascii="仿宋" w:hAnsi="仿宋" w:eastAsia="仿宋"/>
                <w:b/>
                <w:szCs w:val="21"/>
              </w:rPr>
              <w:t>序号</w:t>
            </w:r>
          </w:p>
        </w:tc>
        <w:tc>
          <w:tcPr>
            <w:tcW w:w="5093" w:type="dxa"/>
            <w:gridSpan w:val="3"/>
            <w:tcMar>
              <w:top w:w="30" w:type="dxa"/>
              <w:left w:w="30" w:type="dxa"/>
              <w:bottom w:w="0" w:type="dxa"/>
              <w:right w:w="30" w:type="dxa"/>
            </w:tcMar>
            <w:vAlign w:val="center"/>
          </w:tcPr>
          <w:p>
            <w:pPr>
              <w:jc w:val="center"/>
              <w:rPr>
                <w:rFonts w:ascii="仿宋" w:hAnsi="仿宋" w:eastAsia="仿宋"/>
                <w:b/>
                <w:szCs w:val="21"/>
              </w:rPr>
            </w:pPr>
            <w:r>
              <w:rPr>
                <w:rFonts w:hint="eastAsia" w:ascii="仿宋" w:hAnsi="仿宋" w:eastAsia="仿宋"/>
                <w:b/>
                <w:szCs w:val="21"/>
              </w:rPr>
              <w:t>内容</w:t>
            </w:r>
          </w:p>
        </w:tc>
        <w:tc>
          <w:tcPr>
            <w:tcW w:w="3544" w:type="dxa"/>
            <w:gridSpan w:val="3"/>
            <w:tcMar>
              <w:top w:w="30" w:type="dxa"/>
              <w:left w:w="30" w:type="dxa"/>
              <w:bottom w:w="0" w:type="dxa"/>
              <w:right w:w="30" w:type="dxa"/>
            </w:tcMar>
            <w:vAlign w:val="center"/>
          </w:tcPr>
          <w:p>
            <w:pPr>
              <w:jc w:val="center"/>
              <w:rPr>
                <w:rFonts w:hint="eastAsia" w:ascii="仿宋" w:hAnsi="仿宋" w:eastAsia="仿宋"/>
                <w:b/>
                <w:szCs w:val="21"/>
                <w:lang w:val="en-US" w:eastAsia="zh-CN"/>
              </w:rPr>
            </w:pPr>
            <w:r>
              <w:rPr>
                <w:rFonts w:hint="eastAsia" w:ascii="仿宋" w:hAnsi="仿宋" w:eastAsia="仿宋"/>
                <w:b/>
                <w:szCs w:val="21"/>
              </w:rPr>
              <w:t>投标</w:t>
            </w:r>
            <w:r>
              <w:rPr>
                <w:rFonts w:hint="eastAsia" w:ascii="仿宋" w:hAnsi="仿宋" w:eastAsia="仿宋"/>
                <w:b/>
                <w:szCs w:val="21"/>
                <w:lang w:val="en-US" w:eastAsia="zh-CN"/>
              </w:rPr>
              <w:t>限制单价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 w:hRule="atLeast"/>
        </w:trPr>
        <w:tc>
          <w:tcPr>
            <w:tcW w:w="935" w:type="dxa"/>
            <w:gridSpan w:val="3"/>
            <w:vAlign w:val="center"/>
          </w:tcPr>
          <w:p>
            <w:pPr>
              <w:jc w:val="center"/>
              <w:rPr>
                <w:rFonts w:ascii="仿宋" w:hAnsi="仿宋" w:eastAsia="仿宋"/>
                <w:szCs w:val="21"/>
              </w:rPr>
            </w:pPr>
            <w:r>
              <w:rPr>
                <w:rFonts w:hint="eastAsia" w:ascii="仿宋" w:hAnsi="仿宋" w:eastAsia="仿宋"/>
                <w:szCs w:val="21"/>
              </w:rPr>
              <w:t>1</w:t>
            </w:r>
          </w:p>
        </w:tc>
        <w:tc>
          <w:tcPr>
            <w:tcW w:w="5093" w:type="dxa"/>
            <w:gridSpan w:val="3"/>
            <w:tcMar>
              <w:top w:w="30" w:type="dxa"/>
              <w:left w:w="30" w:type="dxa"/>
              <w:bottom w:w="0" w:type="dxa"/>
              <w:right w:w="30" w:type="dxa"/>
            </w:tcMar>
            <w:vAlign w:val="center"/>
          </w:tcPr>
          <w:p>
            <w:pPr>
              <w:jc w:val="center"/>
              <w:rPr>
                <w:rFonts w:ascii="仿宋" w:hAnsi="仿宋" w:eastAsia="仿宋"/>
                <w:szCs w:val="21"/>
              </w:rPr>
            </w:pPr>
            <w:r>
              <w:rPr>
                <w:rFonts w:hint="eastAsia" w:ascii="仿宋" w:hAnsi="仿宋" w:eastAsia="仿宋"/>
                <w:szCs w:val="21"/>
              </w:rPr>
              <w:t xml:space="preserve">材料费加价率 </w:t>
            </w:r>
          </w:p>
        </w:tc>
        <w:tc>
          <w:tcPr>
            <w:tcW w:w="3544" w:type="dxa"/>
            <w:gridSpan w:val="3"/>
            <w:tcMar>
              <w:top w:w="30" w:type="dxa"/>
              <w:left w:w="30" w:type="dxa"/>
              <w:bottom w:w="0" w:type="dxa"/>
              <w:right w:w="30" w:type="dxa"/>
            </w:tcMar>
            <w:vAlign w:val="center"/>
          </w:tcPr>
          <w:p>
            <w:pPr>
              <w:jc w:val="center"/>
              <w:rPr>
                <w:rFonts w:hint="default" w:ascii="仿宋" w:hAnsi="仿宋" w:eastAsia="仿宋"/>
                <w:szCs w:val="21"/>
                <w:lang w:val="en-US" w:eastAsia="zh-CN"/>
              </w:rPr>
            </w:pPr>
            <w:r>
              <w:rPr>
                <w:rFonts w:hint="eastAsia" w:ascii="仿宋" w:hAnsi="仿宋" w:eastAsia="仿宋"/>
                <w:szCs w:val="21"/>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5" w:hRule="atLeast"/>
        </w:trPr>
        <w:tc>
          <w:tcPr>
            <w:tcW w:w="935" w:type="dxa"/>
            <w:gridSpan w:val="3"/>
            <w:vAlign w:val="center"/>
          </w:tcPr>
          <w:p>
            <w:pPr>
              <w:jc w:val="center"/>
              <w:rPr>
                <w:rFonts w:ascii="仿宋" w:hAnsi="仿宋" w:eastAsia="仿宋"/>
                <w:szCs w:val="21"/>
              </w:rPr>
            </w:pPr>
            <w:r>
              <w:rPr>
                <w:rFonts w:hint="eastAsia" w:ascii="仿宋" w:hAnsi="仿宋" w:eastAsia="仿宋"/>
                <w:szCs w:val="21"/>
              </w:rPr>
              <w:t>2</w:t>
            </w:r>
          </w:p>
        </w:tc>
        <w:tc>
          <w:tcPr>
            <w:tcW w:w="5093" w:type="dxa"/>
            <w:gridSpan w:val="3"/>
            <w:tcMar>
              <w:top w:w="30" w:type="dxa"/>
              <w:left w:w="30" w:type="dxa"/>
              <w:bottom w:w="0" w:type="dxa"/>
              <w:right w:w="30" w:type="dxa"/>
            </w:tcMar>
            <w:vAlign w:val="center"/>
          </w:tcPr>
          <w:p>
            <w:pPr>
              <w:jc w:val="center"/>
              <w:rPr>
                <w:rFonts w:ascii="仿宋" w:hAnsi="仿宋" w:eastAsia="仿宋"/>
                <w:szCs w:val="21"/>
              </w:rPr>
            </w:pPr>
            <w:r>
              <w:rPr>
                <w:rFonts w:hint="eastAsia" w:ascii="仿宋" w:hAnsi="仿宋" w:eastAsia="仿宋"/>
                <w:szCs w:val="21"/>
              </w:rPr>
              <w:t>代办车辆年审费用（含上线检测费）</w:t>
            </w:r>
          </w:p>
        </w:tc>
        <w:tc>
          <w:tcPr>
            <w:tcW w:w="3544" w:type="dxa"/>
            <w:gridSpan w:val="3"/>
            <w:tcMar>
              <w:top w:w="30" w:type="dxa"/>
              <w:left w:w="30" w:type="dxa"/>
              <w:bottom w:w="0" w:type="dxa"/>
              <w:right w:w="30" w:type="dxa"/>
            </w:tcMar>
            <w:vAlign w:val="center"/>
          </w:tcPr>
          <w:p>
            <w:pPr>
              <w:jc w:val="center"/>
              <w:rPr>
                <w:rFonts w:hint="default" w:ascii="仿宋" w:hAnsi="仿宋" w:eastAsia="仿宋"/>
                <w:szCs w:val="21"/>
                <w:lang w:val="en-US" w:eastAsia="zh-CN"/>
              </w:rPr>
            </w:pPr>
            <w:r>
              <w:rPr>
                <w:rFonts w:hint="eastAsia" w:ascii="仿宋" w:hAnsi="仿宋" w:eastAsia="仿宋"/>
                <w:szCs w:val="21"/>
                <w:lang w:val="en-US" w:eastAsia="zh-CN"/>
              </w:rPr>
              <w:t>300元/辆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534" w:hRule="atLeast"/>
          <w:tblHeader/>
        </w:trPr>
        <w:tc>
          <w:tcPr>
            <w:tcW w:w="9377" w:type="dxa"/>
            <w:gridSpan w:val="7"/>
            <w:vAlign w:val="center"/>
          </w:tcPr>
          <w:p>
            <w:pPr>
              <w:widowControl/>
              <w:jc w:val="center"/>
              <w:rPr>
                <w:rFonts w:ascii="仿宋" w:hAnsi="仿宋" w:eastAsia="仿宋"/>
                <w:b/>
                <w:szCs w:val="21"/>
              </w:rPr>
            </w:pPr>
            <w:r>
              <w:rPr>
                <w:rFonts w:ascii="仿宋" w:hAnsi="仿宋" w:eastAsia="仿宋"/>
                <w:b/>
                <w:szCs w:val="21"/>
              </w:rPr>
              <w:t>维修</w:t>
            </w:r>
            <w:r>
              <w:rPr>
                <w:rFonts w:hint="eastAsia" w:ascii="仿宋" w:hAnsi="仿宋" w:eastAsia="仿宋"/>
                <w:b/>
                <w:szCs w:val="21"/>
              </w:rPr>
              <w:t>分项人工</w:t>
            </w:r>
            <w:r>
              <w:rPr>
                <w:rFonts w:ascii="仿宋" w:hAnsi="仿宋" w:eastAsia="仿宋"/>
                <w:b/>
                <w:szCs w:val="21"/>
              </w:rPr>
              <w:t>单价</w:t>
            </w:r>
            <w:r>
              <w:rPr>
                <w:rFonts w:hint="eastAsia" w:ascii="仿宋" w:hAnsi="仿宋" w:eastAsia="仿宋"/>
                <w:b/>
                <w:szCs w:val="21"/>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373" w:hRule="atLeast"/>
          <w:tblHeader/>
        </w:trPr>
        <w:tc>
          <w:tcPr>
            <w:tcW w:w="665" w:type="dxa"/>
            <w:vMerge w:val="restart"/>
            <w:vAlign w:val="center"/>
          </w:tcPr>
          <w:p>
            <w:pPr>
              <w:widowControl/>
              <w:jc w:val="center"/>
              <w:rPr>
                <w:rFonts w:ascii="仿宋" w:hAnsi="仿宋" w:eastAsia="仿宋" w:cs="宋体"/>
                <w:b/>
                <w:kern w:val="0"/>
                <w:szCs w:val="21"/>
              </w:rPr>
            </w:pPr>
            <w:r>
              <w:rPr>
                <w:rFonts w:hint="eastAsia" w:ascii="仿宋" w:hAnsi="仿宋" w:eastAsia="仿宋" w:cs="宋体"/>
                <w:b/>
                <w:kern w:val="0"/>
                <w:szCs w:val="21"/>
              </w:rPr>
              <w:t>序号</w:t>
            </w:r>
          </w:p>
        </w:tc>
        <w:tc>
          <w:tcPr>
            <w:tcW w:w="3141" w:type="dxa"/>
            <w:gridSpan w:val="2"/>
            <w:vMerge w:val="restart"/>
            <w:vAlign w:val="center"/>
          </w:tcPr>
          <w:p>
            <w:pPr>
              <w:widowControl/>
              <w:jc w:val="center"/>
              <w:rPr>
                <w:rFonts w:ascii="仿宋" w:hAnsi="仿宋" w:eastAsia="仿宋" w:cs="宋体"/>
                <w:b/>
                <w:kern w:val="0"/>
                <w:szCs w:val="21"/>
              </w:rPr>
            </w:pPr>
            <w:r>
              <w:rPr>
                <w:rFonts w:hint="eastAsia" w:ascii="仿宋" w:hAnsi="仿宋" w:eastAsia="仿宋" w:cs="宋体"/>
                <w:b/>
                <w:kern w:val="0"/>
                <w:szCs w:val="21"/>
              </w:rPr>
              <w:t>维修项目</w:t>
            </w:r>
          </w:p>
        </w:tc>
        <w:tc>
          <w:tcPr>
            <w:tcW w:w="5571" w:type="dxa"/>
            <w:gridSpan w:val="4"/>
            <w:vAlign w:val="center"/>
          </w:tcPr>
          <w:p>
            <w:pPr>
              <w:widowControl/>
              <w:jc w:val="center"/>
              <w:rPr>
                <w:rFonts w:ascii="仿宋" w:hAnsi="仿宋" w:eastAsia="仿宋" w:cs="宋体"/>
                <w:b/>
                <w:kern w:val="0"/>
                <w:szCs w:val="21"/>
              </w:rPr>
            </w:pPr>
            <w:r>
              <w:rPr>
                <w:rFonts w:hint="eastAsia" w:ascii="仿宋" w:hAnsi="仿宋" w:eastAsia="仿宋"/>
                <w:b/>
                <w:szCs w:val="21"/>
              </w:rPr>
              <w:t>投标</w:t>
            </w:r>
            <w:r>
              <w:rPr>
                <w:rFonts w:hint="eastAsia" w:ascii="仿宋" w:hAnsi="仿宋" w:eastAsia="仿宋"/>
                <w:b/>
                <w:szCs w:val="21"/>
                <w:lang w:val="en-US" w:eastAsia="zh-CN"/>
              </w:rPr>
              <w:t>限制单价</w:t>
            </w:r>
            <w:r>
              <w:rPr>
                <w:rFonts w:hint="eastAsia" w:ascii="仿宋" w:hAnsi="仿宋" w:eastAsia="仿宋" w:cs="宋体"/>
                <w:b/>
                <w:kern w:val="0"/>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70" w:hRule="atLeast"/>
          <w:tblHeader/>
        </w:trPr>
        <w:tc>
          <w:tcPr>
            <w:tcW w:w="665" w:type="dxa"/>
            <w:vMerge w:val="continue"/>
            <w:vAlign w:val="center"/>
          </w:tcPr>
          <w:p>
            <w:pPr>
              <w:widowControl/>
              <w:jc w:val="center"/>
              <w:rPr>
                <w:rFonts w:ascii="仿宋" w:hAnsi="仿宋" w:eastAsia="仿宋" w:cs="宋体"/>
                <w:b/>
                <w:kern w:val="0"/>
                <w:szCs w:val="21"/>
              </w:rPr>
            </w:pPr>
          </w:p>
        </w:tc>
        <w:tc>
          <w:tcPr>
            <w:tcW w:w="3141" w:type="dxa"/>
            <w:gridSpan w:val="2"/>
            <w:vMerge w:val="continue"/>
            <w:vAlign w:val="center"/>
          </w:tcPr>
          <w:p>
            <w:pPr>
              <w:widowControl/>
              <w:jc w:val="center"/>
              <w:rPr>
                <w:rFonts w:ascii="仿宋" w:hAnsi="仿宋" w:eastAsia="仿宋" w:cs="宋体"/>
                <w:b/>
                <w:kern w:val="0"/>
                <w:szCs w:val="21"/>
              </w:rPr>
            </w:pPr>
          </w:p>
        </w:tc>
        <w:tc>
          <w:tcPr>
            <w:tcW w:w="1401" w:type="dxa"/>
            <w:vAlign w:val="center"/>
          </w:tcPr>
          <w:p>
            <w:pPr>
              <w:widowControl/>
              <w:jc w:val="center"/>
              <w:rPr>
                <w:rFonts w:ascii="仿宋" w:hAnsi="仿宋" w:eastAsia="仿宋" w:cs="宋体"/>
                <w:b/>
                <w:bCs/>
                <w:kern w:val="0"/>
                <w:szCs w:val="21"/>
              </w:rPr>
            </w:pPr>
            <w:r>
              <w:rPr>
                <w:rFonts w:hint="eastAsia" w:ascii="仿宋" w:hAnsi="仿宋" w:eastAsia="仿宋" w:cs="宋体"/>
                <w:b/>
                <w:bCs/>
                <w:kern w:val="0"/>
                <w:szCs w:val="21"/>
              </w:rPr>
              <w:t>1.6L及以下</w:t>
            </w:r>
          </w:p>
        </w:tc>
        <w:tc>
          <w:tcPr>
            <w:tcW w:w="2305" w:type="dxa"/>
            <w:gridSpan w:val="2"/>
            <w:vAlign w:val="center"/>
          </w:tcPr>
          <w:p>
            <w:pPr>
              <w:widowControl/>
              <w:jc w:val="center"/>
              <w:rPr>
                <w:rFonts w:ascii="仿宋" w:hAnsi="仿宋" w:eastAsia="仿宋" w:cs="宋体"/>
                <w:b/>
                <w:bCs/>
                <w:kern w:val="0"/>
                <w:szCs w:val="21"/>
              </w:rPr>
            </w:pPr>
            <w:r>
              <w:rPr>
                <w:rFonts w:hint="eastAsia" w:ascii="仿宋" w:hAnsi="仿宋" w:eastAsia="仿宋" w:cs="宋体"/>
                <w:b/>
                <w:bCs/>
                <w:kern w:val="0"/>
                <w:szCs w:val="21"/>
              </w:rPr>
              <w:t>1.8-2.0L（含2.0L）</w:t>
            </w:r>
          </w:p>
        </w:tc>
        <w:tc>
          <w:tcPr>
            <w:tcW w:w="1865" w:type="dxa"/>
            <w:vAlign w:val="center"/>
          </w:tcPr>
          <w:p>
            <w:pPr>
              <w:widowControl/>
              <w:jc w:val="center"/>
              <w:rPr>
                <w:rFonts w:ascii="仿宋" w:hAnsi="仿宋" w:eastAsia="仿宋" w:cs="宋体"/>
                <w:b/>
                <w:kern w:val="0"/>
                <w:szCs w:val="21"/>
              </w:rPr>
            </w:pPr>
            <w:r>
              <w:rPr>
                <w:rFonts w:hint="eastAsia" w:ascii="仿宋" w:hAnsi="仿宋" w:eastAsia="仿宋" w:cs="宋体"/>
                <w:b/>
                <w:bCs/>
                <w:kern w:val="0"/>
                <w:szCs w:val="21"/>
              </w:rPr>
              <w:t>2.0L以上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更换火花塞</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hint="default" w:ascii="仿宋" w:hAnsi="仿宋" w:eastAsia="仿宋" w:cs="宋体"/>
                <w:kern w:val="0"/>
                <w:szCs w:val="21"/>
                <w:lang w:val="en-US" w:eastAsia="zh-CN"/>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更换汽油滤芯</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hint="default" w:ascii="仿宋" w:hAnsi="仿宋" w:eastAsia="仿宋" w:cs="宋体"/>
                <w:kern w:val="0"/>
                <w:szCs w:val="21"/>
                <w:lang w:val="en-US" w:eastAsia="zh-CN"/>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更换空气滤芯</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更换花粉滤芯</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更换前刹车片</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90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90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更换后刹车片</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更换方向助力油</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更换发动机润滑油</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更换变速箱油</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更换防冻液</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更换制动液</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清洗检测喷油嘴</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4"/>
                <w:szCs w:val="24"/>
                <w:highlight w:val="none"/>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清洗节气门体或怠速阀</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332"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吊装发动机总成</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发动机大修</w:t>
            </w:r>
          </w:p>
        </w:tc>
        <w:tc>
          <w:tcPr>
            <w:tcW w:w="1401" w:type="dxa"/>
            <w:vAlign w:val="center"/>
          </w:tcPr>
          <w:p>
            <w:pPr>
              <w:keepNext w:val="0"/>
              <w:keepLines w:val="0"/>
              <w:widowControl/>
              <w:suppressLineNumbers w:val="0"/>
              <w:jc w:val="center"/>
              <w:textAlignment w:val="center"/>
              <w:rPr>
                <w:rFonts w:hint="default" w:ascii="仿宋" w:hAnsi="仿宋" w:eastAsia="仿宋" w:cs="宋体"/>
                <w:color w:val="auto"/>
                <w:kern w:val="0"/>
                <w:szCs w:val="21"/>
                <w:lang w:val="en-US"/>
              </w:rPr>
            </w:pPr>
            <w:r>
              <w:rPr>
                <w:rFonts w:hint="eastAsia" w:ascii="宋体" w:hAnsi="宋体" w:eastAsia="宋体" w:cs="宋体"/>
                <w:i w:val="0"/>
                <w:iCs w:val="0"/>
                <w:color w:val="auto"/>
                <w:kern w:val="0"/>
                <w:sz w:val="21"/>
                <w:szCs w:val="21"/>
                <w:u w:val="none"/>
                <w:lang w:val="en-US" w:eastAsia="zh-CN" w:bidi="ar"/>
              </w:rPr>
              <w:t>900</w:t>
            </w:r>
          </w:p>
        </w:tc>
        <w:tc>
          <w:tcPr>
            <w:tcW w:w="2305" w:type="dxa"/>
            <w:gridSpan w:val="2"/>
            <w:vAlign w:val="center"/>
          </w:tcPr>
          <w:p>
            <w:pPr>
              <w:keepNext w:val="0"/>
              <w:keepLines w:val="0"/>
              <w:widowControl/>
              <w:suppressLineNumbers w:val="0"/>
              <w:jc w:val="center"/>
              <w:textAlignment w:val="center"/>
              <w:rPr>
                <w:rFonts w:ascii="仿宋" w:hAnsi="仿宋" w:eastAsia="仿宋" w:cs="宋体"/>
                <w:color w:val="auto"/>
                <w:kern w:val="0"/>
                <w:szCs w:val="21"/>
              </w:rPr>
            </w:pPr>
            <w:r>
              <w:rPr>
                <w:rFonts w:hint="eastAsia" w:ascii="宋体" w:hAnsi="宋体" w:eastAsia="宋体" w:cs="宋体"/>
                <w:i w:val="0"/>
                <w:iCs w:val="0"/>
                <w:color w:val="auto"/>
                <w:kern w:val="0"/>
                <w:sz w:val="21"/>
                <w:szCs w:val="21"/>
                <w:u w:val="none"/>
                <w:lang w:val="en-US" w:eastAsia="zh-CN" w:bidi="ar"/>
              </w:rPr>
              <w:t>1000</w:t>
            </w:r>
          </w:p>
        </w:tc>
        <w:tc>
          <w:tcPr>
            <w:tcW w:w="1865" w:type="dxa"/>
            <w:vAlign w:val="center"/>
          </w:tcPr>
          <w:p>
            <w:pPr>
              <w:keepNext w:val="0"/>
              <w:keepLines w:val="0"/>
              <w:widowControl/>
              <w:suppressLineNumbers w:val="0"/>
              <w:jc w:val="center"/>
              <w:textAlignment w:val="center"/>
              <w:rPr>
                <w:rFonts w:ascii="仿宋" w:hAnsi="仿宋" w:eastAsia="仿宋" w:cs="宋体"/>
                <w:color w:val="auto"/>
                <w:kern w:val="0"/>
                <w:szCs w:val="21"/>
              </w:rPr>
            </w:pPr>
            <w:r>
              <w:rPr>
                <w:rFonts w:hint="eastAsia" w:ascii="宋体" w:hAnsi="宋体" w:eastAsia="宋体" w:cs="宋体"/>
                <w:i w:val="0"/>
                <w:iCs w:val="0"/>
                <w:color w:val="auto"/>
                <w:kern w:val="0"/>
                <w:sz w:val="24"/>
                <w:szCs w:val="24"/>
                <w:u w:val="none"/>
                <w:lang w:val="en-US" w:eastAsia="zh-CN" w:bidi="ar"/>
              </w:rPr>
              <w:t>1200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发动机二级维护</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更换气门盖垫（一边）</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更换气门盖垫（二边）</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检修气缸盖、更换气门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更换凸轮轴油封（一边）</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更换凸轮轴油封（二边）</w:t>
            </w:r>
          </w:p>
        </w:tc>
        <w:tc>
          <w:tcPr>
            <w:tcW w:w="1401" w:type="dxa"/>
            <w:vAlign w:val="center"/>
          </w:tcPr>
          <w:p>
            <w:pPr>
              <w:jc w:val="center"/>
              <w:rPr>
                <w:rFonts w:ascii="仿宋" w:hAnsi="仿宋" w:eastAsia="仿宋" w:cs="宋体"/>
                <w:kern w:val="0"/>
                <w:szCs w:val="21"/>
              </w:rPr>
            </w:pPr>
          </w:p>
        </w:tc>
        <w:tc>
          <w:tcPr>
            <w:tcW w:w="2305" w:type="dxa"/>
            <w:gridSpan w:val="2"/>
            <w:vAlign w:val="center"/>
          </w:tcPr>
          <w:p>
            <w:pPr>
              <w:jc w:val="center"/>
              <w:rPr>
                <w:rFonts w:ascii="仿宋" w:hAnsi="仿宋" w:eastAsia="仿宋" w:cs="宋体"/>
                <w:kern w:val="0"/>
                <w:szCs w:val="21"/>
              </w:rPr>
            </w:pP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更换进气歧管垫</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更换排气歧管垫</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更换气缸垫</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更换油底壳</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更换曲轴前油封</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更换正时皮带</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更换曲轴后油封</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更换发动机右上弹性支座</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更换发动机下支架总成</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更换发动机下支架衬套</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更换机油底座密封圈</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拆卸进气歧管,清除积碳</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更换发电机</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更换起动机</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清洗油箱</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更换燃油加注管</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更换油位传感器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更换汽油泵</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更换汽油管</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更换油门拉线</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更换油门踏板</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更换点火线路圈</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更换上水管</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拆装或更换散热器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更换下水管</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更换三通水管</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vAlign w:val="center"/>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更换暖风水管</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更换水泵</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更换节温器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加冷却液排空气</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更换暖风水箱</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更换风扇电机（一边）</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更换风扇线束</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更换水温控制盒</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更换三元催化器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更换前排气管</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更换中间消音器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更换后消声器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更换或拆卸前减震器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更换前轮毂轴承</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更换底托架</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校正底护板</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更换前横向稳定杆支座</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更换连接杆</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62</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更换三角臂总成</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更换三角臂球销</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更换三角臂弹性铰节</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更换三角臂中心衬套</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更换轮胎及动平衡</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拆检分解手动变速箱</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更换变速箱左支座</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更换手动排档操纵杆</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更换里程表传感器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更换左传动轴</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更换右传动轴</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更换左传动轴防尘套</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更换右传动轴防尘套</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更换过桥轴承</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更换自动变速箱左油封</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更换自动变速箱右油封</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更换离合器片,压盘</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更换离合器拉索</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更换离合器拉索连接杆</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更换5档同步器或齿轮</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拆卸自动档变速箱</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500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更换多功能开关或变速器电脑</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更换自动变速箱电磁阀</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更换变扭器，油封</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更换输入传感器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更换输出传感器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更换排挡拉索&lt;自动&gt;</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拆装后桥总成</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后桥保养</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更换后弹性铰接(单)</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更换后弹性铰接(双)</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更换随动转向块&lt;单&gt;</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更换后轴管</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更换后减震器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更换后轮毂轴承</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更换全车锁</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更换方向柱</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更换下转向轴</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更换方向机总成</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268</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更换转向机防尘套(单)</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更换转向拉杆(单)</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更换转向拉杆球头(单)</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调整前束</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bookmarkStart w:id="53" w:name="_GoBack"/>
            <w:bookmarkEnd w:id="53"/>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更换分配阀</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更换助力油缸</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更换助力泵</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更换高压油管</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调整手刹</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更换制动总泵</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更换制动助力器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更换前制动硬管&lt;根&gt;</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更换ABS前制动硬管&lt;根&gt;</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更换前制动软管&lt;根&gt;</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更换后制动软管&lt;根&gt;</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更换手制动拉索(单)</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更换手制动拉索(双)</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更换前制动盘</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更换前制动分泵或卡钳&lt;单&gt;</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更换后制动分泵&lt;单&gt;</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更换ABS传感器&lt;单&gt;</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更换ABS电控单元</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40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更换干燥罐</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更换压力开关</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更换空调膨胀阀</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更换空调电脑</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更换压缩机电磁离合器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更换压缩机皮带</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30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更换压缩机皮带张紧轮</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加注制冷剂</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更换鼓风机</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检修鼓风机</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更换冷凝器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更换压缩机</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更换蒸发器</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更换空调高压管</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更换空调低压管</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40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更换安全气囊电脑</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更换旋转开关</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更换灯光组合开关</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更换雨刮组合开关</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更换空调控制面板</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更换风道控制电机</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更换仪表灯泡</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更换前围线束</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highlight w:val="none"/>
              </w:rPr>
            </w:pPr>
          </w:p>
        </w:tc>
        <w:tc>
          <w:tcPr>
            <w:tcW w:w="3141" w:type="dxa"/>
            <w:gridSpan w:val="2"/>
            <w:vAlign w:val="center"/>
          </w:tcPr>
          <w:p>
            <w:pPr>
              <w:jc w:val="center"/>
              <w:rPr>
                <w:rFonts w:ascii="仿宋" w:hAnsi="仿宋" w:eastAsia="仿宋" w:cs="宋体"/>
                <w:szCs w:val="21"/>
                <w:highlight w:val="none"/>
              </w:rPr>
            </w:pPr>
            <w:r>
              <w:rPr>
                <w:rFonts w:hint="eastAsia" w:ascii="仿宋" w:hAnsi="仿宋" w:eastAsia="仿宋"/>
                <w:szCs w:val="21"/>
                <w:highlight w:val="none"/>
              </w:rPr>
              <w:t>更换发动机线束</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150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highlight w:val="yellow"/>
              </w:rPr>
            </w:pPr>
            <w:r>
              <w:rPr>
                <w:rFonts w:hint="eastAsia" w:ascii="宋体" w:hAnsi="宋体" w:eastAsia="宋体" w:cs="宋体"/>
                <w:i w:val="0"/>
                <w:iCs w:val="0"/>
                <w:color w:val="000000"/>
                <w:kern w:val="0"/>
                <w:sz w:val="24"/>
                <w:szCs w:val="24"/>
                <w:u w:val="none"/>
                <w:lang w:val="en-US" w:eastAsia="zh-CN" w:bidi="ar"/>
              </w:rPr>
              <w:t>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电瓶充电</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更换电瓶</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更换负极电缆</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更换正极电缆</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20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更换前雨刮电机或机构</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更换后雨刮电机或机构</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60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前照灯灯泡（单边）</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前转向灯泡（单边）</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前雾灯灯泡（单边）</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后尾灯灯泡（单边）</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更换ABS线束</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更换发动机电脑</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gridAfter w:val="1"/>
          <w:wBefore w:w="108" w:type="dxa"/>
          <w:wAfter w:w="87" w:type="dxa"/>
          <w:trHeight w:val="285" w:hRule="atLeast"/>
        </w:trPr>
        <w:tc>
          <w:tcPr>
            <w:tcW w:w="665" w:type="dxa"/>
          </w:tcPr>
          <w:p>
            <w:pPr>
              <w:widowControl/>
              <w:numPr>
                <w:ilvl w:val="0"/>
                <w:numId w:val="5"/>
              </w:numPr>
              <w:tabs>
                <w:tab w:val="left" w:pos="425"/>
              </w:tabs>
              <w:ind w:left="635" w:leftChars="0" w:firstLineChars="0"/>
              <w:jc w:val="center"/>
              <w:rPr>
                <w:rFonts w:ascii="仿宋" w:hAnsi="仿宋" w:eastAsia="仿宋" w:cs="宋体"/>
                <w:kern w:val="0"/>
                <w:szCs w:val="21"/>
              </w:rPr>
            </w:pPr>
          </w:p>
        </w:tc>
        <w:tc>
          <w:tcPr>
            <w:tcW w:w="3141" w:type="dxa"/>
            <w:gridSpan w:val="2"/>
            <w:vAlign w:val="center"/>
          </w:tcPr>
          <w:p>
            <w:pPr>
              <w:jc w:val="center"/>
              <w:rPr>
                <w:rFonts w:ascii="仿宋" w:hAnsi="仿宋" w:eastAsia="仿宋" w:cs="宋体"/>
                <w:szCs w:val="21"/>
              </w:rPr>
            </w:pPr>
            <w:r>
              <w:rPr>
                <w:rFonts w:hint="eastAsia" w:ascii="仿宋" w:hAnsi="仿宋" w:eastAsia="仿宋"/>
                <w:szCs w:val="21"/>
              </w:rPr>
              <w:t>更换智能控制盒</w:t>
            </w:r>
          </w:p>
        </w:tc>
        <w:tc>
          <w:tcPr>
            <w:tcW w:w="1401"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80</w:t>
            </w:r>
          </w:p>
        </w:tc>
        <w:tc>
          <w:tcPr>
            <w:tcW w:w="2305" w:type="dxa"/>
            <w:gridSpan w:val="2"/>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1"/>
                <w:szCs w:val="21"/>
                <w:u w:val="none"/>
                <w:lang w:val="en-US" w:eastAsia="zh-CN" w:bidi="ar"/>
              </w:rPr>
              <w:t>100</w:t>
            </w:r>
          </w:p>
        </w:tc>
        <w:tc>
          <w:tcPr>
            <w:tcW w:w="1865" w:type="dxa"/>
            <w:vAlign w:val="center"/>
          </w:tcPr>
          <w:p>
            <w:pPr>
              <w:keepNext w:val="0"/>
              <w:keepLines w:val="0"/>
              <w:widowControl/>
              <w:suppressLineNumbers w:val="0"/>
              <w:jc w:val="center"/>
              <w:textAlignment w:val="center"/>
              <w:rPr>
                <w:rFonts w:ascii="仿宋" w:hAnsi="仿宋" w:eastAsia="仿宋" w:cs="宋体"/>
                <w:kern w:val="0"/>
                <w:szCs w:val="21"/>
              </w:rPr>
            </w:pPr>
            <w:r>
              <w:rPr>
                <w:rFonts w:hint="eastAsia" w:ascii="宋体" w:hAnsi="宋体" w:eastAsia="宋体" w:cs="宋体"/>
                <w:i w:val="0"/>
                <w:iCs w:val="0"/>
                <w:color w:val="000000"/>
                <w:kern w:val="0"/>
                <w:sz w:val="24"/>
                <w:szCs w:val="24"/>
                <w:u w:val="none"/>
                <w:lang w:val="en-US" w:eastAsia="zh-CN" w:bidi="ar"/>
              </w:rPr>
              <w:t>120</w:t>
            </w:r>
          </w:p>
        </w:tc>
      </w:tr>
    </w:tbl>
    <w:p>
      <w:pPr>
        <w:rPr>
          <w:rFonts w:hint="default"/>
          <w:lang w:val="en-US" w:eastAsia="zh-CN"/>
        </w:rPr>
      </w:pPr>
    </w:p>
    <w:p>
      <w:pPr>
        <w:pStyle w:val="3"/>
        <w:numPr>
          <w:ilvl w:val="0"/>
          <w:numId w:val="6"/>
        </w:numPr>
        <w:spacing w:before="240" w:after="120"/>
        <w:ind w:left="643" w:hanging="643" w:hangingChars="200"/>
        <w:jc w:val="center"/>
        <w:rPr>
          <w:rFonts w:ascii="仿宋" w:hAnsi="仿宋" w:eastAsia="仿宋"/>
          <w:sz w:val="32"/>
          <w:szCs w:val="32"/>
        </w:rPr>
      </w:pPr>
      <w:bookmarkStart w:id="5" w:name="_Toc494745310"/>
      <w:bookmarkStart w:id="6" w:name="_Toc5611"/>
      <w:bookmarkStart w:id="7" w:name="_Toc494665943"/>
      <w:bookmarkStart w:id="8" w:name="_Toc494664993"/>
      <w:bookmarkStart w:id="9" w:name="_Toc494702263"/>
      <w:bookmarkStart w:id="10" w:name="_Toc494665546"/>
      <w:bookmarkStart w:id="11" w:name="_Toc494721093"/>
      <w:r>
        <w:rPr>
          <w:rFonts w:hint="eastAsia" w:ascii="仿宋" w:hAnsi="仿宋" w:eastAsia="仿宋"/>
          <w:sz w:val="32"/>
          <w:szCs w:val="32"/>
          <w:lang w:eastAsia="zh-CN"/>
        </w:rPr>
        <w:t>框架协议文本</w:t>
      </w:r>
      <w:bookmarkEnd w:id="5"/>
      <w:bookmarkEnd w:id="6"/>
      <w:bookmarkEnd w:id="7"/>
      <w:bookmarkEnd w:id="8"/>
      <w:bookmarkEnd w:id="9"/>
      <w:bookmarkEnd w:id="10"/>
      <w:bookmarkEnd w:id="11"/>
    </w:p>
    <w:p>
      <w:pPr>
        <w:ind w:firstLine="880" w:firstLineChars="200"/>
        <w:jc w:val="center"/>
        <w:outlineLvl w:val="0"/>
        <w:rPr>
          <w:rFonts w:ascii="方正小标宋简体" w:hAnsi="方正小标宋简体" w:eastAsia="方正小标宋简体" w:cs="方正小标宋简体"/>
          <w:sz w:val="44"/>
          <w:szCs w:val="44"/>
          <w:lang w:val="zh-CN"/>
        </w:rPr>
      </w:pPr>
      <w:bookmarkStart w:id="12" w:name="_Toc3052"/>
      <w:r>
        <w:rPr>
          <w:rFonts w:hint="eastAsia" w:ascii="方正小标宋简体" w:hAnsi="方正小标宋简体" w:eastAsia="方正小标宋简体" w:cs="方正小标宋简体"/>
          <w:sz w:val="44"/>
          <w:szCs w:val="44"/>
        </w:rPr>
        <w:t>武汉市政府采购封闭式框架协议</w:t>
      </w:r>
      <w:bookmarkEnd w:id="12"/>
    </w:p>
    <w:p>
      <w:pPr>
        <w:ind w:firstLine="880" w:firstLineChars="200"/>
        <w:jc w:val="center"/>
        <w:rPr>
          <w:rFonts w:ascii="仿宋" w:hAnsi="仿宋" w:eastAsia="仿宋" w:cs="仿宋"/>
          <w:sz w:val="44"/>
          <w:szCs w:val="44"/>
          <w:lang w:val="zh-CN"/>
        </w:rPr>
      </w:pPr>
    </w:p>
    <w:p>
      <w:pPr>
        <w:ind w:firstLine="880" w:firstLineChars="200"/>
        <w:jc w:val="center"/>
        <w:rPr>
          <w:rFonts w:ascii="仿宋" w:hAnsi="仿宋" w:eastAsia="仿宋" w:cs="仿宋"/>
          <w:sz w:val="44"/>
          <w:szCs w:val="44"/>
          <w:lang w:val="zh-CN"/>
        </w:rPr>
      </w:pPr>
    </w:p>
    <w:p>
      <w:pPr>
        <w:spacing w:line="440" w:lineRule="exact"/>
        <w:ind w:firstLine="482" w:firstLineChars="200"/>
        <w:jc w:val="left"/>
        <w:rPr>
          <w:rFonts w:hint="eastAsia" w:ascii="仿宋" w:hAnsi="仿宋" w:eastAsia="仿宋" w:cs="仿宋"/>
          <w:b/>
          <w:bCs/>
          <w:sz w:val="24"/>
          <w:szCs w:val="24"/>
          <w:lang w:val="en-US" w:eastAsia="zh-CN"/>
        </w:rPr>
      </w:pPr>
    </w:p>
    <w:p>
      <w:pPr>
        <w:spacing w:line="440" w:lineRule="exact"/>
        <w:ind w:firstLine="482" w:firstLineChars="200"/>
        <w:jc w:val="left"/>
        <w:rPr>
          <w:rFonts w:hint="eastAsia" w:ascii="仿宋" w:hAnsi="仿宋" w:eastAsia="仿宋" w:cs="仿宋"/>
          <w:b/>
          <w:bCs/>
          <w:sz w:val="24"/>
          <w:szCs w:val="24"/>
          <w:lang w:val="en-US" w:eastAsia="zh-CN"/>
        </w:rPr>
      </w:pPr>
    </w:p>
    <w:p>
      <w:pPr>
        <w:spacing w:line="440" w:lineRule="exact"/>
        <w:ind w:firstLine="482" w:firstLineChars="200"/>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框架协议采购项目名称：</w:t>
      </w:r>
    </w:p>
    <w:p>
      <w:pPr>
        <w:spacing w:line="440" w:lineRule="exact"/>
        <w:ind w:firstLine="482" w:firstLineChars="200"/>
        <w:jc w:val="left"/>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计划</w:t>
      </w:r>
      <w:r>
        <w:rPr>
          <w:rFonts w:hint="eastAsia" w:ascii="仿宋" w:hAnsi="仿宋" w:eastAsia="仿宋" w:cs="仿宋"/>
          <w:b/>
          <w:bCs/>
          <w:sz w:val="24"/>
          <w:szCs w:val="24"/>
          <w:lang w:val="zh-CN" w:eastAsia="zh-CN"/>
        </w:rPr>
        <w:t>编号：</w:t>
      </w:r>
    </w:p>
    <w:p>
      <w:pPr>
        <w:spacing w:line="440" w:lineRule="exact"/>
        <w:ind w:firstLine="482" w:firstLineChars="200"/>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项目编号：</w:t>
      </w:r>
    </w:p>
    <w:p>
      <w:pPr>
        <w:spacing w:line="440" w:lineRule="exact"/>
        <w:ind w:firstLine="482" w:firstLineChars="200"/>
        <w:jc w:val="left"/>
        <w:rPr>
          <w:rFonts w:hint="eastAsia" w:ascii="仿宋" w:hAnsi="仿宋" w:eastAsia="仿宋" w:cs="仿宋"/>
          <w:b/>
          <w:bCs/>
          <w:sz w:val="24"/>
          <w:szCs w:val="24"/>
          <w:lang w:val="zh-CN" w:eastAsia="zh-CN"/>
        </w:rPr>
      </w:pPr>
    </w:p>
    <w:p>
      <w:pPr>
        <w:spacing w:line="440" w:lineRule="exact"/>
        <w:ind w:firstLine="482" w:firstLineChars="200"/>
        <w:jc w:val="left"/>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甲方（</w:t>
      </w:r>
      <w:r>
        <w:rPr>
          <w:rFonts w:hint="eastAsia" w:ascii="仿宋" w:hAnsi="仿宋" w:eastAsia="仿宋" w:cs="仿宋"/>
          <w:b/>
          <w:bCs/>
          <w:sz w:val="24"/>
          <w:szCs w:val="24"/>
          <w:lang w:val="en-US" w:eastAsia="zh-CN"/>
        </w:rPr>
        <w:t>集中采购代理机构</w:t>
      </w:r>
      <w:r>
        <w:rPr>
          <w:rFonts w:hint="eastAsia" w:ascii="仿宋" w:hAnsi="仿宋" w:eastAsia="仿宋" w:cs="仿宋"/>
          <w:b/>
          <w:bCs/>
          <w:sz w:val="24"/>
          <w:szCs w:val="24"/>
          <w:lang w:val="zh-CN" w:eastAsia="zh-CN"/>
        </w:rPr>
        <w:t>）：</w:t>
      </w:r>
    </w:p>
    <w:p>
      <w:pPr>
        <w:spacing w:line="440" w:lineRule="exact"/>
        <w:ind w:firstLine="482" w:firstLineChars="200"/>
        <w:jc w:val="left"/>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住所地：</w:t>
      </w:r>
    </w:p>
    <w:p>
      <w:pPr>
        <w:spacing w:line="440" w:lineRule="exact"/>
        <w:ind w:firstLine="482" w:firstLineChars="200"/>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联系方式：</w:t>
      </w:r>
    </w:p>
    <w:p>
      <w:pPr>
        <w:spacing w:line="440" w:lineRule="exact"/>
        <w:ind w:firstLine="482" w:firstLineChars="200"/>
        <w:jc w:val="left"/>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乙方（</w:t>
      </w:r>
      <w:r>
        <w:rPr>
          <w:rFonts w:hint="eastAsia" w:ascii="仿宋" w:hAnsi="仿宋" w:eastAsia="仿宋" w:cs="仿宋"/>
          <w:b/>
          <w:bCs/>
          <w:sz w:val="24"/>
          <w:szCs w:val="24"/>
          <w:lang w:val="en-US" w:eastAsia="zh-CN"/>
        </w:rPr>
        <w:t>入围供应商</w:t>
      </w:r>
      <w:r>
        <w:rPr>
          <w:rFonts w:hint="eastAsia" w:ascii="仿宋" w:hAnsi="仿宋" w:eastAsia="仿宋" w:cs="仿宋"/>
          <w:b/>
          <w:bCs/>
          <w:sz w:val="24"/>
          <w:szCs w:val="24"/>
          <w:lang w:val="zh-CN" w:eastAsia="zh-CN"/>
        </w:rPr>
        <w:t>）：</w:t>
      </w:r>
    </w:p>
    <w:p>
      <w:pPr>
        <w:spacing w:line="440" w:lineRule="exact"/>
        <w:ind w:firstLine="482" w:firstLineChars="200"/>
        <w:jc w:val="left"/>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住所地：</w:t>
      </w:r>
    </w:p>
    <w:p>
      <w:pPr>
        <w:spacing w:line="440" w:lineRule="exact"/>
        <w:ind w:firstLine="482" w:firstLineChars="200"/>
        <w:jc w:val="left"/>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联系方式：</w:t>
      </w:r>
    </w:p>
    <w:p>
      <w:pPr>
        <w:rPr>
          <w:rFonts w:hint="eastAsia" w:ascii="仿宋" w:hAnsi="仿宋" w:eastAsia="仿宋" w:cs="仿宋"/>
          <w:sz w:val="24"/>
          <w:lang w:val="zh-CN"/>
        </w:rPr>
      </w:pPr>
      <w:r>
        <w:rPr>
          <w:rFonts w:hint="eastAsia" w:ascii="仿宋" w:hAnsi="仿宋" w:eastAsia="仿宋" w:cs="仿宋"/>
          <w:sz w:val="24"/>
          <w:lang w:val="zh-CN"/>
        </w:rPr>
        <w:br w:type="page"/>
      </w:r>
    </w:p>
    <w:p>
      <w:pPr>
        <w:ind w:firstLine="520"/>
        <w:rPr>
          <w:rStyle w:val="10"/>
          <w:rFonts w:hint="default" w:eastAsia="华文仿宋"/>
          <w:color w:val="auto"/>
          <w:sz w:val="24"/>
          <w:szCs w:val="24"/>
          <w:lang w:val="en-US" w:eastAsia="zh-CN"/>
        </w:rPr>
      </w:pPr>
      <w:r>
        <w:rPr>
          <w:rStyle w:val="10"/>
          <w:rFonts w:hint="default"/>
          <w:color w:val="auto"/>
          <w:sz w:val="24"/>
          <w:szCs w:val="24"/>
        </w:rPr>
        <w:t>根据《中华人民共和国政府采购法》、《</w:t>
      </w:r>
      <w:r>
        <w:rPr>
          <w:rStyle w:val="10"/>
          <w:rFonts w:hint="eastAsia" w:eastAsia="华文仿宋"/>
          <w:color w:val="auto"/>
          <w:sz w:val="24"/>
          <w:szCs w:val="24"/>
          <w:lang w:val="en-US" w:eastAsia="zh-CN"/>
        </w:rPr>
        <w:t>政府采购框架协议采购方式管理暂行办法</w:t>
      </w:r>
      <w:r>
        <w:rPr>
          <w:rStyle w:val="10"/>
          <w:rFonts w:hint="default"/>
          <w:color w:val="auto"/>
          <w:sz w:val="24"/>
          <w:szCs w:val="24"/>
        </w:rPr>
        <w:t>》《中华人民共和国</w:t>
      </w:r>
      <w:r>
        <w:rPr>
          <w:rStyle w:val="10"/>
          <w:rFonts w:hint="eastAsia" w:eastAsia="华文仿宋"/>
          <w:color w:val="auto"/>
          <w:sz w:val="24"/>
          <w:szCs w:val="24"/>
          <w:lang w:val="en-US" w:eastAsia="zh-CN"/>
        </w:rPr>
        <w:t>民法典</w:t>
      </w:r>
      <w:r>
        <w:rPr>
          <w:rStyle w:val="10"/>
          <w:rFonts w:hint="default"/>
          <w:color w:val="auto"/>
          <w:sz w:val="24"/>
          <w:szCs w:val="24"/>
        </w:rPr>
        <w:t>》等法律法规</w:t>
      </w:r>
      <w:r>
        <w:rPr>
          <w:rStyle w:val="10"/>
          <w:rFonts w:hint="eastAsia" w:eastAsia="华文仿宋"/>
          <w:color w:val="auto"/>
          <w:sz w:val="24"/>
          <w:szCs w:val="24"/>
          <w:lang w:val="en-US" w:eastAsia="zh-CN"/>
        </w:rPr>
        <w:t>规定</w:t>
      </w:r>
      <w:r>
        <w:rPr>
          <w:rStyle w:val="10"/>
          <w:rFonts w:hint="default"/>
          <w:color w:val="auto"/>
          <w:sz w:val="24"/>
          <w:szCs w:val="24"/>
        </w:rPr>
        <w:t>，</w:t>
      </w:r>
      <w:r>
        <w:rPr>
          <w:rStyle w:val="10"/>
          <w:rFonts w:hint="eastAsia" w:eastAsia="华文仿宋"/>
          <w:color w:val="auto"/>
          <w:sz w:val="24"/>
          <w:szCs w:val="24"/>
          <w:lang w:val="en-US" w:eastAsia="zh-CN"/>
        </w:rPr>
        <w:t>甲乙双方经平等协商就框架协议采购事项，订立本框架协议。</w:t>
      </w:r>
    </w:p>
    <w:p>
      <w:pPr>
        <w:pStyle w:val="4"/>
        <w:keepNext/>
        <w:keepLines/>
        <w:pageBreakBefore w:val="0"/>
        <w:widowControl w:val="0"/>
        <w:numPr>
          <w:ilvl w:val="0"/>
          <w:numId w:val="7"/>
        </w:numPr>
        <w:kinsoku/>
        <w:wordWrap/>
        <w:overflowPunct/>
        <w:topLinePunct w:val="0"/>
        <w:autoSpaceDE/>
        <w:autoSpaceDN/>
        <w:bidi w:val="0"/>
        <w:adjustRightInd/>
        <w:snapToGrid/>
        <w:spacing w:before="0" w:after="0" w:line="240" w:lineRule="auto"/>
        <w:textAlignment w:val="auto"/>
        <w:rPr>
          <w:rStyle w:val="10"/>
          <w:rFonts w:hint="eastAsia" w:eastAsia="华文仿宋"/>
          <w:color w:val="auto"/>
          <w:sz w:val="24"/>
          <w:szCs w:val="24"/>
          <w:lang w:val="en-US" w:eastAsia="zh-CN"/>
        </w:rPr>
      </w:pPr>
      <w:bookmarkStart w:id="13" w:name="_Toc4514"/>
      <w:bookmarkStart w:id="14" w:name="_Toc4981"/>
      <w:bookmarkStart w:id="15" w:name="_Toc11191"/>
      <w:r>
        <w:rPr>
          <w:rStyle w:val="10"/>
          <w:rFonts w:hint="eastAsia" w:eastAsia="华文仿宋"/>
          <w:color w:val="auto"/>
          <w:sz w:val="24"/>
          <w:szCs w:val="24"/>
          <w:lang w:val="en-US" w:eastAsia="zh-CN"/>
        </w:rPr>
        <w:t>定义</w:t>
      </w:r>
      <w:bookmarkEnd w:id="13"/>
    </w:p>
    <w:p>
      <w:pPr>
        <w:rPr>
          <w:rStyle w:val="10"/>
          <w:rFonts w:hint="default"/>
          <w:color w:val="auto"/>
          <w:sz w:val="24"/>
          <w:szCs w:val="24"/>
        </w:rPr>
      </w:pPr>
      <w:r>
        <w:rPr>
          <w:rStyle w:val="10"/>
          <w:rFonts w:hint="default"/>
          <w:color w:val="auto"/>
          <w:sz w:val="24"/>
          <w:szCs w:val="24"/>
        </w:rPr>
        <w:t>除非另有特别约定，在本协议以及与本协议有关的甲乙双方另行签订的其他文件中，下列词语按如下定义进行解释：</w:t>
      </w:r>
    </w:p>
    <w:p>
      <w:pPr>
        <w:numPr>
          <w:ilvl w:val="0"/>
          <w:numId w:val="8"/>
        </w:numPr>
        <w:rPr>
          <w:rFonts w:hint="default"/>
          <w:color w:val="auto"/>
        </w:rPr>
      </w:pPr>
      <w:r>
        <w:rPr>
          <w:rStyle w:val="10"/>
          <w:rFonts w:hint="default"/>
          <w:color w:val="auto"/>
          <w:sz w:val="24"/>
          <w:szCs w:val="24"/>
        </w:rPr>
        <w:t>“</w:t>
      </w:r>
      <w:r>
        <w:rPr>
          <w:rStyle w:val="10"/>
          <w:rFonts w:hint="eastAsia"/>
          <w:color w:val="auto"/>
          <w:sz w:val="24"/>
          <w:szCs w:val="24"/>
          <w:lang w:val="en-US" w:eastAsia="zh-CN"/>
        </w:rPr>
        <w:t>入围供应商</w:t>
      </w:r>
      <w:r>
        <w:rPr>
          <w:rStyle w:val="10"/>
          <w:rFonts w:hint="default"/>
          <w:color w:val="auto"/>
          <w:sz w:val="24"/>
          <w:szCs w:val="24"/>
        </w:rPr>
        <w:t>”是指</w:t>
      </w:r>
      <w:r>
        <w:rPr>
          <w:rStyle w:val="10"/>
          <w:rFonts w:hint="eastAsia" w:eastAsia="华文仿宋"/>
          <w:color w:val="auto"/>
          <w:sz w:val="24"/>
          <w:szCs w:val="24"/>
          <w:lang w:val="en-US" w:eastAsia="zh-CN"/>
        </w:rPr>
        <w:t>通过政府采购框架协议采购项目征集程序，合法取得订立本框架协议资格的供应商。</w:t>
      </w:r>
    </w:p>
    <w:p>
      <w:pPr>
        <w:rPr>
          <w:rStyle w:val="10"/>
          <w:rFonts w:hint="eastAsia"/>
          <w:color w:val="auto"/>
          <w:sz w:val="24"/>
          <w:szCs w:val="24"/>
          <w:lang w:eastAsia="zh-CN"/>
        </w:rPr>
      </w:pPr>
      <w:r>
        <w:rPr>
          <w:rStyle w:val="10"/>
          <w:rFonts w:hint="eastAsia"/>
          <w:color w:val="auto"/>
          <w:sz w:val="24"/>
          <w:szCs w:val="24"/>
          <w:lang w:val="en-US" w:eastAsia="zh-CN"/>
        </w:rPr>
        <w:t>2.</w:t>
      </w:r>
      <w:r>
        <w:rPr>
          <w:rStyle w:val="10"/>
          <w:rFonts w:hint="default"/>
          <w:color w:val="auto"/>
          <w:sz w:val="24"/>
          <w:szCs w:val="24"/>
        </w:rPr>
        <w:t>“</w:t>
      </w:r>
      <w:r>
        <w:rPr>
          <w:rStyle w:val="10"/>
          <w:rFonts w:hint="eastAsia"/>
          <w:color w:val="auto"/>
          <w:sz w:val="24"/>
          <w:szCs w:val="24"/>
          <w:lang w:val="en-US" w:eastAsia="zh-CN"/>
        </w:rPr>
        <w:t>最高限制单价</w:t>
      </w:r>
      <w:r>
        <w:rPr>
          <w:rStyle w:val="10"/>
          <w:rFonts w:hint="default"/>
          <w:color w:val="auto"/>
          <w:sz w:val="24"/>
          <w:szCs w:val="24"/>
        </w:rPr>
        <w:t>”是指</w:t>
      </w:r>
      <w:r>
        <w:rPr>
          <w:rStyle w:val="10"/>
          <w:rFonts w:hint="eastAsia"/>
          <w:color w:val="auto"/>
          <w:sz w:val="24"/>
          <w:szCs w:val="24"/>
        </w:rPr>
        <w:t>供应商第一阶段响应报价的最高限价。</w:t>
      </w:r>
    </w:p>
    <w:p>
      <w:pPr>
        <w:rPr>
          <w:rStyle w:val="10"/>
          <w:rFonts w:hint="default"/>
          <w:color w:val="auto"/>
          <w:sz w:val="24"/>
          <w:szCs w:val="24"/>
        </w:rPr>
      </w:pPr>
      <w:r>
        <w:rPr>
          <w:rStyle w:val="10"/>
          <w:rFonts w:hint="eastAsia"/>
          <w:color w:val="auto"/>
          <w:sz w:val="24"/>
          <w:szCs w:val="24"/>
          <w:lang w:val="en-US" w:eastAsia="zh-CN"/>
        </w:rPr>
        <w:t>3.</w:t>
      </w:r>
      <w:r>
        <w:rPr>
          <w:rStyle w:val="10"/>
          <w:rFonts w:hint="default"/>
          <w:color w:val="auto"/>
          <w:sz w:val="24"/>
          <w:szCs w:val="24"/>
        </w:rPr>
        <w:t>“</w:t>
      </w:r>
      <w:r>
        <w:rPr>
          <w:rStyle w:val="10"/>
          <w:rFonts w:hint="eastAsia"/>
          <w:color w:val="auto"/>
          <w:sz w:val="24"/>
          <w:szCs w:val="24"/>
          <w:lang w:val="en-US" w:eastAsia="zh-CN"/>
        </w:rPr>
        <w:t>协议价格</w:t>
      </w:r>
      <w:r>
        <w:rPr>
          <w:rStyle w:val="10"/>
          <w:rFonts w:hint="default"/>
          <w:color w:val="auto"/>
          <w:sz w:val="24"/>
          <w:szCs w:val="24"/>
        </w:rPr>
        <w:t>”是指</w:t>
      </w:r>
      <w:r>
        <w:rPr>
          <w:rStyle w:val="10"/>
          <w:rFonts w:hint="eastAsia"/>
          <w:color w:val="auto"/>
          <w:sz w:val="24"/>
          <w:szCs w:val="24"/>
        </w:rPr>
        <w:t>入围供应商第一阶段响应报价（有量价关系折扣的，包括量价关系折扣）</w:t>
      </w:r>
      <w:r>
        <w:rPr>
          <w:rStyle w:val="10"/>
          <w:rFonts w:hint="eastAsia"/>
          <w:color w:val="auto"/>
          <w:sz w:val="24"/>
          <w:szCs w:val="24"/>
          <w:lang w:eastAsia="zh-CN"/>
        </w:rPr>
        <w:t>。</w:t>
      </w:r>
      <w:r>
        <w:rPr>
          <w:rStyle w:val="10"/>
          <w:rFonts w:hint="eastAsia"/>
          <w:color w:val="auto"/>
          <w:sz w:val="24"/>
          <w:szCs w:val="24"/>
        </w:rPr>
        <w:t>是采购人确定第二阶段成交供应商的最高限价。</w:t>
      </w:r>
    </w:p>
    <w:p>
      <w:pPr>
        <w:rPr>
          <w:rStyle w:val="10"/>
          <w:rFonts w:hint="default"/>
          <w:color w:val="auto"/>
          <w:sz w:val="24"/>
          <w:szCs w:val="24"/>
        </w:rPr>
      </w:pPr>
      <w:r>
        <w:rPr>
          <w:rStyle w:val="10"/>
          <w:rFonts w:hint="eastAsia"/>
          <w:color w:val="auto"/>
          <w:sz w:val="24"/>
          <w:szCs w:val="24"/>
          <w:lang w:val="en-US" w:eastAsia="zh-CN"/>
        </w:rPr>
        <w:t>4.</w:t>
      </w:r>
      <w:r>
        <w:rPr>
          <w:rStyle w:val="10"/>
          <w:rFonts w:hint="default"/>
          <w:color w:val="auto"/>
          <w:sz w:val="24"/>
          <w:szCs w:val="24"/>
        </w:rPr>
        <w:t>“附件”是指与本协议的订立、履行有关的，经甲乙双方认可的，对本协议约定的内容进行细化、补充、修改、变更的文件、图纸、音像制品等资料，包括本项目</w:t>
      </w:r>
      <w:r>
        <w:rPr>
          <w:rStyle w:val="10"/>
          <w:rFonts w:hint="eastAsia"/>
          <w:color w:val="auto"/>
          <w:sz w:val="24"/>
          <w:szCs w:val="24"/>
          <w:lang w:val="en-US" w:eastAsia="zh-CN"/>
        </w:rPr>
        <w:t>征集</w:t>
      </w:r>
      <w:r>
        <w:rPr>
          <w:rStyle w:val="10"/>
          <w:rFonts w:hint="default"/>
          <w:color w:val="auto"/>
          <w:sz w:val="24"/>
          <w:szCs w:val="24"/>
        </w:rPr>
        <w:t>文件、乙方</w:t>
      </w:r>
      <w:r>
        <w:rPr>
          <w:rStyle w:val="10"/>
          <w:rFonts w:hint="eastAsia"/>
          <w:color w:val="auto"/>
          <w:sz w:val="24"/>
          <w:szCs w:val="24"/>
          <w:lang w:val="en-US" w:eastAsia="zh-CN"/>
        </w:rPr>
        <w:t>响应</w:t>
      </w:r>
      <w:r>
        <w:rPr>
          <w:rStyle w:val="10"/>
          <w:rFonts w:hint="default"/>
          <w:color w:val="auto"/>
          <w:sz w:val="24"/>
          <w:szCs w:val="24"/>
        </w:rPr>
        <w:t>文件。</w:t>
      </w:r>
    </w:p>
    <w:p>
      <w:pPr>
        <w:pStyle w:val="4"/>
        <w:keepNext/>
        <w:keepLines/>
        <w:pageBreakBefore w:val="0"/>
        <w:widowControl w:val="0"/>
        <w:numPr>
          <w:ilvl w:val="0"/>
          <w:numId w:val="7"/>
        </w:numPr>
        <w:kinsoku/>
        <w:wordWrap/>
        <w:overflowPunct/>
        <w:topLinePunct w:val="0"/>
        <w:autoSpaceDE/>
        <w:autoSpaceDN/>
        <w:bidi w:val="0"/>
        <w:adjustRightInd/>
        <w:snapToGrid/>
        <w:spacing w:before="0" w:after="0" w:line="240" w:lineRule="auto"/>
        <w:textAlignment w:val="auto"/>
        <w:rPr>
          <w:rStyle w:val="10"/>
          <w:rFonts w:hint="default" w:eastAsia="华文仿宋" w:cs="Times New Roman"/>
          <w:color w:val="auto"/>
          <w:sz w:val="24"/>
          <w:szCs w:val="24"/>
          <w:lang w:val="en-US" w:eastAsia="zh-CN"/>
        </w:rPr>
      </w:pPr>
      <w:bookmarkStart w:id="16" w:name="_Toc9239"/>
      <w:r>
        <w:rPr>
          <w:rStyle w:val="10"/>
          <w:rFonts w:hint="eastAsia" w:eastAsia="华文仿宋" w:cs="Times New Roman"/>
          <w:color w:val="auto"/>
          <w:sz w:val="24"/>
          <w:szCs w:val="24"/>
          <w:lang w:val="en-US" w:eastAsia="zh-CN"/>
        </w:rPr>
        <w:t>采购需求</w:t>
      </w:r>
      <w:bookmarkEnd w:id="16"/>
    </w:p>
    <w:p>
      <w:pPr>
        <w:numPr>
          <w:ilvl w:val="0"/>
          <w:numId w:val="9"/>
        </w:numPr>
        <w:rPr>
          <w:rStyle w:val="10"/>
          <w:sz w:val="24"/>
          <w:szCs w:val="24"/>
          <w:highlight w:val="none"/>
        </w:rPr>
      </w:pPr>
      <w:r>
        <w:rPr>
          <w:rStyle w:val="10"/>
          <w:sz w:val="24"/>
          <w:szCs w:val="24"/>
          <w:highlight w:val="none"/>
        </w:rPr>
        <w:t>采购需求（详见</w:t>
      </w:r>
      <w:r>
        <w:rPr>
          <w:rStyle w:val="10"/>
          <w:rFonts w:hint="default"/>
          <w:sz w:val="24"/>
          <w:szCs w:val="24"/>
          <w:highlight w:val="none"/>
        </w:rPr>
        <w:t>附件</w:t>
      </w:r>
      <w:r>
        <w:rPr>
          <w:rStyle w:val="10"/>
          <w:sz w:val="24"/>
          <w:szCs w:val="24"/>
          <w:highlight w:val="none"/>
        </w:rPr>
        <w:t>征集文件）</w:t>
      </w:r>
    </w:p>
    <w:p>
      <w:pPr>
        <w:pStyle w:val="6"/>
        <w:numPr>
          <w:ilvl w:val="0"/>
          <w:numId w:val="0"/>
        </w:numPr>
        <w:rPr>
          <w:rFonts w:hint="default"/>
        </w:rPr>
      </w:pPr>
      <w:r>
        <w:rPr>
          <w:rStyle w:val="10"/>
          <w:rFonts w:hint="default"/>
          <w:color w:val="FF0000"/>
          <w:sz w:val="24"/>
          <w:szCs w:val="24"/>
          <w:highlight w:val="yellow"/>
        </w:rPr>
        <w:t>系统</w:t>
      </w:r>
      <w:r>
        <w:rPr>
          <w:rStyle w:val="10"/>
          <w:rFonts w:hint="eastAsia" w:eastAsia="华文仿宋"/>
          <w:color w:val="FF0000"/>
          <w:sz w:val="24"/>
          <w:szCs w:val="24"/>
          <w:highlight w:val="yellow"/>
          <w:lang w:val="en-US" w:eastAsia="zh-CN"/>
        </w:rPr>
        <w:t>须</w:t>
      </w:r>
      <w:r>
        <w:rPr>
          <w:rStyle w:val="10"/>
          <w:rFonts w:hint="default"/>
          <w:color w:val="FF0000"/>
          <w:sz w:val="24"/>
          <w:szCs w:val="24"/>
          <w:highlight w:val="yellow"/>
        </w:rPr>
        <w:t>链接不</w:t>
      </w:r>
      <w:r>
        <w:rPr>
          <w:rStyle w:val="10"/>
          <w:rFonts w:hint="default" w:ascii="宋体" w:hAnsi="宋体" w:eastAsia="宋体" w:cs="宋体"/>
          <w:color w:val="FF0000"/>
          <w:sz w:val="24"/>
          <w:szCs w:val="24"/>
          <w:highlight w:val="yellow"/>
        </w:rPr>
        <w:t>同</w:t>
      </w:r>
      <w:r>
        <w:rPr>
          <w:rStyle w:val="10"/>
          <w:rFonts w:hint="eastAsia" w:ascii="宋体" w:hAnsi="宋体" w:eastAsia="宋体" w:cs="宋体"/>
          <w:color w:val="FF0000"/>
          <w:sz w:val="24"/>
          <w:szCs w:val="24"/>
          <w:highlight w:val="yellow"/>
          <w:lang w:val="en-US" w:eastAsia="zh-CN"/>
        </w:rPr>
        <w:t>征集</w:t>
      </w:r>
      <w:r>
        <w:rPr>
          <w:rStyle w:val="10"/>
          <w:rFonts w:hint="default" w:ascii="宋体" w:hAnsi="宋体" w:eastAsia="宋体" w:cs="宋体"/>
          <w:color w:val="FF0000"/>
          <w:sz w:val="24"/>
          <w:szCs w:val="24"/>
          <w:highlight w:val="yellow"/>
        </w:rPr>
        <w:t>文件</w:t>
      </w:r>
      <w:r>
        <w:rPr>
          <w:rStyle w:val="10"/>
          <w:rFonts w:hint="eastAsia" w:ascii="宋体" w:hAnsi="宋体" w:eastAsia="宋体" w:cs="宋体"/>
          <w:color w:val="FF0000"/>
          <w:sz w:val="24"/>
          <w:szCs w:val="24"/>
          <w:highlight w:val="yellow"/>
          <w:lang w:val="en-US" w:eastAsia="zh-CN"/>
        </w:rPr>
        <w:t>作为附件</w:t>
      </w:r>
    </w:p>
    <w:p>
      <w:pPr>
        <w:rPr>
          <w:rStyle w:val="10"/>
          <w:rFonts w:hint="default"/>
          <w:sz w:val="24"/>
          <w:szCs w:val="24"/>
        </w:rPr>
      </w:pPr>
      <w:r>
        <w:rPr>
          <w:rStyle w:val="10"/>
          <w:sz w:val="24"/>
          <w:szCs w:val="24"/>
        </w:rPr>
        <w:t>（二）最高限制单价</w:t>
      </w:r>
      <w:r>
        <w:rPr>
          <w:rStyle w:val="10"/>
          <w:rFonts w:hint="default"/>
          <w:sz w:val="24"/>
          <w:szCs w:val="24"/>
        </w:rPr>
        <w:t>:</w:t>
      </w:r>
    </w:p>
    <w:p>
      <w:pPr>
        <w:rPr>
          <w:rStyle w:val="10"/>
          <w:rFonts w:hint="default" w:ascii="宋体" w:hAnsi="宋体" w:eastAsia="宋体" w:cs="宋体"/>
          <w:sz w:val="24"/>
          <w:szCs w:val="24"/>
          <w:highlight w:val="none"/>
        </w:rPr>
      </w:pPr>
      <w:r>
        <w:rPr>
          <w:rStyle w:val="10"/>
          <w:rFonts w:hint="default"/>
          <w:color w:val="FF0000"/>
          <w:sz w:val="24"/>
          <w:szCs w:val="24"/>
          <w:highlight w:val="yellow"/>
        </w:rPr>
        <w:t>系统链接征集</w:t>
      </w:r>
      <w:r>
        <w:rPr>
          <w:rStyle w:val="10"/>
          <w:rFonts w:hint="default" w:ascii="宋体" w:hAnsi="宋体" w:eastAsia="宋体" w:cs="宋体"/>
          <w:color w:val="FF0000"/>
          <w:sz w:val="24"/>
          <w:szCs w:val="24"/>
          <w:highlight w:val="yellow"/>
        </w:rPr>
        <w:t>文件字段</w:t>
      </w:r>
    </w:p>
    <w:p>
      <w:pPr>
        <w:numPr>
          <w:ilvl w:val="0"/>
          <w:numId w:val="10"/>
        </w:numPr>
        <w:rPr>
          <w:rStyle w:val="10"/>
          <w:sz w:val="24"/>
          <w:szCs w:val="24"/>
          <w:highlight w:val="none"/>
        </w:rPr>
      </w:pPr>
      <w:r>
        <w:rPr>
          <w:rStyle w:val="10"/>
          <w:sz w:val="24"/>
          <w:szCs w:val="24"/>
          <w:highlight w:val="none"/>
        </w:rPr>
        <w:t>入围产品技术规格服务内容、服务标准（详见</w:t>
      </w:r>
      <w:r>
        <w:rPr>
          <w:rStyle w:val="10"/>
          <w:rFonts w:hint="default"/>
          <w:sz w:val="24"/>
          <w:szCs w:val="24"/>
          <w:highlight w:val="none"/>
        </w:rPr>
        <w:t>附件</w:t>
      </w:r>
      <w:r>
        <w:rPr>
          <w:rStyle w:val="10"/>
          <w:sz w:val="24"/>
          <w:szCs w:val="24"/>
          <w:highlight w:val="none"/>
        </w:rPr>
        <w:t>乙方的响应文件）</w:t>
      </w:r>
    </w:p>
    <w:p>
      <w:pPr>
        <w:numPr>
          <w:ilvl w:val="0"/>
          <w:numId w:val="0"/>
        </w:numPr>
        <w:rPr>
          <w:rStyle w:val="10"/>
          <w:rFonts w:hint="default" w:ascii="宋体" w:hAnsi="宋体" w:eastAsia="宋体" w:cs="宋体"/>
          <w:sz w:val="24"/>
          <w:szCs w:val="24"/>
          <w:lang w:val="en-US" w:eastAsia="zh-CN"/>
        </w:rPr>
      </w:pPr>
      <w:r>
        <w:rPr>
          <w:rStyle w:val="10"/>
          <w:rFonts w:hint="default"/>
          <w:color w:val="FF0000"/>
          <w:sz w:val="24"/>
          <w:szCs w:val="24"/>
          <w:highlight w:val="yellow"/>
        </w:rPr>
        <w:t>系统</w:t>
      </w:r>
      <w:r>
        <w:rPr>
          <w:rStyle w:val="10"/>
          <w:rFonts w:hint="eastAsia" w:eastAsia="华文仿宋"/>
          <w:color w:val="FF0000"/>
          <w:sz w:val="24"/>
          <w:szCs w:val="24"/>
          <w:highlight w:val="yellow"/>
          <w:lang w:val="en-US" w:eastAsia="zh-CN"/>
        </w:rPr>
        <w:t>须</w:t>
      </w:r>
      <w:r>
        <w:rPr>
          <w:rStyle w:val="10"/>
          <w:rFonts w:hint="default"/>
          <w:color w:val="FF0000"/>
          <w:sz w:val="24"/>
          <w:szCs w:val="24"/>
          <w:highlight w:val="yellow"/>
        </w:rPr>
        <w:t>链接不</w:t>
      </w:r>
      <w:r>
        <w:rPr>
          <w:rStyle w:val="10"/>
          <w:rFonts w:hint="default" w:ascii="宋体" w:hAnsi="宋体" w:eastAsia="宋体" w:cs="宋体"/>
          <w:color w:val="FF0000"/>
          <w:sz w:val="24"/>
          <w:szCs w:val="24"/>
          <w:highlight w:val="yellow"/>
        </w:rPr>
        <w:t>同乙方的响应文件</w:t>
      </w:r>
      <w:r>
        <w:rPr>
          <w:rStyle w:val="10"/>
          <w:rFonts w:hint="eastAsia" w:ascii="宋体" w:hAnsi="宋体" w:eastAsia="宋体" w:cs="宋体"/>
          <w:color w:val="FF0000"/>
          <w:sz w:val="24"/>
          <w:szCs w:val="24"/>
          <w:highlight w:val="yellow"/>
          <w:lang w:val="en-US" w:eastAsia="zh-CN"/>
        </w:rPr>
        <w:t>作为附件</w:t>
      </w:r>
    </w:p>
    <w:p>
      <w:pPr>
        <w:numPr>
          <w:ilvl w:val="0"/>
          <w:numId w:val="10"/>
        </w:numPr>
        <w:ind w:left="0" w:leftChars="0" w:firstLine="0" w:firstLineChars="0"/>
        <w:rPr>
          <w:rStyle w:val="10"/>
          <w:rFonts w:hint="default"/>
          <w:sz w:val="24"/>
          <w:szCs w:val="24"/>
        </w:rPr>
      </w:pPr>
      <w:r>
        <w:rPr>
          <w:rStyle w:val="10"/>
          <w:rFonts w:hint="default"/>
          <w:sz w:val="24"/>
          <w:szCs w:val="24"/>
        </w:rPr>
        <w:t>协议价格：</w:t>
      </w:r>
    </w:p>
    <w:p>
      <w:pPr>
        <w:numPr>
          <w:ilvl w:val="0"/>
          <w:numId w:val="0"/>
        </w:numPr>
        <w:ind w:leftChars="0"/>
        <w:rPr>
          <w:rStyle w:val="10"/>
          <w:rFonts w:hint="default"/>
          <w:sz w:val="24"/>
          <w:szCs w:val="24"/>
        </w:rPr>
      </w:pPr>
      <w:r>
        <w:rPr>
          <w:rStyle w:val="10"/>
          <w:rFonts w:hint="default"/>
          <w:color w:val="FF0000"/>
          <w:sz w:val="24"/>
          <w:szCs w:val="24"/>
          <w:highlight w:val="yellow"/>
        </w:rPr>
        <w:t>系统链接不</w:t>
      </w:r>
      <w:r>
        <w:rPr>
          <w:rStyle w:val="10"/>
          <w:rFonts w:hint="default" w:ascii="宋体" w:hAnsi="宋体" w:eastAsia="宋体" w:cs="宋体"/>
          <w:color w:val="FF0000"/>
          <w:sz w:val="24"/>
          <w:szCs w:val="24"/>
          <w:highlight w:val="yellow"/>
        </w:rPr>
        <w:t>同乙方的响应文件的相应字段</w:t>
      </w:r>
    </w:p>
    <w:bookmarkEnd w:id="14"/>
    <w:bookmarkEnd w:id="15"/>
    <w:p>
      <w:pPr>
        <w:pStyle w:val="4"/>
        <w:numPr>
          <w:ilvl w:val="0"/>
          <w:numId w:val="7"/>
        </w:numPr>
        <w:spacing w:before="0" w:after="0"/>
        <w:rPr>
          <w:rStyle w:val="10"/>
          <w:rFonts w:hint="eastAsia" w:eastAsia="华文仿宋" w:cs="Times New Roman"/>
          <w:color w:val="auto"/>
          <w:sz w:val="24"/>
          <w:szCs w:val="24"/>
          <w:lang w:val="en-US" w:eastAsia="zh-CN"/>
        </w:rPr>
      </w:pPr>
      <w:bookmarkStart w:id="17" w:name="_Toc30106"/>
      <w:r>
        <w:rPr>
          <w:rStyle w:val="10"/>
          <w:rFonts w:hint="eastAsia" w:eastAsia="华文仿宋" w:cs="Times New Roman"/>
          <w:color w:val="auto"/>
          <w:sz w:val="24"/>
          <w:szCs w:val="24"/>
          <w:lang w:val="en-US" w:eastAsia="zh-CN"/>
        </w:rPr>
        <w:t>入围产品升级换代</w:t>
      </w:r>
      <w:bookmarkEnd w:id="17"/>
    </w:p>
    <w:p>
      <w:pPr>
        <w:rPr>
          <w:rStyle w:val="10"/>
          <w:rFonts w:hint="eastAsia"/>
          <w:color w:val="auto"/>
          <w:sz w:val="24"/>
          <w:szCs w:val="24"/>
          <w:lang w:val="en-US" w:eastAsia="zh-CN"/>
        </w:rPr>
      </w:pPr>
      <w:r>
        <w:rPr>
          <w:rStyle w:val="10"/>
          <w:rFonts w:hint="eastAsia"/>
          <w:color w:val="auto"/>
          <w:sz w:val="24"/>
          <w:szCs w:val="24"/>
          <w:lang w:eastAsia="zh-CN"/>
        </w:rPr>
        <w:t>在框架协议期内，入围供应商可以按程序对已入围产品进行升级替换，</w:t>
      </w:r>
      <w:r>
        <w:rPr>
          <w:rStyle w:val="10"/>
          <w:rFonts w:hint="eastAsia"/>
          <w:color w:val="auto"/>
          <w:sz w:val="24"/>
          <w:szCs w:val="24"/>
          <w:lang w:val="en-US" w:eastAsia="zh-CN"/>
        </w:rPr>
        <w:t>需保证新产品的质量不得低于旧产品、价格不得高于旧产品。供应商应提供新旧产品参数配置、市场价格、服务标准等信息对比表。</w:t>
      </w:r>
    </w:p>
    <w:p>
      <w:pPr>
        <w:pStyle w:val="4"/>
        <w:numPr>
          <w:ilvl w:val="0"/>
          <w:numId w:val="7"/>
        </w:numPr>
        <w:spacing w:before="0" w:after="0"/>
        <w:rPr>
          <w:rStyle w:val="10"/>
          <w:rFonts w:hint="eastAsia" w:eastAsia="华文仿宋" w:cs="Times New Roman"/>
          <w:color w:val="auto"/>
          <w:sz w:val="24"/>
          <w:szCs w:val="24"/>
          <w:lang w:val="en-US" w:eastAsia="zh-CN"/>
        </w:rPr>
      </w:pPr>
      <w:bookmarkStart w:id="18" w:name="_Toc22881"/>
      <w:r>
        <w:rPr>
          <w:rStyle w:val="10"/>
          <w:rFonts w:hint="eastAsia" w:eastAsia="华文仿宋" w:cs="Times New Roman"/>
          <w:color w:val="auto"/>
          <w:sz w:val="24"/>
          <w:szCs w:val="24"/>
          <w:lang w:val="en-US" w:eastAsia="zh-CN"/>
        </w:rPr>
        <w:t>确定第二阶段成交供应商</w:t>
      </w:r>
      <w:bookmarkEnd w:id="18"/>
    </w:p>
    <w:p>
      <w:pPr>
        <w:numPr>
          <w:ilvl w:val="0"/>
          <w:numId w:val="11"/>
        </w:numPr>
        <w:rPr>
          <w:rStyle w:val="10"/>
          <w:rFonts w:hint="default"/>
          <w:color w:val="auto"/>
          <w:sz w:val="24"/>
          <w:szCs w:val="24"/>
          <w:lang w:val="en-US" w:eastAsia="zh-CN"/>
        </w:rPr>
      </w:pPr>
      <w:r>
        <w:rPr>
          <w:rStyle w:val="10"/>
          <w:rFonts w:hint="default"/>
          <w:color w:val="auto"/>
          <w:sz w:val="24"/>
          <w:szCs w:val="24"/>
          <w:lang w:val="en-US" w:eastAsia="zh-CN"/>
        </w:rPr>
        <w:t>确定第二阶段成交供应商的方式为</w:t>
      </w:r>
      <w:r>
        <w:rPr>
          <w:rStyle w:val="10"/>
          <w:rFonts w:hint="default"/>
          <w:color w:val="FF0000"/>
          <w:sz w:val="24"/>
          <w:szCs w:val="24"/>
          <w:lang w:val="en-US" w:eastAsia="zh-CN"/>
        </w:rPr>
        <w:t>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p>
    <w:p>
      <w:pPr>
        <w:numPr>
          <w:ilvl w:val="0"/>
          <w:numId w:val="11"/>
        </w:numPr>
        <w:rPr>
          <w:rStyle w:val="10"/>
          <w:rFonts w:hint="default"/>
          <w:color w:val="auto"/>
          <w:sz w:val="24"/>
          <w:szCs w:val="24"/>
          <w:lang w:val="en-US" w:eastAsia="zh-CN"/>
        </w:rPr>
      </w:pPr>
      <w:r>
        <w:rPr>
          <w:rStyle w:val="10"/>
          <w:rFonts w:hint="default"/>
          <w:color w:val="auto"/>
          <w:sz w:val="24"/>
          <w:szCs w:val="24"/>
          <w:lang w:val="en-US" w:eastAsia="zh-CN"/>
        </w:rPr>
        <w:t>采购人在确定成交供应商后，双方应当按照框架协议中规定的“采购合同文本”格式签订电子采购合同，不得擅自改变框架协议约定的合同实质性条款。</w:t>
      </w:r>
    </w:p>
    <w:p>
      <w:pPr>
        <w:pStyle w:val="4"/>
        <w:numPr>
          <w:ilvl w:val="0"/>
          <w:numId w:val="7"/>
        </w:numPr>
        <w:spacing w:before="0" w:after="0"/>
        <w:rPr>
          <w:rStyle w:val="10"/>
          <w:rFonts w:hint="default" w:eastAsia="华文仿宋" w:cs="Times New Roman"/>
          <w:color w:val="auto"/>
          <w:sz w:val="24"/>
          <w:szCs w:val="24"/>
          <w:lang w:val="en-US" w:eastAsia="zh-CN"/>
        </w:rPr>
      </w:pPr>
      <w:bookmarkStart w:id="19" w:name="_Toc3147"/>
      <w:r>
        <w:rPr>
          <w:rStyle w:val="10"/>
          <w:rFonts w:hint="eastAsia" w:eastAsia="华文仿宋" w:cs="Times New Roman"/>
          <w:color w:val="auto"/>
          <w:sz w:val="24"/>
          <w:szCs w:val="24"/>
          <w:lang w:val="en-US" w:eastAsia="zh-CN"/>
        </w:rPr>
        <w:t>支付</w:t>
      </w:r>
      <w:bookmarkEnd w:id="19"/>
    </w:p>
    <w:p>
      <w:pPr>
        <w:rPr>
          <w:rStyle w:val="10"/>
          <w:rFonts w:hint="default" w:eastAsia="华文仿宋"/>
          <w:sz w:val="24"/>
          <w:szCs w:val="24"/>
          <w:lang w:val="en-US" w:eastAsia="zh-CN"/>
        </w:rPr>
      </w:pPr>
      <w:r>
        <w:rPr>
          <w:rStyle w:val="10"/>
          <w:sz w:val="24"/>
          <w:szCs w:val="24"/>
        </w:rPr>
        <w:t>（一）支付方式：</w:t>
      </w:r>
      <w:r>
        <w:rPr>
          <w:rStyle w:val="10"/>
          <w:rFonts w:hint="eastAsia" w:eastAsia="华文仿宋"/>
          <w:sz w:val="24"/>
          <w:szCs w:val="24"/>
          <w:lang w:val="en-US" w:eastAsia="zh-CN"/>
        </w:rPr>
        <w:t>按照采购合同约定的方式支付价款。采购合同对支付方式不明确的，按照有利于实现政府采购合同目的的方式履行。</w:t>
      </w:r>
    </w:p>
    <w:p>
      <w:pPr>
        <w:rPr>
          <w:rStyle w:val="10"/>
          <w:rFonts w:hint="default" w:eastAsia="华文仿宋"/>
          <w:sz w:val="24"/>
          <w:szCs w:val="24"/>
          <w:lang w:val="en-US" w:eastAsia="zh-CN"/>
        </w:rPr>
      </w:pPr>
      <w:r>
        <w:rPr>
          <w:rStyle w:val="10"/>
          <w:sz w:val="24"/>
          <w:szCs w:val="24"/>
        </w:rPr>
        <w:t>（二）支付时间：</w:t>
      </w:r>
      <w:r>
        <w:rPr>
          <w:rStyle w:val="10"/>
          <w:rFonts w:hint="eastAsia" w:eastAsia="华文仿宋"/>
          <w:sz w:val="24"/>
          <w:szCs w:val="24"/>
          <w:lang w:val="en-US" w:eastAsia="zh-CN"/>
        </w:rPr>
        <w:t>甲方应该按照采购合同约定的时间支付价款。约定不明确的，甲方可以随时支付，乙方可以随时请求支付，但应该给甲方必要的准备时间以满足财政资金支付条件。</w:t>
      </w:r>
    </w:p>
    <w:p>
      <w:pPr>
        <w:rPr>
          <w:rStyle w:val="10"/>
          <w:rFonts w:hint="default" w:eastAsia="华文仿宋"/>
          <w:sz w:val="24"/>
          <w:szCs w:val="24"/>
          <w:lang w:val="en-US" w:eastAsia="zh-CN"/>
        </w:rPr>
      </w:pPr>
      <w:r>
        <w:rPr>
          <w:rStyle w:val="10"/>
          <w:sz w:val="24"/>
          <w:szCs w:val="24"/>
        </w:rPr>
        <w:t>（三）支付条件：</w:t>
      </w:r>
      <w:r>
        <w:rPr>
          <w:rStyle w:val="10"/>
          <w:rFonts w:hint="eastAsia" w:eastAsia="华文仿宋"/>
          <w:sz w:val="24"/>
          <w:szCs w:val="24"/>
          <w:lang w:val="en-US" w:eastAsia="zh-CN"/>
        </w:rPr>
        <w:t>按照采购合同约定的支付条件支付价款。采购合同约定不得违反国家有关财政资金支付管理的规定。</w:t>
      </w:r>
    </w:p>
    <w:p>
      <w:pPr>
        <w:pStyle w:val="4"/>
        <w:numPr>
          <w:ilvl w:val="0"/>
          <w:numId w:val="7"/>
        </w:numPr>
        <w:spacing w:before="0" w:after="0"/>
        <w:rPr>
          <w:rStyle w:val="10"/>
          <w:rFonts w:hint="eastAsia" w:eastAsia="华文仿宋" w:cs="Times New Roman"/>
          <w:color w:val="auto"/>
          <w:sz w:val="24"/>
          <w:szCs w:val="24"/>
          <w:lang w:val="en-US" w:eastAsia="zh-CN"/>
        </w:rPr>
      </w:pPr>
      <w:bookmarkStart w:id="20" w:name="_Toc25407"/>
      <w:r>
        <w:rPr>
          <w:rStyle w:val="10"/>
          <w:rFonts w:hint="eastAsia" w:eastAsia="华文仿宋" w:cs="Times New Roman"/>
          <w:color w:val="auto"/>
          <w:sz w:val="24"/>
          <w:szCs w:val="24"/>
          <w:lang w:val="en-US" w:eastAsia="zh-CN"/>
        </w:rPr>
        <w:t>入围供应商的清退和补充</w:t>
      </w:r>
      <w:bookmarkEnd w:id="20"/>
    </w:p>
    <w:p>
      <w:pPr>
        <w:rPr>
          <w:rStyle w:val="10"/>
          <w:rFonts w:hint="default"/>
          <w:b/>
          <w:bCs/>
          <w:color w:val="auto"/>
          <w:sz w:val="24"/>
          <w:szCs w:val="24"/>
          <w:lang w:val="en-US" w:eastAsia="zh-CN"/>
        </w:rPr>
      </w:pPr>
      <w:r>
        <w:rPr>
          <w:rStyle w:val="10"/>
          <w:rFonts w:hint="eastAsia"/>
          <w:b/>
          <w:bCs/>
          <w:color w:val="auto"/>
          <w:sz w:val="24"/>
          <w:szCs w:val="24"/>
          <w:lang w:val="en-US" w:eastAsia="zh-CN"/>
        </w:rPr>
        <w:t>（一）入围供应商的清退</w:t>
      </w:r>
    </w:p>
    <w:p>
      <w:pPr>
        <w:rPr>
          <w:rStyle w:val="10"/>
          <w:rFonts w:hint="eastAsia"/>
          <w:color w:val="auto"/>
          <w:sz w:val="24"/>
          <w:szCs w:val="24"/>
          <w:lang w:val="en-US" w:eastAsia="zh-CN"/>
        </w:rPr>
      </w:pPr>
      <w:r>
        <w:rPr>
          <w:rStyle w:val="10"/>
          <w:rFonts w:hint="eastAsia"/>
          <w:b/>
          <w:bCs/>
          <w:color w:val="auto"/>
          <w:sz w:val="24"/>
          <w:szCs w:val="24"/>
          <w:lang w:val="en-US" w:eastAsia="zh-CN"/>
        </w:rPr>
        <w:t>1.依法清退。</w:t>
      </w:r>
      <w:r>
        <w:rPr>
          <w:rStyle w:val="10"/>
          <w:rFonts w:hint="eastAsia"/>
          <w:color w:val="auto"/>
          <w:sz w:val="24"/>
          <w:szCs w:val="24"/>
          <w:lang w:val="en-US" w:eastAsia="zh-CN"/>
        </w:rPr>
        <w:t>入围供应商有下列情形之一，尚未签订框架协议的，取消其入围资格;已经签订框架协议的，解除与其签订的框架协议：</w:t>
      </w:r>
    </w:p>
    <w:p>
      <w:pPr>
        <w:rPr>
          <w:rStyle w:val="10"/>
          <w:rFonts w:hint="eastAsia"/>
          <w:color w:val="auto"/>
          <w:sz w:val="24"/>
          <w:szCs w:val="24"/>
          <w:lang w:val="en-US" w:eastAsia="zh-CN"/>
        </w:rPr>
      </w:pPr>
      <w:r>
        <w:rPr>
          <w:rStyle w:val="10"/>
          <w:rFonts w:hint="eastAsia"/>
          <w:color w:val="auto"/>
          <w:sz w:val="24"/>
          <w:szCs w:val="24"/>
          <w:lang w:val="en-US" w:eastAsia="zh-CN"/>
        </w:rPr>
        <w:t>（1）恶意串通谋取入围或者合同成交的；</w:t>
      </w:r>
    </w:p>
    <w:p>
      <w:pPr>
        <w:rPr>
          <w:rStyle w:val="10"/>
          <w:rFonts w:hint="eastAsia"/>
          <w:color w:val="auto"/>
          <w:sz w:val="24"/>
          <w:szCs w:val="24"/>
          <w:lang w:val="en-US" w:eastAsia="zh-CN"/>
        </w:rPr>
      </w:pPr>
      <w:r>
        <w:rPr>
          <w:rStyle w:val="10"/>
          <w:rFonts w:hint="eastAsia"/>
          <w:color w:val="auto"/>
          <w:sz w:val="24"/>
          <w:szCs w:val="24"/>
          <w:lang w:val="en-US" w:eastAsia="zh-CN"/>
        </w:rPr>
        <w:t>（2）提供虚假材料谋取入围或者合同成交的；</w:t>
      </w:r>
    </w:p>
    <w:p>
      <w:pPr>
        <w:rPr>
          <w:rStyle w:val="10"/>
          <w:rFonts w:hint="eastAsia"/>
          <w:color w:val="auto"/>
          <w:sz w:val="24"/>
          <w:szCs w:val="24"/>
          <w:lang w:val="en-US" w:eastAsia="zh-CN"/>
        </w:rPr>
      </w:pPr>
      <w:r>
        <w:rPr>
          <w:rStyle w:val="10"/>
          <w:rFonts w:hint="eastAsia"/>
          <w:color w:val="auto"/>
          <w:sz w:val="24"/>
          <w:szCs w:val="24"/>
          <w:lang w:val="en-US" w:eastAsia="zh-CN"/>
        </w:rPr>
        <w:t>（3）无正当理由拒不接受合同授予的；</w:t>
      </w:r>
    </w:p>
    <w:p>
      <w:pPr>
        <w:rPr>
          <w:rStyle w:val="10"/>
          <w:rFonts w:hint="eastAsia"/>
          <w:color w:val="auto"/>
          <w:sz w:val="24"/>
          <w:szCs w:val="24"/>
          <w:lang w:val="en-US" w:eastAsia="zh-CN"/>
        </w:rPr>
      </w:pPr>
      <w:r>
        <w:rPr>
          <w:rStyle w:val="10"/>
          <w:rFonts w:hint="eastAsia"/>
          <w:color w:val="auto"/>
          <w:sz w:val="24"/>
          <w:szCs w:val="24"/>
          <w:lang w:val="en-US" w:eastAsia="zh-CN"/>
        </w:rPr>
        <w:t>（4）不履行合同义务或者履行合同义务不符合约定，经采购人请求履行后仍不履行或者仍未按约定履行的；</w:t>
      </w:r>
    </w:p>
    <w:p>
      <w:pPr>
        <w:rPr>
          <w:rStyle w:val="10"/>
          <w:rFonts w:hint="eastAsia"/>
          <w:color w:val="auto"/>
          <w:sz w:val="24"/>
          <w:szCs w:val="24"/>
          <w:lang w:val="en-US" w:eastAsia="zh-CN"/>
        </w:rPr>
      </w:pPr>
      <w:r>
        <w:rPr>
          <w:rStyle w:val="10"/>
          <w:rFonts w:hint="eastAsia"/>
          <w:color w:val="auto"/>
          <w:sz w:val="24"/>
          <w:szCs w:val="24"/>
          <w:lang w:val="en-US" w:eastAsia="zh-CN"/>
        </w:rPr>
        <w:t>（5）框架协议有效期内，因违法行为被禁止或限制参加政府采购活动的；</w:t>
      </w:r>
    </w:p>
    <w:p>
      <w:pPr>
        <w:rPr>
          <w:rStyle w:val="10"/>
          <w:rFonts w:hint="default"/>
          <w:color w:val="auto"/>
          <w:sz w:val="24"/>
          <w:szCs w:val="24"/>
          <w:lang w:val="en-US" w:eastAsia="zh-CN"/>
        </w:rPr>
      </w:pPr>
      <w:r>
        <w:rPr>
          <w:rStyle w:val="10"/>
          <w:rFonts w:hint="eastAsia"/>
          <w:b/>
          <w:bCs/>
          <w:color w:val="auto"/>
          <w:sz w:val="24"/>
          <w:szCs w:val="24"/>
          <w:lang w:val="en-US" w:eastAsia="zh-CN"/>
        </w:rPr>
        <w:t>2.依协议清退。</w:t>
      </w:r>
      <w:r>
        <w:rPr>
          <w:rStyle w:val="10"/>
          <w:rFonts w:hint="eastAsia"/>
          <w:color w:val="auto"/>
          <w:sz w:val="24"/>
          <w:szCs w:val="24"/>
          <w:lang w:val="en-US" w:eastAsia="zh-CN"/>
        </w:rPr>
        <w:t>入围供应商有以下情形之一的，甲方有权取消其入围资格：</w:t>
      </w:r>
    </w:p>
    <w:p>
      <w:pPr>
        <w:rPr>
          <w:rStyle w:val="10"/>
          <w:rFonts w:hint="eastAsia"/>
          <w:color w:val="auto"/>
          <w:sz w:val="24"/>
          <w:szCs w:val="24"/>
          <w:lang w:val="en-US" w:eastAsia="zh-CN"/>
        </w:rPr>
      </w:pPr>
      <w:r>
        <w:rPr>
          <w:rStyle w:val="10"/>
          <w:rFonts w:hint="eastAsia"/>
          <w:color w:val="auto"/>
          <w:sz w:val="24"/>
          <w:szCs w:val="24"/>
          <w:lang w:val="en-US" w:eastAsia="zh-CN"/>
        </w:rPr>
        <w:t>（1）在协议有效期内，乙方不再满足征集公告要求的；</w:t>
      </w:r>
    </w:p>
    <w:p>
      <w:pPr>
        <w:rPr>
          <w:rStyle w:val="10"/>
          <w:rFonts w:hint="eastAsia"/>
          <w:color w:val="auto"/>
          <w:sz w:val="24"/>
          <w:szCs w:val="24"/>
          <w:lang w:val="en-US" w:eastAsia="zh-CN"/>
        </w:rPr>
      </w:pPr>
      <w:r>
        <w:rPr>
          <w:rStyle w:val="10"/>
          <w:rFonts w:hint="eastAsia"/>
          <w:color w:val="auto"/>
          <w:sz w:val="24"/>
          <w:szCs w:val="24"/>
          <w:lang w:val="en-US" w:eastAsia="zh-CN"/>
        </w:rPr>
        <w:t>（2）乙方拒绝接受甲方检查或提供虚假资料的；</w:t>
      </w:r>
    </w:p>
    <w:p>
      <w:pPr>
        <w:rPr>
          <w:rStyle w:val="10"/>
          <w:rFonts w:hint="eastAsia"/>
          <w:color w:val="auto"/>
          <w:sz w:val="24"/>
          <w:szCs w:val="24"/>
          <w:lang w:val="en-US" w:eastAsia="zh-CN"/>
        </w:rPr>
      </w:pPr>
      <w:r>
        <w:rPr>
          <w:rStyle w:val="10"/>
          <w:rFonts w:hint="eastAsia"/>
          <w:color w:val="auto"/>
          <w:sz w:val="24"/>
          <w:szCs w:val="24"/>
          <w:lang w:val="en-US" w:eastAsia="zh-CN"/>
        </w:rPr>
        <w:t>（3）在履约情况检查过程中，发现乙方违反本协议的；</w:t>
      </w:r>
    </w:p>
    <w:p>
      <w:pPr>
        <w:rPr>
          <w:rStyle w:val="10"/>
          <w:rFonts w:hint="eastAsia"/>
          <w:color w:val="auto"/>
          <w:sz w:val="24"/>
          <w:szCs w:val="24"/>
          <w:lang w:val="en-US" w:eastAsia="zh-CN"/>
        </w:rPr>
      </w:pPr>
      <w:r>
        <w:rPr>
          <w:rStyle w:val="10"/>
          <w:rFonts w:hint="eastAsia"/>
          <w:color w:val="auto"/>
          <w:sz w:val="24"/>
          <w:szCs w:val="24"/>
          <w:lang w:val="en-US" w:eastAsia="zh-CN"/>
        </w:rPr>
        <w:t>（4）订立采购合同后，乙方因自身原因故意拖延或拒绝签订合同或签订合同后故意拖延或拒绝履约的；</w:t>
      </w:r>
    </w:p>
    <w:p>
      <w:pPr>
        <w:rPr>
          <w:rStyle w:val="10"/>
          <w:rFonts w:hint="eastAsia"/>
          <w:color w:val="auto"/>
          <w:sz w:val="24"/>
          <w:szCs w:val="24"/>
          <w:lang w:val="en-US" w:eastAsia="zh-CN"/>
        </w:rPr>
      </w:pPr>
      <w:r>
        <w:rPr>
          <w:rStyle w:val="10"/>
          <w:rFonts w:hint="eastAsia"/>
          <w:color w:val="auto"/>
          <w:sz w:val="24"/>
          <w:szCs w:val="24"/>
          <w:lang w:val="en-US" w:eastAsia="zh-CN"/>
        </w:rPr>
        <w:t>（5）乙方严重违反本协议，在甲方通知其纠正的限期内未能纠正的；</w:t>
      </w:r>
    </w:p>
    <w:p>
      <w:pPr>
        <w:rPr>
          <w:rStyle w:val="10"/>
          <w:rFonts w:hint="eastAsia"/>
          <w:color w:val="auto"/>
          <w:sz w:val="24"/>
          <w:szCs w:val="24"/>
          <w:lang w:val="en-US" w:eastAsia="zh-CN"/>
        </w:rPr>
      </w:pPr>
      <w:r>
        <w:rPr>
          <w:rStyle w:val="10"/>
          <w:rFonts w:hint="eastAsia"/>
          <w:color w:val="auto"/>
          <w:sz w:val="24"/>
          <w:szCs w:val="24"/>
          <w:lang w:val="en-US" w:eastAsia="zh-CN"/>
        </w:rPr>
        <w:t>（6）乙方采用不正当竞争手段谋取采购合同订立的；</w:t>
      </w:r>
    </w:p>
    <w:p>
      <w:pPr>
        <w:rPr>
          <w:rStyle w:val="10"/>
          <w:rFonts w:hint="eastAsia"/>
          <w:color w:val="auto"/>
          <w:sz w:val="24"/>
          <w:szCs w:val="24"/>
          <w:lang w:val="en-US" w:eastAsia="zh-CN"/>
        </w:rPr>
      </w:pPr>
      <w:r>
        <w:rPr>
          <w:rStyle w:val="10"/>
          <w:rFonts w:hint="eastAsia"/>
          <w:color w:val="auto"/>
          <w:sz w:val="24"/>
          <w:szCs w:val="24"/>
          <w:lang w:val="en-US" w:eastAsia="zh-CN"/>
        </w:rPr>
        <w:t>（7）乙方向甲方或采购人有关工作人员行贿或提供其它不正当利益的；</w:t>
      </w:r>
    </w:p>
    <w:p>
      <w:pPr>
        <w:rPr>
          <w:rStyle w:val="10"/>
          <w:rFonts w:hint="eastAsia"/>
          <w:color w:val="auto"/>
          <w:sz w:val="24"/>
          <w:szCs w:val="24"/>
          <w:lang w:val="en-US" w:eastAsia="zh-CN"/>
        </w:rPr>
      </w:pPr>
      <w:r>
        <w:rPr>
          <w:rStyle w:val="10"/>
          <w:rFonts w:hint="eastAsia"/>
          <w:color w:val="auto"/>
          <w:sz w:val="24"/>
          <w:szCs w:val="24"/>
          <w:lang w:val="en-US" w:eastAsia="zh-CN"/>
        </w:rPr>
        <w:t>（8）因乙方原因影响本协议无法履行或终止的；</w:t>
      </w:r>
    </w:p>
    <w:p>
      <w:pPr>
        <w:rPr>
          <w:rStyle w:val="10"/>
          <w:rFonts w:hint="eastAsia"/>
          <w:color w:val="auto"/>
          <w:sz w:val="24"/>
          <w:szCs w:val="24"/>
          <w:lang w:val="en-US" w:eastAsia="zh-CN"/>
        </w:rPr>
      </w:pPr>
      <w:r>
        <w:rPr>
          <w:rStyle w:val="10"/>
          <w:rFonts w:hint="eastAsia"/>
          <w:color w:val="auto"/>
          <w:sz w:val="24"/>
          <w:szCs w:val="24"/>
          <w:lang w:val="en-US" w:eastAsia="zh-CN"/>
        </w:rPr>
        <w:t>（9）乙方存在以下情形并经调查属实的：</w:t>
      </w:r>
    </w:p>
    <w:p>
      <w:pPr>
        <w:rPr>
          <w:rStyle w:val="10"/>
          <w:rFonts w:hint="eastAsia"/>
          <w:color w:val="auto"/>
          <w:sz w:val="24"/>
          <w:szCs w:val="24"/>
          <w:lang w:val="en-US" w:eastAsia="zh-CN"/>
        </w:rPr>
      </w:pPr>
      <w:r>
        <w:rPr>
          <w:rStyle w:val="10"/>
          <w:rFonts w:hint="eastAsia"/>
          <w:color w:val="auto"/>
          <w:sz w:val="24"/>
          <w:szCs w:val="24"/>
          <w:lang w:val="en-US" w:eastAsia="zh-CN"/>
        </w:rPr>
        <w:t>①乙方超出响应文件的承诺范围收取费用的；</w:t>
      </w:r>
    </w:p>
    <w:p>
      <w:pPr>
        <w:rPr>
          <w:rStyle w:val="10"/>
          <w:rFonts w:hint="eastAsia"/>
          <w:color w:val="auto"/>
          <w:sz w:val="24"/>
          <w:szCs w:val="24"/>
          <w:lang w:val="en-US" w:eastAsia="zh-CN"/>
        </w:rPr>
      </w:pPr>
      <w:r>
        <w:rPr>
          <w:rStyle w:val="10"/>
          <w:rFonts w:hint="eastAsia"/>
          <w:color w:val="auto"/>
          <w:sz w:val="24"/>
          <w:szCs w:val="24"/>
          <w:lang w:val="en-US" w:eastAsia="zh-CN"/>
        </w:rPr>
        <w:t>②乙方向用户提供的服务，质量明显不满足服务合同、征集文件、乙方响应文件和本协议规定标准的；</w:t>
      </w:r>
    </w:p>
    <w:p>
      <w:pPr>
        <w:rPr>
          <w:rStyle w:val="10"/>
          <w:rFonts w:hint="eastAsia"/>
          <w:color w:val="auto"/>
          <w:sz w:val="24"/>
          <w:szCs w:val="24"/>
          <w:lang w:val="en-US" w:eastAsia="zh-CN"/>
        </w:rPr>
      </w:pPr>
      <w:r>
        <w:rPr>
          <w:rStyle w:val="10"/>
          <w:rFonts w:hint="eastAsia"/>
          <w:color w:val="auto"/>
          <w:sz w:val="24"/>
          <w:szCs w:val="24"/>
          <w:lang w:val="en-US" w:eastAsia="zh-CN"/>
        </w:rPr>
        <w:t>③乙方向用户提供的服务价格明显高于市场同类服务价格的；</w:t>
      </w:r>
    </w:p>
    <w:p>
      <w:pPr>
        <w:rPr>
          <w:rStyle w:val="10"/>
          <w:rFonts w:hint="eastAsia"/>
          <w:color w:val="auto"/>
          <w:sz w:val="24"/>
          <w:szCs w:val="24"/>
          <w:lang w:val="en-US" w:eastAsia="zh-CN"/>
        </w:rPr>
      </w:pPr>
      <w:r>
        <w:rPr>
          <w:rStyle w:val="10"/>
          <w:rFonts w:hint="eastAsia"/>
          <w:color w:val="auto"/>
          <w:sz w:val="24"/>
          <w:szCs w:val="24"/>
          <w:lang w:val="en-US" w:eastAsia="zh-CN"/>
        </w:rPr>
        <w:t>④乙方其它违反本协议规定的行为。</w:t>
      </w:r>
    </w:p>
    <w:p>
      <w:pPr>
        <w:rPr>
          <w:rStyle w:val="10"/>
          <w:rFonts w:hint="default"/>
          <w:b/>
          <w:bCs/>
          <w:color w:val="auto"/>
          <w:sz w:val="24"/>
          <w:szCs w:val="24"/>
          <w:lang w:val="en-US" w:eastAsia="zh-CN"/>
        </w:rPr>
      </w:pPr>
      <w:r>
        <w:rPr>
          <w:rStyle w:val="10"/>
          <w:rFonts w:hint="eastAsia"/>
          <w:b/>
          <w:bCs/>
          <w:color w:val="auto"/>
          <w:sz w:val="24"/>
          <w:szCs w:val="24"/>
          <w:lang w:val="en-US" w:eastAsia="zh-CN"/>
        </w:rPr>
        <w:t>（二）入围供应商的补充征集</w:t>
      </w:r>
    </w:p>
    <w:p>
      <w:pPr>
        <w:rPr>
          <w:rStyle w:val="10"/>
          <w:rFonts w:hint="eastAsia"/>
          <w:color w:val="auto"/>
          <w:sz w:val="24"/>
          <w:szCs w:val="24"/>
          <w:lang w:val="en-US" w:eastAsia="zh-CN"/>
        </w:rPr>
      </w:pPr>
      <w:r>
        <w:rPr>
          <w:rStyle w:val="10"/>
          <w:rFonts w:hint="eastAsia"/>
          <w:color w:val="auto"/>
          <w:sz w:val="24"/>
          <w:szCs w:val="24"/>
          <w:lang w:val="en-US" w:eastAsia="zh-CN"/>
        </w:rPr>
        <w:t>一、补充征集条件。除剩余入围供应商不足入围供应商总数70%且影响框架协议执行的情形外，框架协议有效期内，征集人不得补充征集供应商。</w:t>
      </w:r>
    </w:p>
    <w:p>
      <w:pPr>
        <w:rPr>
          <w:rStyle w:val="10"/>
          <w:rFonts w:hint="eastAsia"/>
          <w:color w:val="auto"/>
          <w:sz w:val="24"/>
          <w:szCs w:val="24"/>
          <w:lang w:val="en-US" w:eastAsia="zh-CN"/>
        </w:rPr>
      </w:pPr>
      <w:r>
        <w:rPr>
          <w:rStyle w:val="10"/>
          <w:rFonts w:hint="eastAsia"/>
          <w:color w:val="auto"/>
          <w:sz w:val="24"/>
          <w:szCs w:val="24"/>
          <w:lang w:val="en-US" w:eastAsia="zh-CN"/>
        </w:rPr>
        <w:t>二、补充征集规则。</w:t>
      </w:r>
    </w:p>
    <w:p>
      <w:pPr>
        <w:rPr>
          <w:rStyle w:val="10"/>
          <w:rFonts w:hint="eastAsia"/>
          <w:color w:val="auto"/>
          <w:sz w:val="24"/>
          <w:szCs w:val="24"/>
          <w:lang w:val="en-US" w:eastAsia="zh-CN"/>
        </w:rPr>
      </w:pPr>
      <w:r>
        <w:rPr>
          <w:rStyle w:val="10"/>
          <w:rFonts w:hint="eastAsia"/>
          <w:color w:val="auto"/>
          <w:sz w:val="24"/>
          <w:szCs w:val="24"/>
          <w:lang w:val="en-US" w:eastAsia="zh-CN"/>
        </w:rPr>
        <w:t>1.补充征集将发布征集公告，补充征集的条件、程序、评审方法和淘汰比例应当与初次征集相同。</w:t>
      </w:r>
    </w:p>
    <w:p>
      <w:pPr>
        <w:rPr>
          <w:rStyle w:val="10"/>
          <w:rFonts w:hint="eastAsia"/>
          <w:color w:val="auto"/>
          <w:sz w:val="24"/>
          <w:szCs w:val="24"/>
          <w:lang w:val="en-US" w:eastAsia="zh-CN"/>
        </w:rPr>
      </w:pPr>
      <w:r>
        <w:rPr>
          <w:rStyle w:val="10"/>
          <w:rFonts w:hint="eastAsia"/>
          <w:color w:val="auto"/>
          <w:sz w:val="24"/>
          <w:szCs w:val="24"/>
          <w:lang w:val="en-US" w:eastAsia="zh-CN"/>
        </w:rPr>
        <w:t>2.补充征集应当遵守原框架协议的有效期。</w:t>
      </w:r>
    </w:p>
    <w:p>
      <w:pPr>
        <w:rPr>
          <w:rStyle w:val="10"/>
          <w:rFonts w:hint="eastAsia"/>
          <w:color w:val="auto"/>
          <w:sz w:val="24"/>
          <w:szCs w:val="24"/>
          <w:lang w:val="en-US" w:eastAsia="zh-CN"/>
        </w:rPr>
      </w:pPr>
      <w:r>
        <w:rPr>
          <w:rStyle w:val="10"/>
          <w:rFonts w:hint="eastAsia"/>
          <w:color w:val="auto"/>
          <w:sz w:val="24"/>
          <w:szCs w:val="24"/>
          <w:lang w:val="en-US" w:eastAsia="zh-CN"/>
        </w:rPr>
        <w:t>3.补充征集期间，原框架协议继续履行。</w:t>
      </w:r>
    </w:p>
    <w:p>
      <w:pPr>
        <w:pStyle w:val="4"/>
        <w:numPr>
          <w:ilvl w:val="0"/>
          <w:numId w:val="7"/>
        </w:numPr>
        <w:spacing w:before="0" w:after="0"/>
        <w:rPr>
          <w:rStyle w:val="10"/>
          <w:rFonts w:hint="eastAsia" w:eastAsia="华文仿宋" w:cs="Times New Roman"/>
          <w:color w:val="auto"/>
          <w:sz w:val="24"/>
          <w:szCs w:val="24"/>
          <w:lang w:val="en-US" w:eastAsia="zh-CN"/>
        </w:rPr>
      </w:pPr>
      <w:bookmarkStart w:id="21" w:name="_Toc12289"/>
      <w:r>
        <w:rPr>
          <w:rStyle w:val="10"/>
          <w:rFonts w:hint="eastAsia" w:eastAsia="华文仿宋" w:cs="Times New Roman"/>
          <w:color w:val="auto"/>
          <w:sz w:val="24"/>
          <w:szCs w:val="24"/>
          <w:lang w:val="en-US" w:eastAsia="zh-CN"/>
        </w:rPr>
        <w:t>双方权利义务</w:t>
      </w:r>
      <w:bookmarkEnd w:id="21"/>
    </w:p>
    <w:p>
      <w:pPr>
        <w:numPr>
          <w:ilvl w:val="0"/>
          <w:numId w:val="12"/>
        </w:numPr>
        <w:rPr>
          <w:rStyle w:val="10"/>
          <w:rFonts w:hint="eastAsia"/>
          <w:color w:val="auto"/>
          <w:sz w:val="24"/>
          <w:szCs w:val="24"/>
          <w:lang w:val="en-US" w:eastAsia="zh-CN"/>
        </w:rPr>
      </w:pPr>
      <w:r>
        <w:rPr>
          <w:rStyle w:val="10"/>
          <w:rFonts w:hint="eastAsia"/>
          <w:color w:val="auto"/>
          <w:sz w:val="24"/>
          <w:szCs w:val="24"/>
          <w:lang w:val="en-US" w:eastAsia="zh-CN"/>
        </w:rPr>
        <w:t>甲方的权利义务</w:t>
      </w:r>
    </w:p>
    <w:p>
      <w:pPr>
        <w:pStyle w:val="6"/>
        <w:numPr>
          <w:ilvl w:val="0"/>
          <w:numId w:val="13"/>
        </w:numPr>
        <w:ind w:left="425" w:leftChars="0" w:hanging="425" w:firstLineChars="0"/>
        <w:rPr>
          <w:rStyle w:val="10"/>
          <w:rFonts w:hint="default"/>
          <w:color w:val="auto"/>
          <w:sz w:val="24"/>
          <w:szCs w:val="24"/>
          <w:lang w:val="en-US" w:eastAsia="zh-CN"/>
        </w:rPr>
      </w:pPr>
      <w:r>
        <w:rPr>
          <w:rStyle w:val="10"/>
          <w:rFonts w:hint="default"/>
          <w:color w:val="auto"/>
          <w:sz w:val="24"/>
          <w:szCs w:val="24"/>
          <w:lang w:val="en-US" w:eastAsia="zh-CN"/>
        </w:rPr>
        <w:t>甲方依法组织实施</w:t>
      </w:r>
      <w:r>
        <w:rPr>
          <w:rStyle w:val="10"/>
          <w:rFonts w:hint="eastAsia"/>
          <w:color w:val="auto"/>
          <w:sz w:val="24"/>
          <w:szCs w:val="24"/>
          <w:lang w:val="en-US" w:eastAsia="zh-CN"/>
        </w:rPr>
        <w:t>框架协议采购</w:t>
      </w:r>
      <w:r>
        <w:rPr>
          <w:rStyle w:val="10"/>
          <w:rFonts w:hint="default"/>
          <w:color w:val="auto"/>
          <w:sz w:val="24"/>
          <w:szCs w:val="24"/>
          <w:lang w:val="en-US" w:eastAsia="zh-CN"/>
        </w:rPr>
        <w:t>活动，并严格遵循公开透明、公平竞争、公正和诚实信用原则。</w:t>
      </w:r>
    </w:p>
    <w:p>
      <w:pPr>
        <w:pStyle w:val="6"/>
        <w:numPr>
          <w:ilvl w:val="0"/>
          <w:numId w:val="13"/>
        </w:numPr>
        <w:ind w:left="425" w:leftChars="0" w:hanging="425" w:firstLineChars="0"/>
        <w:rPr>
          <w:rStyle w:val="10"/>
          <w:rFonts w:hint="default"/>
          <w:color w:val="auto"/>
          <w:sz w:val="24"/>
          <w:szCs w:val="24"/>
          <w:lang w:val="en-US" w:eastAsia="zh-CN"/>
        </w:rPr>
      </w:pPr>
      <w:r>
        <w:rPr>
          <w:rStyle w:val="10"/>
          <w:rFonts w:hint="default"/>
          <w:color w:val="auto"/>
          <w:sz w:val="24"/>
          <w:szCs w:val="24"/>
          <w:lang w:val="en-US" w:eastAsia="zh-CN"/>
        </w:rPr>
        <w:t>甲方</w:t>
      </w:r>
      <w:r>
        <w:rPr>
          <w:rStyle w:val="10"/>
          <w:rFonts w:hint="eastAsia"/>
          <w:color w:val="auto"/>
          <w:sz w:val="24"/>
          <w:szCs w:val="24"/>
          <w:lang w:val="en-US" w:eastAsia="zh-CN"/>
        </w:rPr>
        <w:t>为第二阶段合同授予提供必要的工作便利</w:t>
      </w:r>
      <w:r>
        <w:rPr>
          <w:rStyle w:val="10"/>
          <w:rFonts w:hint="default"/>
          <w:color w:val="auto"/>
          <w:sz w:val="24"/>
          <w:szCs w:val="24"/>
          <w:lang w:val="en-US" w:eastAsia="zh-CN"/>
        </w:rPr>
        <w:t>。</w:t>
      </w:r>
    </w:p>
    <w:p>
      <w:pPr>
        <w:pStyle w:val="6"/>
        <w:numPr>
          <w:ilvl w:val="0"/>
          <w:numId w:val="13"/>
        </w:numPr>
        <w:ind w:left="425" w:leftChars="0" w:hanging="425" w:firstLineChars="0"/>
        <w:rPr>
          <w:rStyle w:val="10"/>
          <w:rFonts w:hint="default"/>
          <w:color w:val="auto"/>
          <w:sz w:val="24"/>
          <w:szCs w:val="24"/>
          <w:lang w:val="en-US" w:eastAsia="zh-CN"/>
        </w:rPr>
      </w:pPr>
      <w:r>
        <w:rPr>
          <w:rStyle w:val="10"/>
          <w:rFonts w:hint="default"/>
          <w:color w:val="auto"/>
          <w:sz w:val="24"/>
          <w:szCs w:val="24"/>
          <w:lang w:val="en-US" w:eastAsia="zh-CN"/>
        </w:rPr>
        <w:t>甲方</w:t>
      </w:r>
      <w:r>
        <w:rPr>
          <w:rStyle w:val="10"/>
          <w:rFonts w:hint="eastAsia"/>
          <w:color w:val="auto"/>
          <w:sz w:val="24"/>
          <w:szCs w:val="24"/>
          <w:lang w:val="en-US" w:eastAsia="zh-CN"/>
        </w:rPr>
        <w:t>应</w:t>
      </w:r>
      <w:r>
        <w:rPr>
          <w:rStyle w:val="10"/>
          <w:rFonts w:hint="default"/>
          <w:color w:val="auto"/>
          <w:sz w:val="24"/>
          <w:szCs w:val="24"/>
          <w:lang w:val="en-US" w:eastAsia="zh-CN"/>
        </w:rPr>
        <w:t>根据国家</w:t>
      </w:r>
      <w:r>
        <w:rPr>
          <w:rStyle w:val="10"/>
          <w:rFonts w:hint="eastAsia"/>
          <w:color w:val="auto"/>
          <w:sz w:val="24"/>
          <w:szCs w:val="24"/>
          <w:lang w:val="en-US" w:eastAsia="zh-CN"/>
        </w:rPr>
        <w:t>法律法规规定及政策要求</w:t>
      </w:r>
      <w:r>
        <w:rPr>
          <w:rStyle w:val="10"/>
          <w:rFonts w:hint="default"/>
          <w:color w:val="auto"/>
          <w:sz w:val="24"/>
          <w:szCs w:val="24"/>
          <w:lang w:val="en-US" w:eastAsia="zh-CN"/>
        </w:rPr>
        <w:t>、主管部门要求、</w:t>
      </w:r>
      <w:r>
        <w:rPr>
          <w:rStyle w:val="10"/>
          <w:rFonts w:hint="eastAsia"/>
          <w:color w:val="auto"/>
          <w:sz w:val="24"/>
          <w:szCs w:val="24"/>
          <w:lang w:val="en-US" w:eastAsia="zh-CN"/>
        </w:rPr>
        <w:t>采购人反馈以及行业市场变化等</w:t>
      </w:r>
      <w:r>
        <w:rPr>
          <w:rStyle w:val="10"/>
          <w:rFonts w:hint="default"/>
          <w:color w:val="auto"/>
          <w:sz w:val="24"/>
          <w:szCs w:val="24"/>
          <w:lang w:val="en-US" w:eastAsia="zh-CN"/>
        </w:rPr>
        <w:t>情况适时</w:t>
      </w:r>
      <w:r>
        <w:rPr>
          <w:rStyle w:val="10"/>
          <w:rFonts w:hint="eastAsia"/>
          <w:color w:val="auto"/>
          <w:sz w:val="24"/>
          <w:szCs w:val="24"/>
          <w:lang w:val="en-US" w:eastAsia="zh-CN"/>
        </w:rPr>
        <w:t>调整本协议相关内容</w:t>
      </w:r>
      <w:r>
        <w:rPr>
          <w:rStyle w:val="10"/>
          <w:rFonts w:hint="default"/>
          <w:color w:val="auto"/>
          <w:sz w:val="24"/>
          <w:szCs w:val="24"/>
          <w:lang w:val="en-US" w:eastAsia="zh-CN"/>
        </w:rPr>
        <w:t>。</w:t>
      </w:r>
    </w:p>
    <w:p>
      <w:pPr>
        <w:pStyle w:val="6"/>
        <w:numPr>
          <w:ilvl w:val="0"/>
          <w:numId w:val="13"/>
        </w:numPr>
        <w:ind w:left="425" w:leftChars="0" w:hanging="425" w:firstLineChars="0"/>
        <w:rPr>
          <w:rStyle w:val="10"/>
          <w:rFonts w:hint="default"/>
          <w:color w:val="auto"/>
          <w:sz w:val="24"/>
          <w:szCs w:val="24"/>
          <w:lang w:val="en-US" w:eastAsia="zh-CN"/>
        </w:rPr>
      </w:pPr>
      <w:r>
        <w:rPr>
          <w:rStyle w:val="10"/>
          <w:rFonts w:hint="default"/>
          <w:color w:val="auto"/>
          <w:sz w:val="24"/>
          <w:szCs w:val="24"/>
          <w:lang w:val="en-US" w:eastAsia="zh-CN"/>
        </w:rPr>
        <w:t>甲方对</w:t>
      </w:r>
      <w:r>
        <w:rPr>
          <w:rStyle w:val="10"/>
          <w:rFonts w:hint="eastAsia"/>
          <w:color w:val="auto"/>
          <w:sz w:val="24"/>
          <w:szCs w:val="24"/>
          <w:lang w:val="en-US" w:eastAsia="zh-CN"/>
        </w:rPr>
        <w:t>采购人</w:t>
      </w:r>
      <w:r>
        <w:rPr>
          <w:rStyle w:val="10"/>
          <w:rFonts w:hint="default"/>
          <w:color w:val="auto"/>
          <w:sz w:val="24"/>
          <w:szCs w:val="24"/>
          <w:lang w:val="en-US" w:eastAsia="zh-CN"/>
        </w:rPr>
        <w:t>不按时支付乙方合同款不承担任何责任。</w:t>
      </w:r>
    </w:p>
    <w:p>
      <w:pPr>
        <w:pStyle w:val="6"/>
        <w:numPr>
          <w:ilvl w:val="0"/>
          <w:numId w:val="13"/>
        </w:numPr>
        <w:ind w:left="425" w:leftChars="0" w:hanging="425" w:firstLineChars="0"/>
        <w:rPr>
          <w:rStyle w:val="10"/>
          <w:rFonts w:hint="eastAsia"/>
          <w:color w:val="auto"/>
          <w:sz w:val="24"/>
          <w:szCs w:val="24"/>
          <w:lang w:val="en-US" w:eastAsia="zh-CN"/>
        </w:rPr>
      </w:pPr>
      <w:r>
        <w:rPr>
          <w:rStyle w:val="10"/>
          <w:rFonts w:hint="eastAsia"/>
          <w:color w:val="auto"/>
          <w:sz w:val="24"/>
          <w:szCs w:val="24"/>
          <w:lang w:val="en-US" w:eastAsia="zh-CN"/>
        </w:rPr>
        <w:t>甲方对乙方在框架协议采购活动中的行为进行管理，并按法律法规规定公开包括但不限于征集文件、入围信息以及第二阶段确定成交供应商情况等信息。</w:t>
      </w:r>
    </w:p>
    <w:p>
      <w:pPr>
        <w:pStyle w:val="6"/>
        <w:numPr>
          <w:ilvl w:val="0"/>
          <w:numId w:val="13"/>
        </w:numPr>
        <w:ind w:left="425" w:leftChars="0" w:hanging="425" w:firstLineChars="0"/>
        <w:rPr>
          <w:rStyle w:val="10"/>
          <w:rFonts w:hint="eastAsia"/>
          <w:color w:val="auto"/>
          <w:sz w:val="24"/>
          <w:szCs w:val="24"/>
          <w:lang w:val="en-US" w:eastAsia="zh-CN"/>
        </w:rPr>
      </w:pPr>
      <w:r>
        <w:rPr>
          <w:rStyle w:val="10"/>
          <w:rFonts w:hint="eastAsia"/>
          <w:color w:val="auto"/>
          <w:sz w:val="24"/>
          <w:szCs w:val="24"/>
          <w:lang w:val="en-US" w:eastAsia="zh-CN"/>
        </w:rPr>
        <w:t>甲方有权将乙方履行协议和政府采购合同相关情况向采购人或其他利害关系人公开，或按要求提供给相关主管部门。</w:t>
      </w:r>
    </w:p>
    <w:p>
      <w:pPr>
        <w:pStyle w:val="6"/>
        <w:numPr>
          <w:ilvl w:val="0"/>
          <w:numId w:val="13"/>
        </w:numPr>
        <w:ind w:left="425" w:leftChars="0" w:hanging="425" w:firstLineChars="0"/>
        <w:rPr>
          <w:rStyle w:val="10"/>
          <w:rFonts w:hint="default"/>
          <w:color w:val="auto"/>
          <w:sz w:val="24"/>
          <w:szCs w:val="24"/>
          <w:lang w:val="en-US" w:eastAsia="zh-CN"/>
        </w:rPr>
      </w:pPr>
      <w:r>
        <w:rPr>
          <w:rStyle w:val="10"/>
          <w:rFonts w:hint="eastAsia"/>
          <w:color w:val="auto"/>
          <w:sz w:val="24"/>
          <w:szCs w:val="24"/>
          <w:lang w:val="en-US" w:eastAsia="zh-CN"/>
        </w:rPr>
        <w:t>依据法律法规或者本协议相关规定，管理入围供应商资格。</w:t>
      </w:r>
    </w:p>
    <w:p>
      <w:pPr>
        <w:pStyle w:val="6"/>
        <w:numPr>
          <w:ilvl w:val="0"/>
          <w:numId w:val="13"/>
        </w:numPr>
        <w:ind w:left="425" w:leftChars="0" w:hanging="425" w:firstLineChars="0"/>
        <w:rPr>
          <w:rStyle w:val="10"/>
          <w:rFonts w:hint="eastAsia"/>
          <w:color w:val="auto"/>
          <w:sz w:val="24"/>
          <w:szCs w:val="24"/>
          <w:lang w:val="en-US" w:eastAsia="zh-CN"/>
        </w:rPr>
      </w:pPr>
      <w:r>
        <w:rPr>
          <w:rStyle w:val="10"/>
          <w:rFonts w:hint="default"/>
          <w:color w:val="auto"/>
          <w:sz w:val="24"/>
          <w:szCs w:val="24"/>
          <w:lang w:val="en-US" w:eastAsia="zh-CN"/>
        </w:rPr>
        <w:t>甲方保证依法履行此协议全部约定义务。</w:t>
      </w:r>
    </w:p>
    <w:p>
      <w:pPr>
        <w:pStyle w:val="6"/>
        <w:rPr>
          <w:rStyle w:val="10"/>
          <w:rFonts w:hint="eastAsia"/>
          <w:color w:val="auto"/>
          <w:sz w:val="24"/>
          <w:szCs w:val="24"/>
          <w:lang w:val="en-US" w:eastAsia="zh-CN"/>
        </w:rPr>
      </w:pPr>
      <w:r>
        <w:rPr>
          <w:rStyle w:val="10"/>
          <w:rFonts w:hint="eastAsia"/>
          <w:color w:val="auto"/>
          <w:sz w:val="24"/>
          <w:szCs w:val="24"/>
          <w:lang w:val="en-US" w:eastAsia="zh-CN"/>
        </w:rPr>
        <w:t>（二）乙方的权利义务</w:t>
      </w:r>
    </w:p>
    <w:p>
      <w:pPr>
        <w:pStyle w:val="6"/>
        <w:numPr>
          <w:ilvl w:val="0"/>
          <w:numId w:val="13"/>
        </w:numPr>
        <w:ind w:left="425" w:leftChars="0" w:hanging="425" w:firstLineChars="0"/>
        <w:rPr>
          <w:rStyle w:val="10"/>
          <w:rFonts w:hint="default"/>
          <w:color w:val="auto"/>
          <w:sz w:val="24"/>
          <w:szCs w:val="24"/>
          <w:lang w:val="en-US" w:eastAsia="zh-CN"/>
        </w:rPr>
      </w:pPr>
      <w:r>
        <w:rPr>
          <w:rStyle w:val="10"/>
          <w:rFonts w:hint="default"/>
          <w:color w:val="auto"/>
          <w:sz w:val="24"/>
          <w:szCs w:val="24"/>
          <w:lang w:val="en-US" w:eastAsia="zh-CN"/>
        </w:rPr>
        <w:t>乙方只有在与甲方签订本协议后，才获得</w:t>
      </w:r>
      <w:r>
        <w:rPr>
          <w:rStyle w:val="10"/>
          <w:rFonts w:hint="eastAsia"/>
          <w:color w:val="auto"/>
          <w:sz w:val="24"/>
          <w:szCs w:val="24"/>
          <w:lang w:val="en-US" w:eastAsia="zh-CN"/>
        </w:rPr>
        <w:t>与采购人订立采购合同</w:t>
      </w:r>
      <w:r>
        <w:rPr>
          <w:rStyle w:val="10"/>
          <w:rFonts w:hint="default"/>
          <w:color w:val="auto"/>
          <w:sz w:val="24"/>
          <w:szCs w:val="24"/>
          <w:lang w:val="en-US" w:eastAsia="zh-CN"/>
        </w:rPr>
        <w:t>的有效资</w:t>
      </w:r>
      <w:r>
        <w:rPr>
          <w:rStyle w:val="10"/>
          <w:rFonts w:hint="eastAsia"/>
          <w:color w:val="auto"/>
          <w:sz w:val="24"/>
          <w:szCs w:val="24"/>
          <w:lang w:val="en-US" w:eastAsia="zh-CN"/>
        </w:rPr>
        <w:t>。</w:t>
      </w:r>
    </w:p>
    <w:p>
      <w:pPr>
        <w:pStyle w:val="6"/>
        <w:numPr>
          <w:ilvl w:val="0"/>
          <w:numId w:val="13"/>
        </w:numPr>
        <w:ind w:left="425" w:leftChars="0" w:hanging="425" w:firstLineChars="0"/>
        <w:rPr>
          <w:rStyle w:val="10"/>
          <w:rFonts w:hint="eastAsia"/>
          <w:color w:val="auto"/>
          <w:sz w:val="24"/>
          <w:szCs w:val="24"/>
          <w:lang w:val="en-US" w:eastAsia="zh-CN"/>
        </w:rPr>
      </w:pPr>
      <w:r>
        <w:rPr>
          <w:rStyle w:val="10"/>
          <w:rFonts w:hint="eastAsia"/>
          <w:color w:val="auto"/>
          <w:sz w:val="24"/>
          <w:szCs w:val="24"/>
          <w:lang w:val="en-US" w:eastAsia="zh-CN"/>
        </w:rPr>
        <w:t>乙方应当在框架协议签订当日将通过</w:t>
      </w:r>
      <w:r>
        <w:rPr>
          <w:rStyle w:val="10"/>
          <w:rFonts w:hint="eastAsia" w:eastAsia="华文仿宋"/>
          <w:color w:val="auto"/>
          <w:sz w:val="24"/>
          <w:szCs w:val="24"/>
          <w:highlight w:val="none"/>
          <w:lang w:val="en-US" w:eastAsia="zh-CN"/>
        </w:rPr>
        <w:t>武汉市政府采购电子交易系统</w:t>
      </w:r>
      <w:r>
        <w:rPr>
          <w:rStyle w:val="10"/>
          <w:rFonts w:hint="eastAsia"/>
          <w:color w:val="auto"/>
          <w:sz w:val="24"/>
          <w:szCs w:val="24"/>
          <w:lang w:val="en-US" w:eastAsia="zh-CN"/>
        </w:rPr>
        <w:t>真实、完整、准确的填写入围信息（包括所有入围供应商的名称、地址、联系方式、入围产品信息和协议价格等内容。入围产品信息应当详细列明技术规格或者服务内容、服务标准等能反映产品质量特点的内容）。</w:t>
      </w:r>
    </w:p>
    <w:p>
      <w:pPr>
        <w:pStyle w:val="6"/>
        <w:numPr>
          <w:ilvl w:val="0"/>
          <w:numId w:val="13"/>
        </w:numPr>
        <w:ind w:left="425" w:leftChars="0" w:hanging="425" w:firstLineChars="0"/>
        <w:rPr>
          <w:rStyle w:val="10"/>
          <w:rFonts w:hint="eastAsia"/>
          <w:color w:val="auto"/>
          <w:sz w:val="24"/>
          <w:szCs w:val="24"/>
          <w:lang w:val="en-US" w:eastAsia="zh-CN"/>
        </w:rPr>
      </w:pPr>
      <w:r>
        <w:rPr>
          <w:rStyle w:val="10"/>
          <w:rFonts w:hint="default"/>
          <w:color w:val="auto"/>
          <w:sz w:val="24"/>
          <w:szCs w:val="24"/>
          <w:lang w:val="en-US" w:eastAsia="zh-CN"/>
        </w:rPr>
        <w:t>严格执行国家法律法规，</w:t>
      </w:r>
      <w:r>
        <w:rPr>
          <w:rStyle w:val="10"/>
          <w:rFonts w:hint="eastAsia"/>
          <w:color w:val="auto"/>
          <w:sz w:val="24"/>
          <w:szCs w:val="24"/>
          <w:lang w:val="en-US" w:eastAsia="zh-CN"/>
        </w:rPr>
        <w:t>合法经营，诚实守信</w:t>
      </w:r>
      <w:r>
        <w:rPr>
          <w:rStyle w:val="10"/>
          <w:rFonts w:hint="default"/>
          <w:color w:val="auto"/>
          <w:sz w:val="24"/>
          <w:szCs w:val="24"/>
          <w:lang w:val="en-US" w:eastAsia="zh-CN"/>
        </w:rPr>
        <w:t>，自觉</w:t>
      </w:r>
      <w:r>
        <w:rPr>
          <w:rStyle w:val="10"/>
          <w:rFonts w:hint="eastAsia"/>
          <w:color w:val="auto"/>
          <w:sz w:val="24"/>
          <w:szCs w:val="24"/>
          <w:lang w:val="en-US" w:eastAsia="zh-CN"/>
        </w:rPr>
        <w:t>遵守本协议相关内容。</w:t>
      </w:r>
    </w:p>
    <w:p>
      <w:pPr>
        <w:pStyle w:val="6"/>
        <w:numPr>
          <w:ilvl w:val="0"/>
          <w:numId w:val="13"/>
        </w:numPr>
        <w:ind w:left="425" w:leftChars="0" w:hanging="425" w:firstLineChars="0"/>
        <w:rPr>
          <w:rStyle w:val="10"/>
          <w:rFonts w:hint="eastAsia"/>
          <w:color w:val="auto"/>
          <w:sz w:val="24"/>
          <w:szCs w:val="24"/>
          <w:lang w:val="en-US" w:eastAsia="zh-CN"/>
        </w:rPr>
      </w:pPr>
      <w:r>
        <w:rPr>
          <w:rStyle w:val="10"/>
          <w:rFonts w:hint="eastAsia"/>
          <w:color w:val="auto"/>
          <w:sz w:val="24"/>
          <w:szCs w:val="24"/>
          <w:lang w:val="en-US" w:eastAsia="zh-CN"/>
        </w:rPr>
        <w:t>入围供应商在约定期限内，应当以不高于其报价的价格向适用框架协议的采购人提供服务。</w:t>
      </w:r>
    </w:p>
    <w:p>
      <w:pPr>
        <w:pStyle w:val="6"/>
        <w:numPr>
          <w:ilvl w:val="0"/>
          <w:numId w:val="13"/>
        </w:numPr>
        <w:ind w:left="425" w:leftChars="0" w:hanging="425" w:firstLineChars="0"/>
        <w:rPr>
          <w:rStyle w:val="10"/>
          <w:rFonts w:hint="eastAsia"/>
          <w:color w:val="auto"/>
          <w:sz w:val="24"/>
          <w:szCs w:val="24"/>
          <w:lang w:val="en-US" w:eastAsia="zh-CN"/>
        </w:rPr>
      </w:pPr>
      <w:r>
        <w:rPr>
          <w:rStyle w:val="10"/>
          <w:rFonts w:hint="default"/>
          <w:color w:val="auto"/>
          <w:sz w:val="24"/>
          <w:szCs w:val="24"/>
          <w:lang w:val="en-US" w:eastAsia="zh-CN"/>
        </w:rPr>
        <w:t>乙方</w:t>
      </w:r>
      <w:r>
        <w:rPr>
          <w:rStyle w:val="10"/>
          <w:rFonts w:hint="eastAsia"/>
          <w:color w:val="auto"/>
          <w:sz w:val="24"/>
          <w:szCs w:val="24"/>
          <w:lang w:val="en-US" w:eastAsia="zh-CN"/>
        </w:rPr>
        <w:t>严格按照本框架协议内容与采购人订立采购合同，</w:t>
      </w:r>
      <w:r>
        <w:rPr>
          <w:rStyle w:val="10"/>
          <w:rFonts w:hint="default"/>
          <w:color w:val="auto"/>
          <w:sz w:val="24"/>
          <w:szCs w:val="24"/>
          <w:lang w:val="en-US" w:eastAsia="zh-CN"/>
        </w:rPr>
        <w:t>维护</w:t>
      </w:r>
      <w:r>
        <w:rPr>
          <w:rStyle w:val="10"/>
          <w:rFonts w:hint="eastAsia"/>
          <w:color w:val="auto"/>
          <w:sz w:val="24"/>
          <w:szCs w:val="24"/>
          <w:lang w:val="en-US" w:eastAsia="zh-CN"/>
        </w:rPr>
        <w:t>采购人</w:t>
      </w:r>
      <w:r>
        <w:rPr>
          <w:rStyle w:val="10"/>
          <w:rFonts w:hint="default"/>
          <w:color w:val="auto"/>
          <w:sz w:val="24"/>
          <w:szCs w:val="24"/>
          <w:lang w:val="en-US" w:eastAsia="zh-CN"/>
        </w:rPr>
        <w:t>的利益</w:t>
      </w:r>
      <w:r>
        <w:rPr>
          <w:rStyle w:val="10"/>
          <w:rFonts w:hint="eastAsia"/>
          <w:color w:val="auto"/>
          <w:sz w:val="24"/>
          <w:szCs w:val="24"/>
          <w:lang w:val="en-US" w:eastAsia="zh-CN"/>
        </w:rPr>
        <w:t>。</w:t>
      </w:r>
    </w:p>
    <w:p>
      <w:pPr>
        <w:pStyle w:val="6"/>
        <w:numPr>
          <w:ilvl w:val="0"/>
          <w:numId w:val="13"/>
        </w:numPr>
        <w:ind w:left="425" w:leftChars="0" w:hanging="425" w:firstLineChars="0"/>
        <w:rPr>
          <w:rStyle w:val="10"/>
          <w:rFonts w:hint="default"/>
          <w:color w:val="auto"/>
          <w:sz w:val="24"/>
          <w:szCs w:val="24"/>
          <w:lang w:val="en-US" w:eastAsia="zh-CN"/>
        </w:rPr>
      </w:pPr>
      <w:r>
        <w:rPr>
          <w:rStyle w:val="10"/>
          <w:rFonts w:hint="default"/>
          <w:color w:val="auto"/>
          <w:sz w:val="24"/>
          <w:szCs w:val="24"/>
          <w:lang w:val="en-US" w:eastAsia="zh-CN"/>
        </w:rPr>
        <w:t>乙方提供的</w:t>
      </w:r>
      <w:r>
        <w:rPr>
          <w:rStyle w:val="10"/>
          <w:rFonts w:hint="eastAsia"/>
          <w:color w:val="auto"/>
          <w:sz w:val="24"/>
          <w:szCs w:val="24"/>
          <w:lang w:val="en-US" w:eastAsia="zh-CN"/>
        </w:rPr>
        <w:t>产品或</w:t>
      </w:r>
      <w:r>
        <w:rPr>
          <w:rStyle w:val="10"/>
          <w:rFonts w:hint="default"/>
          <w:color w:val="auto"/>
          <w:sz w:val="24"/>
          <w:szCs w:val="24"/>
          <w:lang w:val="en-US" w:eastAsia="zh-CN"/>
        </w:rPr>
        <w:t>服务应符合国家标准和</w:t>
      </w:r>
      <w:r>
        <w:rPr>
          <w:rStyle w:val="10"/>
          <w:rFonts w:hint="eastAsia"/>
          <w:color w:val="auto"/>
          <w:sz w:val="24"/>
          <w:szCs w:val="24"/>
          <w:lang w:val="en-US" w:eastAsia="zh-CN"/>
        </w:rPr>
        <w:t>响应</w:t>
      </w:r>
      <w:r>
        <w:rPr>
          <w:rStyle w:val="10"/>
          <w:rFonts w:hint="default"/>
          <w:color w:val="auto"/>
          <w:sz w:val="24"/>
          <w:szCs w:val="24"/>
          <w:lang w:val="en-US" w:eastAsia="zh-CN"/>
        </w:rPr>
        <w:t>文件要求</w:t>
      </w:r>
      <w:r>
        <w:rPr>
          <w:rStyle w:val="10"/>
          <w:rFonts w:hint="eastAsia"/>
          <w:color w:val="auto"/>
          <w:sz w:val="24"/>
          <w:szCs w:val="24"/>
          <w:lang w:val="en-US" w:eastAsia="zh-CN"/>
        </w:rPr>
        <w:t>，乙方提供的产品或者服务涉及的产品迭代、市场变化、政策调整等情况及时向甲方反馈。</w:t>
      </w:r>
    </w:p>
    <w:p>
      <w:pPr>
        <w:pStyle w:val="6"/>
        <w:numPr>
          <w:ilvl w:val="0"/>
          <w:numId w:val="13"/>
        </w:numPr>
        <w:ind w:left="425" w:leftChars="0" w:hanging="425" w:firstLineChars="0"/>
        <w:rPr>
          <w:rStyle w:val="10"/>
          <w:rFonts w:hint="eastAsia"/>
          <w:color w:val="auto"/>
          <w:sz w:val="24"/>
          <w:szCs w:val="24"/>
          <w:lang w:val="en-US" w:eastAsia="zh-CN"/>
        </w:rPr>
      </w:pPr>
      <w:r>
        <w:rPr>
          <w:rStyle w:val="10"/>
          <w:rFonts w:hint="eastAsia"/>
          <w:color w:val="auto"/>
          <w:sz w:val="24"/>
          <w:szCs w:val="24"/>
          <w:lang w:val="en-US" w:eastAsia="zh-CN"/>
        </w:rPr>
        <w:t>乙方同意接受并配合甲方的相关监督管理。</w:t>
      </w:r>
    </w:p>
    <w:p>
      <w:pPr>
        <w:pStyle w:val="6"/>
        <w:numPr>
          <w:ilvl w:val="0"/>
          <w:numId w:val="13"/>
        </w:numPr>
        <w:ind w:left="425" w:leftChars="0" w:hanging="425" w:firstLineChars="0"/>
        <w:rPr>
          <w:rStyle w:val="10"/>
          <w:rFonts w:hint="eastAsia"/>
          <w:color w:val="auto"/>
          <w:sz w:val="24"/>
          <w:szCs w:val="24"/>
          <w:lang w:val="en-US" w:eastAsia="zh-CN"/>
        </w:rPr>
      </w:pPr>
      <w:r>
        <w:rPr>
          <w:rStyle w:val="10"/>
          <w:rFonts w:hint="default"/>
          <w:color w:val="auto"/>
          <w:sz w:val="24"/>
          <w:szCs w:val="24"/>
          <w:lang w:val="en-US" w:eastAsia="zh-CN"/>
        </w:rPr>
        <w:t>乙方同意甲方为政府采购工作需要在相关政府采购业务网站</w:t>
      </w:r>
      <w:r>
        <w:rPr>
          <w:rStyle w:val="10"/>
          <w:rFonts w:hint="eastAsia"/>
          <w:color w:val="auto"/>
          <w:sz w:val="24"/>
          <w:szCs w:val="24"/>
          <w:lang w:val="en-US" w:eastAsia="zh-CN"/>
        </w:rPr>
        <w:t>、</w:t>
      </w:r>
      <w:r>
        <w:rPr>
          <w:rStyle w:val="10"/>
          <w:rFonts w:hint="default"/>
          <w:color w:val="auto"/>
          <w:sz w:val="24"/>
          <w:szCs w:val="24"/>
          <w:lang w:val="en-US" w:eastAsia="zh-CN"/>
        </w:rPr>
        <w:t>相关文件上</w:t>
      </w:r>
      <w:r>
        <w:rPr>
          <w:rStyle w:val="10"/>
          <w:rFonts w:hint="eastAsia"/>
          <w:color w:val="auto"/>
          <w:sz w:val="24"/>
          <w:szCs w:val="24"/>
          <w:lang w:val="en-US" w:eastAsia="zh-CN"/>
        </w:rPr>
        <w:t>或其他渠道公开发布乙方</w:t>
      </w:r>
      <w:r>
        <w:rPr>
          <w:rStyle w:val="10"/>
          <w:rFonts w:hint="default"/>
          <w:color w:val="auto"/>
          <w:sz w:val="24"/>
          <w:szCs w:val="24"/>
          <w:lang w:val="en-US" w:eastAsia="zh-CN"/>
        </w:rPr>
        <w:t>的</w:t>
      </w:r>
      <w:r>
        <w:rPr>
          <w:rStyle w:val="10"/>
          <w:rFonts w:hint="eastAsia"/>
          <w:color w:val="auto"/>
          <w:sz w:val="24"/>
          <w:szCs w:val="24"/>
          <w:lang w:val="en-US" w:eastAsia="zh-CN"/>
        </w:rPr>
        <w:t>协议</w:t>
      </w:r>
      <w:r>
        <w:rPr>
          <w:rStyle w:val="10"/>
          <w:rFonts w:hint="default"/>
          <w:color w:val="auto"/>
          <w:sz w:val="24"/>
          <w:szCs w:val="24"/>
          <w:lang w:val="en-US" w:eastAsia="zh-CN"/>
        </w:rPr>
        <w:t>价格、</w:t>
      </w:r>
      <w:r>
        <w:rPr>
          <w:rStyle w:val="10"/>
          <w:rFonts w:hint="eastAsia"/>
          <w:color w:val="auto"/>
          <w:sz w:val="24"/>
          <w:szCs w:val="24"/>
          <w:lang w:val="en-US" w:eastAsia="zh-CN"/>
        </w:rPr>
        <w:t>服务承诺</w:t>
      </w:r>
      <w:r>
        <w:rPr>
          <w:rStyle w:val="10"/>
          <w:rFonts w:hint="default"/>
          <w:color w:val="auto"/>
          <w:sz w:val="24"/>
          <w:szCs w:val="24"/>
          <w:lang w:val="en-US" w:eastAsia="zh-CN"/>
        </w:rPr>
        <w:t>及其它相关信息。</w:t>
      </w:r>
    </w:p>
    <w:p>
      <w:pPr>
        <w:pStyle w:val="6"/>
        <w:numPr>
          <w:ilvl w:val="0"/>
          <w:numId w:val="13"/>
        </w:numPr>
        <w:ind w:left="425" w:leftChars="0" w:hanging="425" w:firstLineChars="0"/>
        <w:rPr>
          <w:rFonts w:hint="default"/>
          <w:color w:val="auto"/>
          <w:lang w:val="en-US" w:eastAsia="zh-CN"/>
        </w:rPr>
      </w:pPr>
      <w:r>
        <w:rPr>
          <w:rStyle w:val="10"/>
          <w:rFonts w:hint="default"/>
          <w:color w:val="auto"/>
          <w:sz w:val="24"/>
          <w:szCs w:val="24"/>
          <w:lang w:val="en-US" w:eastAsia="zh-CN"/>
        </w:rPr>
        <w:t>乙方同意本协议</w:t>
      </w:r>
      <w:r>
        <w:rPr>
          <w:rStyle w:val="10"/>
          <w:rFonts w:hint="eastAsia"/>
          <w:color w:val="auto"/>
          <w:sz w:val="24"/>
          <w:szCs w:val="24"/>
          <w:lang w:val="en-US" w:eastAsia="zh-CN"/>
        </w:rPr>
        <w:t>适用的采购人</w:t>
      </w:r>
      <w:r>
        <w:rPr>
          <w:rStyle w:val="10"/>
          <w:rFonts w:hint="default"/>
          <w:color w:val="auto"/>
          <w:sz w:val="24"/>
          <w:szCs w:val="24"/>
          <w:lang w:val="en-US" w:eastAsia="zh-CN"/>
        </w:rPr>
        <w:t>，包括</w:t>
      </w:r>
      <w:r>
        <w:rPr>
          <w:rStyle w:val="10"/>
          <w:rFonts w:hint="eastAsia"/>
          <w:color w:val="auto"/>
          <w:sz w:val="24"/>
          <w:szCs w:val="24"/>
          <w:lang w:val="en-US" w:eastAsia="zh-CN"/>
        </w:rPr>
        <w:t>但</w:t>
      </w:r>
      <w:r>
        <w:rPr>
          <w:rStyle w:val="10"/>
          <w:rFonts w:hint="default"/>
          <w:color w:val="auto"/>
          <w:sz w:val="24"/>
          <w:szCs w:val="24"/>
          <w:lang w:val="en-US" w:eastAsia="zh-CN"/>
        </w:rPr>
        <w:t>不限于武汉市直行政事业单位。</w:t>
      </w:r>
    </w:p>
    <w:p>
      <w:pPr>
        <w:pStyle w:val="6"/>
        <w:numPr>
          <w:ilvl w:val="0"/>
          <w:numId w:val="13"/>
        </w:numPr>
        <w:ind w:left="425" w:leftChars="0" w:hanging="425" w:firstLineChars="0"/>
        <w:rPr>
          <w:rFonts w:hint="default"/>
          <w:color w:val="auto"/>
          <w:lang w:val="en-US" w:eastAsia="zh-CN"/>
        </w:rPr>
      </w:pPr>
      <w:r>
        <w:rPr>
          <w:rStyle w:val="10"/>
          <w:rFonts w:hint="default"/>
          <w:color w:val="auto"/>
          <w:sz w:val="24"/>
          <w:szCs w:val="24"/>
          <w:lang w:val="en-US" w:eastAsia="zh-CN"/>
        </w:rPr>
        <w:t>乙方有权拒绝甲方及</w:t>
      </w:r>
      <w:r>
        <w:rPr>
          <w:rStyle w:val="10"/>
          <w:rFonts w:hint="eastAsia"/>
          <w:color w:val="auto"/>
          <w:sz w:val="24"/>
          <w:szCs w:val="24"/>
          <w:lang w:val="en-US" w:eastAsia="zh-CN"/>
        </w:rPr>
        <w:t>采购人</w:t>
      </w:r>
      <w:r>
        <w:rPr>
          <w:rStyle w:val="10"/>
          <w:rFonts w:hint="default"/>
          <w:color w:val="auto"/>
          <w:sz w:val="24"/>
          <w:szCs w:val="24"/>
          <w:lang w:val="en-US" w:eastAsia="zh-CN"/>
        </w:rPr>
        <w:t>提出的除乙方承诺以外的其它</w:t>
      </w:r>
      <w:r>
        <w:rPr>
          <w:rStyle w:val="10"/>
          <w:rFonts w:hint="eastAsia"/>
          <w:color w:val="auto"/>
          <w:sz w:val="24"/>
          <w:szCs w:val="24"/>
          <w:lang w:val="en-US" w:eastAsia="zh-CN"/>
        </w:rPr>
        <w:t>违法</w:t>
      </w:r>
      <w:r>
        <w:rPr>
          <w:rStyle w:val="10"/>
          <w:rFonts w:hint="default"/>
          <w:color w:val="auto"/>
          <w:sz w:val="24"/>
          <w:szCs w:val="24"/>
          <w:lang w:val="en-US" w:eastAsia="zh-CN"/>
        </w:rPr>
        <w:t>要求。</w:t>
      </w:r>
    </w:p>
    <w:p>
      <w:pPr>
        <w:pStyle w:val="4"/>
        <w:numPr>
          <w:ilvl w:val="0"/>
          <w:numId w:val="7"/>
        </w:numPr>
        <w:spacing w:before="0" w:after="0"/>
        <w:rPr>
          <w:rStyle w:val="10"/>
          <w:rFonts w:hint="default" w:eastAsia="华文仿宋" w:cs="Times New Roman"/>
          <w:color w:val="auto"/>
          <w:sz w:val="24"/>
          <w:szCs w:val="24"/>
          <w:lang w:val="en-US" w:eastAsia="zh-CN"/>
        </w:rPr>
      </w:pPr>
      <w:bookmarkStart w:id="22" w:name="_Toc13005"/>
      <w:r>
        <w:rPr>
          <w:rStyle w:val="10"/>
          <w:rFonts w:hint="eastAsia" w:eastAsia="华文仿宋" w:cs="Times New Roman"/>
          <w:color w:val="auto"/>
          <w:sz w:val="24"/>
          <w:szCs w:val="24"/>
          <w:lang w:val="en-US" w:eastAsia="zh-CN"/>
        </w:rPr>
        <w:t>采购合同</w:t>
      </w:r>
      <w:bookmarkEnd w:id="22"/>
    </w:p>
    <w:p>
      <w:pPr>
        <w:rPr>
          <w:rStyle w:val="10"/>
          <w:rFonts w:hint="default" w:eastAsia="华文仿宋" w:cs="Times New Roman"/>
          <w:color w:val="auto"/>
          <w:sz w:val="24"/>
          <w:szCs w:val="24"/>
          <w:lang w:val="en-US" w:eastAsia="zh-CN"/>
        </w:rPr>
      </w:pPr>
      <w:r>
        <w:rPr>
          <w:rStyle w:val="10"/>
          <w:rFonts w:hint="eastAsia"/>
          <w:color w:val="auto"/>
          <w:sz w:val="24"/>
          <w:szCs w:val="24"/>
          <w:lang w:val="en-US" w:eastAsia="zh-CN"/>
        </w:rPr>
        <w:t xml:space="preserve">乙方与采购人在本协议基础上就采购具体事宜订立采购合同，采购合同不得违反本协议内容。采购合同文本参见 </w:t>
      </w:r>
      <w:r>
        <w:rPr>
          <w:rStyle w:val="10"/>
          <w:rFonts w:hint="eastAsia"/>
          <w:b/>
          <w:bCs/>
          <w:color w:val="auto"/>
          <w:sz w:val="24"/>
          <w:szCs w:val="24"/>
          <w:lang w:val="en-US" w:eastAsia="zh-CN"/>
        </w:rPr>
        <w:t>附件1采购合同文本。</w:t>
      </w:r>
    </w:p>
    <w:p>
      <w:pPr>
        <w:pStyle w:val="4"/>
        <w:numPr>
          <w:ilvl w:val="0"/>
          <w:numId w:val="7"/>
        </w:numPr>
        <w:spacing w:before="0" w:after="0"/>
        <w:rPr>
          <w:rStyle w:val="10"/>
          <w:rFonts w:hint="eastAsia" w:eastAsia="华文仿宋"/>
          <w:color w:val="auto"/>
          <w:sz w:val="24"/>
          <w:szCs w:val="24"/>
          <w:lang w:val="en-US" w:eastAsia="zh-CN"/>
        </w:rPr>
      </w:pPr>
      <w:bookmarkStart w:id="23" w:name="_Toc5471"/>
      <w:bookmarkStart w:id="24" w:name="_Toc22956"/>
      <w:bookmarkStart w:id="25" w:name="_Toc3957"/>
      <w:r>
        <w:rPr>
          <w:rStyle w:val="10"/>
          <w:rFonts w:hint="eastAsia" w:eastAsia="华文仿宋"/>
          <w:color w:val="auto"/>
          <w:sz w:val="24"/>
          <w:szCs w:val="24"/>
          <w:lang w:val="en-US" w:eastAsia="zh-CN"/>
        </w:rPr>
        <w:t>协议有效期以及适用范围</w:t>
      </w:r>
      <w:bookmarkEnd w:id="23"/>
    </w:p>
    <w:p>
      <w:pPr>
        <w:rPr>
          <w:rStyle w:val="10"/>
          <w:rFonts w:hint="default"/>
          <w:color w:val="auto"/>
          <w:sz w:val="24"/>
          <w:szCs w:val="24"/>
          <w:lang w:val="en-US" w:eastAsia="zh-CN"/>
        </w:rPr>
      </w:pPr>
      <w:r>
        <w:rPr>
          <w:rStyle w:val="10"/>
          <w:rFonts w:hint="eastAsia" w:eastAsia="华文仿宋"/>
          <w:color w:val="auto"/>
          <w:sz w:val="24"/>
          <w:szCs w:val="24"/>
          <w:lang w:val="en-US" w:eastAsia="zh-CN"/>
        </w:rPr>
        <w:t>（</w:t>
      </w:r>
      <w:r>
        <w:rPr>
          <w:rStyle w:val="10"/>
          <w:rFonts w:hint="eastAsia"/>
          <w:color w:val="auto"/>
          <w:sz w:val="24"/>
          <w:szCs w:val="24"/>
          <w:lang w:val="en-US" w:eastAsia="zh-CN"/>
        </w:rPr>
        <w:t>一）协议有效期：框架协议签订之日起至</w:t>
      </w:r>
      <w:r>
        <w:rPr>
          <w:rStyle w:val="10"/>
          <w:rFonts w:hint="eastAsia"/>
          <w:color w:val="auto"/>
          <w:sz w:val="24"/>
          <w:szCs w:val="24"/>
          <w:u w:val="single"/>
          <w:lang w:val="en-US" w:eastAsia="zh-CN"/>
        </w:rPr>
        <w:t>2023</w:t>
      </w:r>
      <w:r>
        <w:rPr>
          <w:rStyle w:val="10"/>
          <w:rFonts w:hint="eastAsia"/>
          <w:color w:val="auto"/>
          <w:sz w:val="24"/>
          <w:szCs w:val="24"/>
          <w:lang w:val="en-US" w:eastAsia="zh-CN"/>
        </w:rPr>
        <w:t>年</w:t>
      </w:r>
      <w:r>
        <w:rPr>
          <w:rStyle w:val="10"/>
          <w:rFonts w:hint="eastAsia"/>
          <w:color w:val="auto"/>
          <w:sz w:val="24"/>
          <w:szCs w:val="24"/>
          <w:u w:val="single"/>
          <w:lang w:val="en-US" w:eastAsia="zh-CN"/>
        </w:rPr>
        <w:t>12</w:t>
      </w:r>
      <w:r>
        <w:rPr>
          <w:rStyle w:val="10"/>
          <w:rFonts w:hint="eastAsia"/>
          <w:color w:val="auto"/>
          <w:sz w:val="24"/>
          <w:szCs w:val="24"/>
          <w:lang w:val="en-US" w:eastAsia="zh-CN"/>
        </w:rPr>
        <w:t>月</w:t>
      </w:r>
      <w:r>
        <w:rPr>
          <w:rStyle w:val="10"/>
          <w:rFonts w:hint="eastAsia"/>
          <w:color w:val="auto"/>
          <w:sz w:val="24"/>
          <w:szCs w:val="24"/>
          <w:u w:val="single"/>
          <w:lang w:val="en-US" w:eastAsia="zh-CN"/>
        </w:rPr>
        <w:t>31</w:t>
      </w:r>
      <w:r>
        <w:rPr>
          <w:rStyle w:val="10"/>
          <w:rFonts w:hint="eastAsia"/>
          <w:color w:val="auto"/>
          <w:sz w:val="24"/>
          <w:szCs w:val="24"/>
          <w:lang w:val="en-US" w:eastAsia="zh-CN"/>
        </w:rPr>
        <w:t>日止。</w:t>
      </w:r>
    </w:p>
    <w:p>
      <w:pPr>
        <w:pStyle w:val="6"/>
        <w:rPr>
          <w:rStyle w:val="10"/>
          <w:rFonts w:hint="eastAsia" w:eastAsia="华文仿宋"/>
          <w:color w:val="auto"/>
          <w:sz w:val="24"/>
          <w:szCs w:val="24"/>
          <w:lang w:val="en-US" w:eastAsia="zh-CN"/>
        </w:rPr>
      </w:pPr>
      <w:r>
        <w:rPr>
          <w:rStyle w:val="10"/>
          <w:rFonts w:hint="eastAsia" w:eastAsia="华文仿宋"/>
          <w:color w:val="auto"/>
          <w:sz w:val="24"/>
          <w:szCs w:val="24"/>
          <w:lang w:eastAsia="zh-CN"/>
        </w:rPr>
        <w:t>（</w:t>
      </w:r>
      <w:r>
        <w:rPr>
          <w:rStyle w:val="10"/>
          <w:rFonts w:hint="eastAsia" w:eastAsia="华文仿宋"/>
          <w:color w:val="auto"/>
          <w:sz w:val="24"/>
          <w:szCs w:val="24"/>
          <w:lang w:val="en-US" w:eastAsia="zh-CN"/>
        </w:rPr>
        <w:t>二</w:t>
      </w:r>
      <w:r>
        <w:rPr>
          <w:rStyle w:val="10"/>
          <w:rFonts w:hint="eastAsia" w:eastAsia="华文仿宋"/>
          <w:color w:val="auto"/>
          <w:sz w:val="24"/>
          <w:szCs w:val="24"/>
          <w:lang w:eastAsia="zh-CN"/>
        </w:rPr>
        <w:t>）适用范围：武汉市直机关、事业单位和团体组织</w:t>
      </w:r>
      <w:r>
        <w:rPr>
          <w:rStyle w:val="10"/>
          <w:rFonts w:hint="eastAsia" w:eastAsia="华文仿宋"/>
          <w:color w:val="auto"/>
          <w:sz w:val="24"/>
          <w:szCs w:val="24"/>
          <w:lang w:val="en-US" w:eastAsia="zh-CN"/>
        </w:rPr>
        <w:t>采用框架协议采购方式的政府集中采购项目，采购人与第二阶段成交供应商订立采购合同应以本协议确定的内容为基础。</w:t>
      </w:r>
    </w:p>
    <w:bookmarkEnd w:id="24"/>
    <w:bookmarkEnd w:id="25"/>
    <w:p>
      <w:pPr>
        <w:pStyle w:val="4"/>
        <w:numPr>
          <w:ilvl w:val="0"/>
          <w:numId w:val="7"/>
        </w:numPr>
        <w:spacing w:before="0" w:after="0"/>
        <w:rPr>
          <w:rStyle w:val="10"/>
          <w:rFonts w:hint="eastAsia" w:eastAsia="华文仿宋" w:cs="Times New Roman"/>
          <w:color w:val="auto"/>
          <w:sz w:val="24"/>
          <w:szCs w:val="24"/>
          <w:lang w:val="en-US" w:eastAsia="zh-CN"/>
        </w:rPr>
      </w:pPr>
      <w:bookmarkStart w:id="26" w:name="_Toc31291"/>
      <w:bookmarkStart w:id="27" w:name="_Toc3375"/>
      <w:bookmarkStart w:id="28" w:name="_Toc29135"/>
      <w:r>
        <w:rPr>
          <w:rStyle w:val="10"/>
          <w:rFonts w:hint="default" w:eastAsia="华文仿宋" w:cs="Times New Roman"/>
          <w:color w:val="auto"/>
          <w:sz w:val="24"/>
          <w:szCs w:val="24"/>
          <w:lang w:val="en-US" w:eastAsia="zh-CN"/>
        </w:rPr>
        <w:t>不可抗力</w:t>
      </w:r>
      <w:bookmarkEnd w:id="26"/>
      <w:bookmarkEnd w:id="27"/>
      <w:bookmarkEnd w:id="28"/>
    </w:p>
    <w:p>
      <w:pPr>
        <w:rPr>
          <w:rFonts w:ascii="华文仿宋" w:hAnsi="华文仿宋" w:eastAsia="华文仿宋"/>
          <w:color w:val="auto"/>
          <w:sz w:val="24"/>
          <w:szCs w:val="24"/>
        </w:rPr>
      </w:pPr>
      <w:r>
        <w:rPr>
          <w:rStyle w:val="10"/>
          <w:rFonts w:hint="default"/>
          <w:color w:val="auto"/>
          <w:sz w:val="24"/>
          <w:szCs w:val="24"/>
        </w:rPr>
        <w:t>1、协议一方由于受诸如战争、骚乱、瘟疫、严重火灾、洪水、台风、地震等不可抗力事件的影响而不能执行协议时，</w:t>
      </w:r>
      <w:r>
        <w:rPr>
          <w:rStyle w:val="10"/>
          <w:rFonts w:hint="eastAsia" w:eastAsia="华文仿宋"/>
          <w:color w:val="auto"/>
          <w:sz w:val="24"/>
          <w:szCs w:val="24"/>
          <w:lang w:val="en-US" w:eastAsia="zh-CN"/>
        </w:rPr>
        <w:t>协议有效期</w:t>
      </w:r>
      <w:r>
        <w:rPr>
          <w:rStyle w:val="10"/>
          <w:rFonts w:hint="default"/>
          <w:color w:val="auto"/>
          <w:sz w:val="24"/>
          <w:szCs w:val="24"/>
        </w:rPr>
        <w:t>应予以延长，延长的期限应相当于事故所影响的时间。不可抗力事件是指协议双方在缔结协议时所不能预见的，且它的发生及其后果是无法避免和无法克服的。</w:t>
      </w:r>
    </w:p>
    <w:p>
      <w:pPr>
        <w:rPr>
          <w:rFonts w:ascii="华文仿宋" w:hAnsi="华文仿宋" w:eastAsia="华文仿宋"/>
          <w:color w:val="auto"/>
          <w:sz w:val="24"/>
          <w:szCs w:val="24"/>
        </w:rPr>
      </w:pPr>
      <w:r>
        <w:rPr>
          <w:rStyle w:val="10"/>
          <w:rFonts w:hint="default"/>
          <w:color w:val="auto"/>
          <w:sz w:val="24"/>
          <w:szCs w:val="24"/>
        </w:rPr>
        <w:t>2、遭受不可抗力一方应在不可抗力事件发生后尽快以书面形式通知对方，并于事件发生后14天内将有关部门出具的证明文件、详细情况报告以及不可抗力对履行协议影响程度的说明用特快专递或挂号信寄给对方。</w:t>
      </w:r>
    </w:p>
    <w:p>
      <w:pPr>
        <w:rPr>
          <w:rFonts w:ascii="华文仿宋" w:hAnsi="华文仿宋" w:eastAsia="华文仿宋"/>
          <w:color w:val="auto"/>
          <w:sz w:val="24"/>
          <w:szCs w:val="24"/>
        </w:rPr>
      </w:pPr>
      <w:r>
        <w:rPr>
          <w:rStyle w:val="10"/>
          <w:rFonts w:hint="default"/>
          <w:color w:val="auto"/>
          <w:sz w:val="24"/>
          <w:szCs w:val="24"/>
        </w:rPr>
        <w:t>3、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p>
    <w:p>
      <w:pPr>
        <w:rPr>
          <w:rFonts w:ascii="华文仿宋" w:hAnsi="华文仿宋" w:eastAsia="华文仿宋"/>
          <w:color w:val="auto"/>
          <w:sz w:val="24"/>
          <w:szCs w:val="24"/>
        </w:rPr>
      </w:pPr>
      <w:r>
        <w:rPr>
          <w:rStyle w:val="10"/>
          <w:rFonts w:hint="default"/>
          <w:color w:val="auto"/>
          <w:sz w:val="24"/>
          <w:szCs w:val="24"/>
        </w:rPr>
        <w:t>4、一旦不可抗力事件的影响持续120天以上，协议双方通过友好协商，在合理的时间内达成进一步履行协议或终止协议的意见。</w:t>
      </w:r>
    </w:p>
    <w:p>
      <w:pPr>
        <w:pStyle w:val="4"/>
        <w:numPr>
          <w:ilvl w:val="0"/>
          <w:numId w:val="7"/>
        </w:numPr>
        <w:spacing w:before="0" w:after="0"/>
        <w:rPr>
          <w:rFonts w:ascii="华文仿宋" w:hAnsi="华文仿宋" w:eastAsia="华文仿宋"/>
          <w:b w:val="0"/>
          <w:color w:val="auto"/>
          <w:sz w:val="24"/>
          <w:szCs w:val="24"/>
        </w:rPr>
      </w:pPr>
      <w:bookmarkStart w:id="29" w:name="_Toc32158"/>
      <w:bookmarkStart w:id="30" w:name="_Toc1329"/>
      <w:bookmarkStart w:id="31" w:name="_Toc26525"/>
      <w:r>
        <w:rPr>
          <w:rStyle w:val="10"/>
          <w:rFonts w:hint="default"/>
          <w:b w:val="0"/>
          <w:color w:val="auto"/>
          <w:sz w:val="24"/>
          <w:szCs w:val="24"/>
        </w:rPr>
        <w:t>保密条款</w:t>
      </w:r>
      <w:bookmarkEnd w:id="29"/>
      <w:bookmarkEnd w:id="30"/>
      <w:bookmarkEnd w:id="31"/>
    </w:p>
    <w:p>
      <w:pPr>
        <w:rPr>
          <w:rFonts w:ascii="华文仿宋" w:hAnsi="华文仿宋" w:eastAsia="华文仿宋"/>
          <w:color w:val="auto"/>
          <w:sz w:val="24"/>
          <w:szCs w:val="24"/>
        </w:rPr>
      </w:pPr>
      <w:r>
        <w:rPr>
          <w:rStyle w:val="10"/>
          <w:rFonts w:hint="default"/>
          <w:color w:val="auto"/>
          <w:sz w:val="24"/>
          <w:szCs w:val="24"/>
        </w:rPr>
        <w:t>1、任何一方对其获知的本协议涉及的所有有形、无形的信息及资料（包括但不限于甲乙双方的往来书面文件、电子邮件及信息、软盘资料等）中另一方的商业秘密</w:t>
      </w:r>
      <w:r>
        <w:rPr>
          <w:rStyle w:val="10"/>
          <w:rFonts w:hint="eastAsia" w:eastAsia="华文仿宋"/>
          <w:color w:val="auto"/>
          <w:sz w:val="24"/>
          <w:szCs w:val="24"/>
          <w:lang w:eastAsia="zh-CN"/>
        </w:rPr>
        <w:t>（</w:t>
      </w:r>
      <w:r>
        <w:rPr>
          <w:rStyle w:val="10"/>
          <w:rFonts w:hint="eastAsia" w:eastAsia="华文仿宋"/>
          <w:color w:val="auto"/>
          <w:sz w:val="24"/>
          <w:szCs w:val="24"/>
          <w:lang w:val="en-US" w:eastAsia="zh-CN"/>
        </w:rPr>
        <w:t>法律法规规定应予公开的信息除外</w:t>
      </w:r>
      <w:r>
        <w:rPr>
          <w:rStyle w:val="10"/>
          <w:rFonts w:hint="eastAsia" w:eastAsia="华文仿宋"/>
          <w:color w:val="auto"/>
          <w:sz w:val="24"/>
          <w:szCs w:val="24"/>
          <w:lang w:eastAsia="zh-CN"/>
        </w:rPr>
        <w:t>）</w:t>
      </w:r>
      <w:r>
        <w:rPr>
          <w:rStyle w:val="10"/>
          <w:rFonts w:hint="default"/>
          <w:color w:val="auto"/>
          <w:sz w:val="24"/>
          <w:szCs w:val="24"/>
        </w:rPr>
        <w:t>或国家秘密负有保密义务。</w:t>
      </w:r>
    </w:p>
    <w:p>
      <w:pPr>
        <w:rPr>
          <w:rFonts w:ascii="华文仿宋" w:hAnsi="华文仿宋" w:eastAsia="华文仿宋"/>
          <w:color w:val="auto"/>
          <w:sz w:val="24"/>
          <w:szCs w:val="24"/>
        </w:rPr>
      </w:pPr>
      <w:r>
        <w:rPr>
          <w:rStyle w:val="10"/>
          <w:rFonts w:hint="default"/>
          <w:color w:val="auto"/>
          <w:sz w:val="24"/>
          <w:szCs w:val="24"/>
        </w:rPr>
        <w:t>2、除法律、法规或本协议另有规定，或得到本协议另一方的书面许可外，任何一方不得向第三方泄露前款规定的商业秘密或国家秘密。保密期限自任何一方获知该商业秘密或国家秘密之日起至本条规定的秘密成为公众信息之日止。</w:t>
      </w:r>
    </w:p>
    <w:p>
      <w:pPr>
        <w:pStyle w:val="4"/>
        <w:numPr>
          <w:ilvl w:val="0"/>
          <w:numId w:val="7"/>
        </w:numPr>
        <w:spacing w:before="0" w:after="0"/>
        <w:rPr>
          <w:rFonts w:ascii="华文仿宋" w:hAnsi="华文仿宋" w:eastAsia="华文仿宋"/>
          <w:b w:val="0"/>
          <w:color w:val="auto"/>
          <w:sz w:val="24"/>
          <w:szCs w:val="24"/>
        </w:rPr>
      </w:pPr>
      <w:bookmarkStart w:id="32" w:name="_Toc31859"/>
      <w:bookmarkStart w:id="33" w:name="_Toc413"/>
      <w:bookmarkStart w:id="34" w:name="_Toc5753"/>
      <w:r>
        <w:rPr>
          <w:rFonts w:hint="default" w:ascii="华文仿宋" w:hAnsi="华文仿宋" w:eastAsia="华文仿宋"/>
          <w:b w:val="0"/>
          <w:color w:val="auto"/>
          <w:sz w:val="24"/>
          <w:szCs w:val="24"/>
        </w:rPr>
        <w:t>争议的解决</w:t>
      </w:r>
      <w:bookmarkEnd w:id="32"/>
      <w:bookmarkEnd w:id="33"/>
      <w:bookmarkEnd w:id="34"/>
    </w:p>
    <w:p>
      <w:pPr>
        <w:rPr>
          <w:rStyle w:val="10"/>
          <w:rFonts w:hint="default"/>
          <w:color w:val="auto"/>
          <w:sz w:val="24"/>
          <w:szCs w:val="24"/>
        </w:rPr>
      </w:pPr>
      <w:r>
        <w:rPr>
          <w:rStyle w:val="10"/>
          <w:rFonts w:hint="default"/>
          <w:color w:val="auto"/>
          <w:sz w:val="24"/>
          <w:szCs w:val="24"/>
        </w:rPr>
        <w:t>在执行本协议中发生的与本协议有关的争端，甲乙双方应通过友好协商解决，经协商在60天内不能达成协议时，甲乙双方同意将争议提交有管辖权的人民法院解决。</w:t>
      </w:r>
    </w:p>
    <w:p>
      <w:pPr>
        <w:pStyle w:val="4"/>
        <w:numPr>
          <w:ilvl w:val="0"/>
          <w:numId w:val="7"/>
        </w:numPr>
        <w:spacing w:before="0" w:after="0"/>
        <w:rPr>
          <w:rFonts w:hint="default" w:ascii="华文仿宋" w:hAnsi="华文仿宋" w:eastAsia="华文仿宋"/>
          <w:b w:val="0"/>
          <w:color w:val="auto"/>
          <w:sz w:val="24"/>
          <w:szCs w:val="24"/>
        </w:rPr>
      </w:pPr>
      <w:bookmarkStart w:id="35" w:name="_Toc19151"/>
      <w:bookmarkStart w:id="36" w:name="_Toc30734"/>
      <w:bookmarkStart w:id="37" w:name="_Toc13507"/>
      <w:r>
        <w:rPr>
          <w:rFonts w:hint="default" w:ascii="华文仿宋" w:hAnsi="华文仿宋" w:eastAsia="华文仿宋"/>
          <w:b w:val="0"/>
          <w:color w:val="auto"/>
          <w:sz w:val="24"/>
          <w:szCs w:val="24"/>
        </w:rPr>
        <w:t>协议的解释</w:t>
      </w:r>
      <w:bookmarkEnd w:id="35"/>
      <w:bookmarkEnd w:id="36"/>
      <w:bookmarkEnd w:id="37"/>
    </w:p>
    <w:p>
      <w:pPr>
        <w:rPr>
          <w:rFonts w:ascii="华文仿宋" w:hAnsi="华文仿宋" w:eastAsia="华文仿宋"/>
          <w:color w:val="auto"/>
          <w:sz w:val="24"/>
          <w:szCs w:val="24"/>
        </w:rPr>
      </w:pPr>
      <w:r>
        <w:rPr>
          <w:rStyle w:val="10"/>
          <w:rFonts w:hint="default"/>
          <w:color w:val="auto"/>
          <w:sz w:val="24"/>
          <w:szCs w:val="24"/>
        </w:rPr>
        <w:t>1、任何一方对本协议及其附件的解释均应遵循诚实信用原则，依照本协议签订时有效的国家法律、法规以及人们通常的理解进行。</w:t>
      </w:r>
    </w:p>
    <w:p>
      <w:pPr>
        <w:rPr>
          <w:rFonts w:ascii="华文仿宋" w:hAnsi="华文仿宋" w:eastAsia="华文仿宋"/>
          <w:color w:val="auto"/>
          <w:sz w:val="24"/>
          <w:szCs w:val="24"/>
        </w:rPr>
      </w:pPr>
      <w:r>
        <w:rPr>
          <w:rStyle w:val="10"/>
          <w:rFonts w:hint="default"/>
          <w:color w:val="auto"/>
          <w:sz w:val="24"/>
          <w:szCs w:val="24"/>
        </w:rPr>
        <w:t>2、本协议中以日表述的时间期限均指公历日。</w:t>
      </w:r>
    </w:p>
    <w:p>
      <w:pPr>
        <w:pStyle w:val="4"/>
        <w:numPr>
          <w:ilvl w:val="0"/>
          <w:numId w:val="7"/>
        </w:numPr>
        <w:spacing w:before="0" w:after="0"/>
        <w:rPr>
          <w:rFonts w:hint="default" w:ascii="华文仿宋" w:hAnsi="华文仿宋" w:eastAsia="华文仿宋"/>
          <w:b w:val="0"/>
          <w:color w:val="auto"/>
          <w:sz w:val="24"/>
          <w:szCs w:val="24"/>
        </w:rPr>
      </w:pPr>
      <w:bookmarkStart w:id="38" w:name="_Toc19779"/>
      <w:bookmarkStart w:id="39" w:name="_Toc15820"/>
      <w:bookmarkStart w:id="40" w:name="_Toc20303"/>
      <w:r>
        <w:rPr>
          <w:rFonts w:hint="default" w:ascii="华文仿宋" w:hAnsi="华文仿宋" w:eastAsia="华文仿宋"/>
          <w:b w:val="0"/>
          <w:color w:val="auto"/>
          <w:sz w:val="24"/>
          <w:szCs w:val="24"/>
        </w:rPr>
        <w:t>协议修改</w:t>
      </w:r>
      <w:bookmarkEnd w:id="38"/>
      <w:bookmarkEnd w:id="39"/>
      <w:bookmarkEnd w:id="40"/>
    </w:p>
    <w:p>
      <w:pPr>
        <w:rPr>
          <w:rStyle w:val="10"/>
          <w:rFonts w:hint="default"/>
          <w:color w:val="auto"/>
          <w:sz w:val="24"/>
          <w:szCs w:val="24"/>
        </w:rPr>
      </w:pPr>
      <w:r>
        <w:rPr>
          <w:rStyle w:val="10"/>
          <w:rFonts w:hint="default"/>
          <w:color w:val="auto"/>
          <w:sz w:val="24"/>
          <w:szCs w:val="24"/>
        </w:rPr>
        <w:t>1、对于本协议的未尽事宜，需进行修改、补充或完善的，甲乙双方必须就所修改的内容签订补充协议。</w:t>
      </w:r>
    </w:p>
    <w:p>
      <w:pPr>
        <w:rPr>
          <w:rStyle w:val="10"/>
          <w:rFonts w:hint="default"/>
          <w:color w:val="auto"/>
          <w:sz w:val="24"/>
          <w:szCs w:val="24"/>
        </w:rPr>
      </w:pPr>
      <w:r>
        <w:rPr>
          <w:rStyle w:val="10"/>
          <w:rFonts w:hint="default"/>
          <w:color w:val="auto"/>
          <w:sz w:val="24"/>
          <w:szCs w:val="24"/>
        </w:rPr>
        <w:t>2、补充协议与本协议具有同等法律效力，补充协议与本协议不一致的，以补充协议为准。</w:t>
      </w:r>
    </w:p>
    <w:p>
      <w:pPr>
        <w:pStyle w:val="4"/>
        <w:numPr>
          <w:ilvl w:val="0"/>
          <w:numId w:val="7"/>
        </w:numPr>
        <w:spacing w:before="0" w:after="0"/>
        <w:rPr>
          <w:rFonts w:hint="default" w:ascii="华文仿宋" w:hAnsi="华文仿宋" w:eastAsia="华文仿宋"/>
          <w:b w:val="0"/>
          <w:color w:val="auto"/>
          <w:sz w:val="24"/>
          <w:szCs w:val="24"/>
        </w:rPr>
      </w:pPr>
      <w:bookmarkStart w:id="41" w:name="_Toc8060"/>
      <w:bookmarkStart w:id="42" w:name="_Toc2426"/>
      <w:bookmarkStart w:id="43" w:name="_Toc5182"/>
      <w:r>
        <w:rPr>
          <w:rFonts w:hint="default" w:ascii="华文仿宋" w:hAnsi="华文仿宋" w:eastAsia="华文仿宋"/>
          <w:b w:val="0"/>
          <w:color w:val="auto"/>
          <w:sz w:val="24"/>
          <w:szCs w:val="24"/>
        </w:rPr>
        <w:t>协议生效</w:t>
      </w:r>
      <w:bookmarkEnd w:id="41"/>
      <w:bookmarkEnd w:id="42"/>
      <w:bookmarkEnd w:id="43"/>
    </w:p>
    <w:p>
      <w:pPr>
        <w:rPr>
          <w:rFonts w:ascii="华文仿宋" w:hAnsi="华文仿宋" w:eastAsia="华文仿宋"/>
          <w:color w:val="auto"/>
          <w:sz w:val="24"/>
          <w:szCs w:val="24"/>
        </w:rPr>
      </w:pPr>
      <w:r>
        <w:rPr>
          <w:rStyle w:val="10"/>
          <w:rFonts w:hint="default"/>
          <w:color w:val="auto"/>
          <w:sz w:val="24"/>
          <w:szCs w:val="24"/>
        </w:rPr>
        <w:t>1、除非另有说明，本协议经甲乙双方加盖公章后，即开始生效。</w:t>
      </w:r>
    </w:p>
    <w:p>
      <w:pPr>
        <w:rPr>
          <w:rFonts w:ascii="Calibri" w:hAnsi="Calibri"/>
          <w:color w:val="auto"/>
          <w:sz w:val="24"/>
          <w:szCs w:val="24"/>
        </w:rPr>
      </w:pPr>
      <w:r>
        <w:rPr>
          <w:rStyle w:val="10"/>
          <w:rFonts w:hint="default"/>
          <w:color w:val="auto"/>
          <w:sz w:val="24"/>
          <w:szCs w:val="24"/>
        </w:rPr>
        <w:t>2、本协议中的附件均为本协议不可分割的部分，与本协议具有同等的法律效力。</w:t>
      </w:r>
    </w:p>
    <w:p>
      <w:pPr>
        <w:pStyle w:val="4"/>
        <w:numPr>
          <w:ilvl w:val="0"/>
          <w:numId w:val="7"/>
        </w:numPr>
        <w:spacing w:before="0" w:after="0"/>
        <w:rPr>
          <w:rFonts w:hint="default" w:ascii="华文仿宋" w:hAnsi="华文仿宋" w:eastAsia="华文仿宋"/>
          <w:b w:val="0"/>
          <w:color w:val="auto"/>
          <w:sz w:val="24"/>
          <w:szCs w:val="24"/>
        </w:rPr>
      </w:pPr>
      <w:bookmarkStart w:id="44" w:name="_Toc15363"/>
      <w:bookmarkStart w:id="45" w:name="_Toc26958"/>
      <w:bookmarkStart w:id="46" w:name="_Toc261"/>
      <w:r>
        <w:rPr>
          <w:rFonts w:hint="default" w:ascii="华文仿宋" w:hAnsi="华文仿宋" w:eastAsia="华文仿宋"/>
          <w:b w:val="0"/>
          <w:color w:val="auto"/>
          <w:sz w:val="24"/>
          <w:szCs w:val="24"/>
        </w:rPr>
        <w:t>协议的终止</w:t>
      </w:r>
      <w:bookmarkEnd w:id="44"/>
      <w:bookmarkEnd w:id="45"/>
      <w:bookmarkEnd w:id="46"/>
    </w:p>
    <w:p>
      <w:pPr>
        <w:rPr>
          <w:rFonts w:ascii="华文仿宋" w:hAnsi="华文仿宋" w:eastAsia="华文仿宋"/>
          <w:color w:val="auto"/>
          <w:sz w:val="24"/>
          <w:szCs w:val="24"/>
        </w:rPr>
      </w:pPr>
      <w:r>
        <w:rPr>
          <w:rStyle w:val="10"/>
          <w:rFonts w:hint="default"/>
          <w:color w:val="auto"/>
          <w:sz w:val="24"/>
          <w:szCs w:val="24"/>
        </w:rPr>
        <w:t>1、本协议有效期与武汉市直行政事业单位2021年度协议服务有效期一致。除本协议另有约定外，在有效期内任何一方不得擅自终止，否则应负担所造成的一切损失。如一方因故需终止合同，必须提前三个月书面通知另一方，经双方达成一致意见后，方可终止。</w:t>
      </w:r>
    </w:p>
    <w:p>
      <w:pPr>
        <w:rPr>
          <w:rFonts w:ascii="华文仿宋" w:hAnsi="华文仿宋" w:eastAsia="华文仿宋"/>
          <w:color w:val="auto"/>
          <w:sz w:val="24"/>
          <w:szCs w:val="24"/>
        </w:rPr>
      </w:pPr>
      <w:r>
        <w:rPr>
          <w:rStyle w:val="10"/>
          <w:rFonts w:hint="default"/>
          <w:color w:val="auto"/>
          <w:sz w:val="24"/>
          <w:szCs w:val="24"/>
        </w:rPr>
        <w:t>2、出现下列情况时本协议自行终止：</w:t>
      </w:r>
    </w:p>
    <w:p>
      <w:pPr>
        <w:rPr>
          <w:rFonts w:ascii="华文仿宋" w:hAnsi="华文仿宋" w:eastAsia="华文仿宋"/>
          <w:color w:val="auto"/>
          <w:sz w:val="24"/>
          <w:szCs w:val="24"/>
        </w:rPr>
      </w:pPr>
      <w:r>
        <w:rPr>
          <w:rStyle w:val="10"/>
          <w:rFonts w:hint="default"/>
          <w:color w:val="auto"/>
          <w:sz w:val="24"/>
          <w:szCs w:val="24"/>
        </w:rPr>
        <w:t>（1）本协议正常履行完毕；</w:t>
      </w:r>
    </w:p>
    <w:p>
      <w:pPr>
        <w:rPr>
          <w:rFonts w:ascii="华文仿宋" w:hAnsi="华文仿宋" w:eastAsia="华文仿宋"/>
          <w:color w:val="auto"/>
          <w:sz w:val="24"/>
          <w:szCs w:val="24"/>
        </w:rPr>
      </w:pPr>
      <w:r>
        <w:rPr>
          <w:rStyle w:val="10"/>
          <w:rFonts w:hint="default"/>
          <w:color w:val="auto"/>
          <w:sz w:val="24"/>
          <w:szCs w:val="24"/>
        </w:rPr>
        <w:t>（2）甲乙双方协议终止本协议的履行；</w:t>
      </w:r>
    </w:p>
    <w:p>
      <w:pPr>
        <w:rPr>
          <w:rFonts w:ascii="华文仿宋" w:hAnsi="华文仿宋" w:eastAsia="华文仿宋"/>
          <w:color w:val="auto"/>
          <w:sz w:val="24"/>
          <w:szCs w:val="24"/>
        </w:rPr>
      </w:pPr>
      <w:r>
        <w:rPr>
          <w:rStyle w:val="10"/>
          <w:rFonts w:hint="default"/>
          <w:color w:val="auto"/>
          <w:sz w:val="24"/>
          <w:szCs w:val="24"/>
        </w:rPr>
        <w:t>（3）不可抗力导致本协议无法履行或履行不必要时；</w:t>
      </w:r>
    </w:p>
    <w:p>
      <w:pPr>
        <w:rPr>
          <w:rFonts w:ascii="华文仿宋" w:hAnsi="华文仿宋" w:eastAsia="华文仿宋"/>
          <w:color w:val="auto"/>
          <w:sz w:val="24"/>
          <w:szCs w:val="24"/>
        </w:rPr>
      </w:pPr>
      <w:r>
        <w:rPr>
          <w:rStyle w:val="10"/>
          <w:rFonts w:hint="default"/>
          <w:color w:val="auto"/>
          <w:sz w:val="24"/>
          <w:szCs w:val="24"/>
        </w:rPr>
        <w:t>（4）一方不履行协议条款，造成另一方无法执行协议，协商又不能求得解决，责任方赔偿损失后，协议终止。</w:t>
      </w:r>
    </w:p>
    <w:p>
      <w:pPr>
        <w:rPr>
          <w:rFonts w:ascii="华文仿宋" w:hAnsi="华文仿宋" w:eastAsia="华文仿宋"/>
          <w:color w:val="auto"/>
          <w:sz w:val="24"/>
          <w:szCs w:val="24"/>
        </w:rPr>
      </w:pPr>
      <w:r>
        <w:rPr>
          <w:rStyle w:val="10"/>
          <w:rFonts w:hint="default"/>
          <w:color w:val="auto"/>
          <w:sz w:val="24"/>
          <w:szCs w:val="24"/>
        </w:rPr>
        <w:t>3、乙方出现本协议第四条所列违约情形的，甲方有权解除协议，对于由此给乙方造成的损失甲方不承担赔偿责任，对于由此给甲方造成的损失，乙方应负赔偿责任。</w:t>
      </w:r>
    </w:p>
    <w:p>
      <w:pPr>
        <w:pStyle w:val="4"/>
        <w:numPr>
          <w:ilvl w:val="0"/>
          <w:numId w:val="7"/>
        </w:numPr>
        <w:spacing w:before="0" w:after="0"/>
        <w:rPr>
          <w:rFonts w:hint="default" w:ascii="华文仿宋" w:hAnsi="华文仿宋" w:eastAsia="华文仿宋"/>
          <w:b w:val="0"/>
          <w:color w:val="auto"/>
          <w:sz w:val="24"/>
          <w:szCs w:val="24"/>
        </w:rPr>
      </w:pPr>
      <w:bookmarkStart w:id="47" w:name="_Toc25858"/>
      <w:bookmarkStart w:id="48" w:name="_Toc17886"/>
      <w:bookmarkStart w:id="49" w:name="_Toc12978"/>
      <w:r>
        <w:rPr>
          <w:rFonts w:hint="default" w:ascii="华文仿宋" w:hAnsi="华文仿宋" w:eastAsia="华文仿宋"/>
          <w:b w:val="0"/>
          <w:color w:val="auto"/>
          <w:sz w:val="24"/>
          <w:szCs w:val="24"/>
        </w:rPr>
        <w:t>法律适用</w:t>
      </w:r>
      <w:bookmarkEnd w:id="47"/>
      <w:bookmarkEnd w:id="48"/>
      <w:bookmarkEnd w:id="49"/>
    </w:p>
    <w:p>
      <w:pPr>
        <w:rPr>
          <w:rFonts w:ascii="华文仿宋" w:hAnsi="华文仿宋" w:eastAsia="华文仿宋"/>
          <w:color w:val="auto"/>
          <w:sz w:val="24"/>
          <w:szCs w:val="24"/>
        </w:rPr>
      </w:pPr>
      <w:r>
        <w:rPr>
          <w:rStyle w:val="10"/>
          <w:rFonts w:hint="default"/>
          <w:color w:val="auto"/>
          <w:sz w:val="24"/>
          <w:szCs w:val="24"/>
        </w:rPr>
        <w:t>本协议及附件的订立、效力、解释、履行、争议的解决等适用本协议签订时有效的国家法律、法规的有关规定。</w:t>
      </w:r>
    </w:p>
    <w:p>
      <w:pPr>
        <w:pStyle w:val="4"/>
        <w:numPr>
          <w:ilvl w:val="0"/>
          <w:numId w:val="7"/>
        </w:numPr>
        <w:spacing w:before="0" w:after="0"/>
        <w:rPr>
          <w:rFonts w:hint="default" w:ascii="华文仿宋" w:hAnsi="华文仿宋" w:eastAsia="华文仿宋"/>
          <w:b w:val="0"/>
          <w:color w:val="auto"/>
          <w:sz w:val="24"/>
          <w:szCs w:val="24"/>
        </w:rPr>
      </w:pPr>
      <w:bookmarkStart w:id="50" w:name="_Toc11186"/>
      <w:bookmarkStart w:id="51" w:name="_Toc23893"/>
      <w:bookmarkStart w:id="52" w:name="_Toc8256"/>
      <w:r>
        <w:rPr>
          <w:rFonts w:hint="default" w:ascii="华文仿宋" w:hAnsi="华文仿宋" w:eastAsia="华文仿宋"/>
          <w:b w:val="0"/>
          <w:color w:val="auto"/>
          <w:sz w:val="24"/>
          <w:szCs w:val="24"/>
        </w:rPr>
        <w:t>权利的保留</w:t>
      </w:r>
      <w:bookmarkEnd w:id="50"/>
      <w:bookmarkEnd w:id="51"/>
      <w:bookmarkEnd w:id="52"/>
    </w:p>
    <w:p>
      <w:pPr>
        <w:rPr>
          <w:rFonts w:ascii="Calibri" w:hAnsi="Calibri"/>
          <w:color w:val="auto"/>
          <w:sz w:val="24"/>
          <w:szCs w:val="24"/>
        </w:rPr>
      </w:pPr>
      <w:r>
        <w:rPr>
          <w:rStyle w:val="10"/>
          <w:rFonts w:hint="default"/>
          <w:color w:val="auto"/>
          <w:sz w:val="24"/>
          <w:szCs w:val="24"/>
        </w:rPr>
        <w:t>1、任何一方没有行使其权利或没有就违约方的违约行为采取任何行动，不应被视为是对其权利的放弃或对追究其他各方违约责任权利的放弃。任何一方放弃针对违约方的某种权利，或放弃追究违约方的某种责任，不应视为对其他权利或追究其他责任的放弃。</w:t>
      </w:r>
    </w:p>
    <w:p>
      <w:pPr>
        <w:rPr>
          <w:rFonts w:ascii="华文仿宋" w:hAnsi="华文仿宋" w:eastAsia="华文仿宋"/>
          <w:color w:val="auto"/>
          <w:sz w:val="24"/>
          <w:szCs w:val="24"/>
        </w:rPr>
      </w:pPr>
      <w:r>
        <w:rPr>
          <w:rStyle w:val="10"/>
          <w:rFonts w:hint="default"/>
          <w:color w:val="auto"/>
          <w:sz w:val="24"/>
          <w:szCs w:val="24"/>
        </w:rPr>
        <w:t>2、如果本协议部分条款依据协议生效后颁布的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款，并尽量符合本协议所体现的原则和精神。</w:t>
      </w:r>
    </w:p>
    <w:p>
      <w:pPr>
        <w:rPr>
          <w:rStyle w:val="10"/>
          <w:rFonts w:hint="default"/>
          <w:color w:val="auto"/>
          <w:sz w:val="24"/>
          <w:szCs w:val="24"/>
        </w:rPr>
      </w:pPr>
      <w:r>
        <w:rPr>
          <w:rStyle w:val="10"/>
          <w:rFonts w:hint="default"/>
          <w:color w:val="auto"/>
          <w:sz w:val="24"/>
          <w:szCs w:val="24"/>
        </w:rPr>
        <w:t>3、在本协议履行期间，因国家法律、法规、政策的变化致使本协议的部分条款相冲突、无效或失去可强制执行效力时，甲乙双方应尽快修改本协议中相冲突或无效或失去可强制执行效力的条款。</w:t>
      </w:r>
    </w:p>
    <w:p>
      <w:pPr>
        <w:pStyle w:val="6"/>
        <w:rPr>
          <w:rStyle w:val="10"/>
          <w:rFonts w:hint="default" w:eastAsia="华文仿宋"/>
          <w:color w:val="auto"/>
          <w:sz w:val="24"/>
          <w:szCs w:val="24"/>
          <w:lang w:val="en-US" w:eastAsia="zh-CN"/>
        </w:rPr>
      </w:pPr>
    </w:p>
    <w:p>
      <w:pPr>
        <w:rPr>
          <w:rFonts w:ascii="华文仿宋" w:hAnsi="华文仿宋" w:eastAsia="华文仿宋"/>
          <w:color w:val="auto"/>
          <w:sz w:val="24"/>
          <w:szCs w:val="24"/>
        </w:rPr>
      </w:pPr>
      <w:r>
        <w:rPr>
          <w:rStyle w:val="10"/>
          <w:rFonts w:hint="default"/>
          <w:color w:val="auto"/>
          <w:sz w:val="24"/>
          <w:szCs w:val="24"/>
        </w:rPr>
        <w:t>甲方：                                 乙方：</w:t>
      </w:r>
    </w:p>
    <w:p>
      <w:pPr>
        <w:rPr>
          <w:rFonts w:ascii="华文仿宋" w:hAnsi="华文仿宋" w:eastAsia="华文仿宋"/>
          <w:color w:val="auto"/>
          <w:sz w:val="24"/>
          <w:szCs w:val="24"/>
        </w:rPr>
      </w:pPr>
      <w:r>
        <w:rPr>
          <w:rStyle w:val="10"/>
          <w:rFonts w:hint="default"/>
          <w:color w:val="auto"/>
          <w:sz w:val="24"/>
          <w:szCs w:val="24"/>
        </w:rPr>
        <w:t>单位名称（公章）                       单位名称（公章）</w:t>
      </w:r>
    </w:p>
    <w:p>
      <w:pPr>
        <w:rPr>
          <w:color w:val="auto"/>
        </w:rPr>
      </w:pPr>
      <w:r>
        <w:rPr>
          <w:rStyle w:val="10"/>
          <w:rFonts w:hint="default"/>
          <w:color w:val="auto"/>
          <w:sz w:val="24"/>
          <w:szCs w:val="24"/>
        </w:rPr>
        <w:t>签约日期：                             签约日期：</w:t>
      </w:r>
    </w:p>
    <w:p>
      <w:pPr>
        <w:jc w:val="center"/>
        <w:rPr>
          <w:rFonts w:hint="eastAsia" w:ascii="黑体" w:hAnsi="宋体" w:eastAsia="黑体"/>
          <w:b/>
          <w:sz w:val="44"/>
          <w:szCs w:val="44"/>
        </w:rPr>
      </w:pPr>
    </w:p>
    <w:p>
      <w:pPr>
        <w:jc w:val="center"/>
        <w:rPr>
          <w:rFonts w:hint="eastAsia" w:ascii="黑体" w:hAnsi="宋体" w:eastAsia="黑体"/>
          <w:b/>
          <w:sz w:val="44"/>
          <w:szCs w:val="44"/>
        </w:rPr>
      </w:pPr>
      <w:r>
        <w:rPr>
          <w:rFonts w:hint="eastAsia" w:ascii="黑体" w:hAnsi="宋体" w:eastAsia="黑体"/>
          <w:b/>
          <w:sz w:val="44"/>
          <w:szCs w:val="44"/>
        </w:rPr>
        <w:t>汽车维修合同</w:t>
      </w:r>
    </w:p>
    <w:p>
      <w:pPr>
        <w:jc w:val="center"/>
        <w:rPr>
          <w:rFonts w:hint="eastAsia" w:ascii="仿宋_GB2312" w:hAnsi="宋体" w:eastAsia="仿宋_GB2312"/>
          <w:b/>
          <w:sz w:val="32"/>
          <w:szCs w:val="32"/>
        </w:rPr>
      </w:pPr>
    </w:p>
    <w:p>
      <w:pPr>
        <w:rPr>
          <w:rFonts w:hint="eastAsia" w:ascii="仿宋_GB2312" w:hAnsi="宋体" w:eastAsia="仿宋_GB2312"/>
          <w:b/>
          <w:sz w:val="30"/>
          <w:szCs w:val="30"/>
          <w:lang w:val="en-US" w:eastAsia="zh-CN"/>
        </w:rPr>
      </w:pPr>
      <w:r>
        <w:rPr>
          <w:rFonts w:hint="eastAsia" w:ascii="仿宋_GB2312" w:hAnsi="宋体" w:eastAsia="仿宋_GB2312"/>
          <w:b/>
          <w:sz w:val="30"/>
          <w:szCs w:val="30"/>
        </w:rPr>
        <w:t>甲方：</w:t>
      </w:r>
      <w:r>
        <w:rPr>
          <w:rFonts w:hint="eastAsia" w:ascii="仿宋_GB2312" w:hAnsi="宋体" w:eastAsia="仿宋_GB2312"/>
          <w:b/>
          <w:sz w:val="30"/>
          <w:szCs w:val="30"/>
          <w:lang w:val="en-US" w:eastAsia="zh-CN"/>
        </w:rPr>
        <w:t>（采购人）</w:t>
      </w:r>
    </w:p>
    <w:p>
      <w:pPr>
        <w:rPr>
          <w:rFonts w:hint="eastAsia" w:ascii="仿宋_GB2312" w:hAnsi="宋体" w:eastAsia="仿宋_GB2312"/>
          <w:b/>
          <w:sz w:val="30"/>
          <w:szCs w:val="30"/>
          <w:lang w:eastAsia="zh-CN"/>
        </w:rPr>
      </w:pPr>
      <w:r>
        <w:rPr>
          <w:rFonts w:hint="eastAsia" w:ascii="仿宋_GB2312" w:hAnsi="宋体" w:eastAsia="仿宋_GB2312"/>
          <w:b/>
          <w:sz w:val="30"/>
          <w:szCs w:val="30"/>
        </w:rPr>
        <w:t>乙方：</w:t>
      </w:r>
      <w:r>
        <w:rPr>
          <w:rFonts w:hint="eastAsia" w:ascii="仿宋_GB2312" w:hAnsi="宋体" w:eastAsia="仿宋_GB2312"/>
          <w:b/>
          <w:sz w:val="30"/>
          <w:szCs w:val="30"/>
          <w:lang w:eastAsia="zh-CN"/>
        </w:rPr>
        <w:t>（</w:t>
      </w:r>
      <w:r>
        <w:rPr>
          <w:rFonts w:hint="eastAsia" w:ascii="仿宋_GB2312" w:hAnsi="宋体" w:eastAsia="仿宋_GB2312"/>
          <w:b/>
          <w:sz w:val="30"/>
          <w:szCs w:val="30"/>
          <w:lang w:val="en-US" w:eastAsia="zh-CN"/>
        </w:rPr>
        <w:t>车辆维修和保养服务入围供应商</w:t>
      </w:r>
      <w:r>
        <w:rPr>
          <w:rFonts w:hint="eastAsia" w:ascii="仿宋_GB2312" w:hAnsi="宋体" w:eastAsia="仿宋_GB2312"/>
          <w:b/>
          <w:sz w:val="30"/>
          <w:szCs w:val="30"/>
          <w:lang w:eastAsia="zh-CN"/>
        </w:rPr>
        <w:t>）</w:t>
      </w:r>
    </w:p>
    <w:p>
      <w:pPr>
        <w:ind w:firstLine="570"/>
        <w:rPr>
          <w:rFonts w:hint="eastAsia" w:ascii="仿宋_GB2312" w:hAnsi="仿宋_GB2312" w:eastAsia="仿宋_GB2312" w:cs="仿宋_GB2312"/>
          <w:sz w:val="32"/>
          <w:szCs w:val="32"/>
        </w:rPr>
      </w:pP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rPr>
        <w:t>甲乙双方根据中华人民共和国相关法律法规的规定，本着诚实信用、公平公正的原则，经双方友好协定，达成如下协定：</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rPr>
        <w:t>一、甲方</w:t>
      </w:r>
      <w:r>
        <w:rPr>
          <w:rFonts w:hint="eastAsia" w:ascii="仿宋_GB2312" w:hAnsi="宋体" w:eastAsia="仿宋_GB2312"/>
          <w:sz w:val="30"/>
          <w:szCs w:val="30"/>
          <w:lang w:val="en-US" w:eastAsia="zh-CN"/>
        </w:rPr>
        <w:t>根据</w:t>
      </w:r>
      <w:r>
        <w:rPr>
          <w:rFonts w:hint="eastAsia" w:ascii="仿宋_GB2312" w:hAnsi="宋体" w:eastAsia="仿宋_GB2312"/>
          <w:sz w:val="30"/>
          <w:szCs w:val="30"/>
        </w:rPr>
        <w:t>乙方</w:t>
      </w:r>
      <w:r>
        <w:rPr>
          <w:rFonts w:hint="eastAsia" w:ascii="仿宋_GB2312" w:hAnsi="宋体" w:eastAsia="仿宋_GB2312"/>
          <w:sz w:val="30"/>
          <w:szCs w:val="30"/>
          <w:lang w:val="en-US" w:eastAsia="zh-CN"/>
        </w:rPr>
        <w:t>所有车辆情况为乙方提供车辆维修和保养服务</w:t>
      </w:r>
      <w:r>
        <w:rPr>
          <w:rFonts w:hint="eastAsia" w:ascii="仿宋_GB2312" w:hAnsi="宋体" w:eastAsia="仿宋_GB2312"/>
          <w:sz w:val="30"/>
          <w:szCs w:val="30"/>
        </w:rPr>
        <w:t>。</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rPr>
        <w:t>二、合同期限</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u w:val="single"/>
        </w:rPr>
        <w:t xml:space="preserve">     </w:t>
      </w:r>
      <w:r>
        <w:rPr>
          <w:rFonts w:hint="eastAsia" w:ascii="仿宋_GB2312" w:hAnsi="宋体" w:eastAsia="仿宋_GB2312"/>
          <w:sz w:val="30"/>
          <w:szCs w:val="30"/>
        </w:rPr>
        <w:t>年</w:t>
      </w:r>
      <w:r>
        <w:rPr>
          <w:rFonts w:hint="eastAsia" w:ascii="仿宋_GB2312" w:hAnsi="宋体" w:eastAsia="仿宋_GB2312"/>
          <w:sz w:val="30"/>
          <w:szCs w:val="30"/>
          <w:u w:val="single"/>
        </w:rPr>
        <w:t xml:space="preserve">   </w:t>
      </w:r>
      <w:r>
        <w:rPr>
          <w:rFonts w:hint="eastAsia" w:ascii="仿宋_GB2312" w:hAnsi="宋体" w:eastAsia="仿宋_GB2312"/>
          <w:sz w:val="30"/>
          <w:szCs w:val="30"/>
        </w:rPr>
        <w:t>月</w:t>
      </w:r>
      <w:r>
        <w:rPr>
          <w:rFonts w:hint="eastAsia" w:ascii="仿宋_GB2312" w:hAnsi="宋体" w:eastAsia="仿宋_GB2312"/>
          <w:sz w:val="30"/>
          <w:szCs w:val="30"/>
          <w:u w:val="single"/>
        </w:rPr>
        <w:t xml:space="preserve">   </w:t>
      </w:r>
      <w:r>
        <w:rPr>
          <w:rFonts w:hint="eastAsia" w:ascii="仿宋_GB2312" w:hAnsi="宋体" w:eastAsia="仿宋_GB2312"/>
          <w:sz w:val="30"/>
          <w:szCs w:val="30"/>
        </w:rPr>
        <w:t>日至</w:t>
      </w:r>
      <w:r>
        <w:rPr>
          <w:rFonts w:hint="eastAsia" w:ascii="仿宋_GB2312" w:hAnsi="宋体" w:eastAsia="仿宋_GB2312"/>
          <w:sz w:val="30"/>
          <w:szCs w:val="30"/>
          <w:u w:val="single"/>
        </w:rPr>
        <w:t xml:space="preserve">     </w:t>
      </w:r>
      <w:r>
        <w:rPr>
          <w:rFonts w:hint="eastAsia" w:ascii="仿宋_GB2312" w:hAnsi="宋体" w:eastAsia="仿宋_GB2312"/>
          <w:sz w:val="30"/>
          <w:szCs w:val="30"/>
        </w:rPr>
        <w:t>年</w:t>
      </w:r>
      <w:r>
        <w:rPr>
          <w:rFonts w:hint="eastAsia" w:ascii="仿宋_GB2312" w:hAnsi="宋体" w:eastAsia="仿宋_GB2312"/>
          <w:sz w:val="30"/>
          <w:szCs w:val="30"/>
          <w:u w:val="single"/>
        </w:rPr>
        <w:t xml:space="preserve">   </w:t>
      </w:r>
      <w:r>
        <w:rPr>
          <w:rFonts w:hint="eastAsia" w:ascii="仿宋_GB2312" w:hAnsi="宋体" w:eastAsia="仿宋_GB2312"/>
          <w:sz w:val="30"/>
          <w:szCs w:val="30"/>
        </w:rPr>
        <w:t>月</w:t>
      </w:r>
      <w:r>
        <w:rPr>
          <w:rFonts w:hint="eastAsia" w:ascii="仿宋_GB2312" w:hAnsi="宋体" w:eastAsia="仿宋_GB2312"/>
          <w:sz w:val="30"/>
          <w:szCs w:val="30"/>
          <w:u w:val="single"/>
        </w:rPr>
        <w:t xml:space="preserve">    </w:t>
      </w:r>
      <w:r>
        <w:rPr>
          <w:rFonts w:hint="eastAsia" w:ascii="仿宋_GB2312" w:hAnsi="宋体" w:eastAsia="仿宋_GB2312"/>
          <w:sz w:val="30"/>
          <w:szCs w:val="30"/>
        </w:rPr>
        <w:t>日</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rPr>
        <w:t>三、送修程序和事项</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rPr>
        <w:t>乙方维修甲方车辆时，应由甲方指定的部门或人员开据《车辆维修通知单》，乙方严格按照维修通知单所报维修内容进行维修，如在维修过程中发现新的问题，乙方应积极通知甲方有关部门，经认可、批准后，方可进行维修。车辆维修好后，乙方出具维修费用清单，经甲方司机签字认可且甲方取得送修车辆的《维修出厂合格证》后车辆方可出厂。</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rPr>
        <w:t>四、质量保证期</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rPr>
        <w:t>1、乙方对甲方维修的车辆，其更换的零件如在保修期内非人为损坏的，乙方应免费进行返修。</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rPr>
        <w:t>2、乙方应按国家有关规定实施保修制度，在保修期内，因维修质量造成的机械故障、事故和直接经济损失全部由乙方承担。</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rPr>
        <w:t>3、维修合格出厂车辆的责任保障期和质量保证里程为</w:t>
      </w:r>
      <w:r>
        <w:rPr>
          <w:rFonts w:hint="eastAsia" w:ascii="仿宋_GB2312" w:hAnsi="宋体" w:eastAsia="仿宋_GB2312"/>
          <w:sz w:val="30"/>
          <w:szCs w:val="30"/>
          <w:u w:val="single"/>
          <w:lang w:val="en-US" w:eastAsia="zh-CN"/>
        </w:rPr>
        <w:t xml:space="preserve">            </w:t>
      </w:r>
      <w:r>
        <w:rPr>
          <w:rFonts w:hint="eastAsia" w:ascii="仿宋_GB2312" w:hAnsi="宋体" w:eastAsia="仿宋_GB2312"/>
          <w:sz w:val="30"/>
          <w:szCs w:val="30"/>
        </w:rPr>
        <w:t>：</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rPr>
        <w:t>五、收费标准及结算方式</w:t>
      </w:r>
    </w:p>
    <w:p>
      <w:pPr>
        <w:spacing w:line="560" w:lineRule="exact"/>
        <w:ind w:firstLine="570"/>
        <w:rPr>
          <w:rFonts w:hint="default" w:ascii="仿宋_GB2312" w:hAnsi="宋体" w:eastAsia="仿宋_GB2312"/>
          <w:sz w:val="30"/>
          <w:szCs w:val="30"/>
          <w:lang w:val="en-US" w:eastAsia="zh-CN"/>
        </w:rPr>
      </w:pPr>
      <w:r>
        <w:rPr>
          <w:rFonts w:hint="eastAsia" w:ascii="仿宋_GB2312" w:hAnsi="宋体" w:eastAsia="仿宋_GB2312"/>
          <w:sz w:val="30"/>
          <w:szCs w:val="30"/>
        </w:rPr>
        <w:t>1、乙方向甲方提供维修车辆收费标准并加盖公章。</w:t>
      </w:r>
      <w:r>
        <w:rPr>
          <w:rFonts w:hint="eastAsia" w:ascii="仿宋_GB2312" w:hAnsi="宋体" w:eastAsia="仿宋_GB2312"/>
          <w:sz w:val="30"/>
          <w:szCs w:val="30"/>
          <w:lang w:val="en-US" w:eastAsia="zh-CN"/>
        </w:rPr>
        <w:t>车辆维修工时费单价不得超过乙方参与武汉市车辆维修和保养服务框架协议采购时所报的工时单价。</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rPr>
        <w:t>2、每月汇总甲方维修车辆费用清单。</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rPr>
        <w:t>3、乙方按甲方要求开具正规发票并附结算清单。</w:t>
      </w:r>
    </w:p>
    <w:p>
      <w:pPr>
        <w:spacing w:line="560" w:lineRule="exact"/>
        <w:ind w:firstLine="600" w:firstLineChars="200"/>
        <w:rPr>
          <w:rFonts w:ascii="仿宋_GB2312" w:hAnsi="宋体" w:eastAsia="仿宋_GB2312"/>
          <w:sz w:val="30"/>
          <w:szCs w:val="30"/>
        </w:rPr>
      </w:pPr>
      <w:r>
        <w:rPr>
          <w:rFonts w:hint="eastAsia" w:ascii="仿宋_GB2312" w:hAnsi="宋体" w:eastAsia="仿宋_GB2312"/>
          <w:sz w:val="30"/>
          <w:szCs w:val="30"/>
        </w:rPr>
        <w:t>乙方银行账户信息如下：</w:t>
      </w:r>
    </w:p>
    <w:p>
      <w:pPr>
        <w:spacing w:line="560" w:lineRule="exact"/>
        <w:ind w:firstLine="570"/>
        <w:rPr>
          <w:rFonts w:hint="eastAsia" w:ascii="仿宋_GB2312" w:hAnsi="宋体" w:eastAsia="仿宋_GB2312"/>
          <w:sz w:val="30"/>
          <w:szCs w:val="30"/>
          <w:lang w:eastAsia="zh-CN"/>
        </w:rPr>
      </w:pPr>
      <w:r>
        <w:rPr>
          <w:rFonts w:hint="eastAsia" w:ascii="仿宋_GB2312" w:hAnsi="宋体" w:eastAsia="仿宋_GB2312"/>
          <w:sz w:val="30"/>
          <w:szCs w:val="30"/>
        </w:rPr>
        <w:t>*名称：</w:t>
      </w:r>
      <w:r>
        <w:rPr>
          <w:rFonts w:hint="eastAsia" w:ascii="仿宋_GB2312" w:hAnsi="宋体" w:eastAsia="仿宋_GB2312"/>
          <w:sz w:val="30"/>
          <w:szCs w:val="30"/>
          <w:lang w:val="en-US" w:eastAsia="zh-CN"/>
        </w:rPr>
        <w:t xml:space="preserve"> </w:t>
      </w:r>
    </w:p>
    <w:p>
      <w:pPr>
        <w:spacing w:line="560" w:lineRule="exact"/>
        <w:ind w:firstLine="570"/>
        <w:rPr>
          <w:rFonts w:hint="eastAsia" w:ascii="仿宋_GB2312" w:hAnsi="宋体" w:eastAsia="仿宋_GB2312"/>
          <w:sz w:val="30"/>
          <w:szCs w:val="30"/>
          <w:lang w:eastAsia="zh-CN"/>
        </w:rPr>
      </w:pPr>
      <w:r>
        <w:rPr>
          <w:rFonts w:hint="eastAsia" w:ascii="仿宋_GB2312" w:hAnsi="宋体" w:eastAsia="仿宋_GB2312"/>
          <w:sz w:val="30"/>
          <w:szCs w:val="30"/>
        </w:rPr>
        <w:t>*纳税人识别号：</w:t>
      </w:r>
      <w:r>
        <w:rPr>
          <w:rFonts w:hint="eastAsia" w:ascii="仿宋_GB2312" w:hAnsi="宋体" w:eastAsia="仿宋_GB2312"/>
          <w:sz w:val="30"/>
          <w:szCs w:val="30"/>
          <w:lang w:val="en-US" w:eastAsia="zh-CN"/>
        </w:rPr>
        <w:t xml:space="preserve"> </w:t>
      </w:r>
    </w:p>
    <w:p>
      <w:pPr>
        <w:spacing w:line="560" w:lineRule="exact"/>
        <w:ind w:firstLine="570"/>
        <w:rPr>
          <w:rFonts w:hint="eastAsia" w:ascii="仿宋_GB2312" w:hAnsi="宋体" w:eastAsia="仿宋_GB2312"/>
          <w:sz w:val="30"/>
          <w:szCs w:val="30"/>
          <w:lang w:eastAsia="zh-CN"/>
        </w:rPr>
      </w:pPr>
      <w:r>
        <w:rPr>
          <w:rFonts w:hint="eastAsia" w:ascii="仿宋_GB2312" w:hAnsi="宋体" w:eastAsia="仿宋_GB2312"/>
          <w:sz w:val="30"/>
          <w:szCs w:val="30"/>
        </w:rPr>
        <w:t>*账号：</w:t>
      </w:r>
      <w:r>
        <w:rPr>
          <w:rFonts w:hint="eastAsia" w:ascii="仿宋_GB2312" w:hAnsi="宋体" w:eastAsia="仿宋_GB2312"/>
          <w:sz w:val="30"/>
          <w:szCs w:val="30"/>
          <w:lang w:val="en-US" w:eastAsia="zh-CN"/>
        </w:rPr>
        <w:t xml:space="preserve"> </w:t>
      </w:r>
    </w:p>
    <w:p>
      <w:pPr>
        <w:spacing w:line="560" w:lineRule="exact"/>
        <w:ind w:firstLine="570"/>
        <w:rPr>
          <w:rFonts w:hint="eastAsia" w:ascii="仿宋_GB2312" w:hAnsi="宋体" w:eastAsia="仿宋_GB2312"/>
          <w:sz w:val="30"/>
          <w:szCs w:val="30"/>
          <w:lang w:eastAsia="zh-CN"/>
        </w:rPr>
      </w:pPr>
      <w:r>
        <w:rPr>
          <w:rFonts w:hint="eastAsia" w:ascii="仿宋_GB2312" w:hAnsi="宋体" w:eastAsia="仿宋_GB2312"/>
          <w:sz w:val="30"/>
          <w:szCs w:val="30"/>
        </w:rPr>
        <w:t>*银行及行号：</w:t>
      </w:r>
      <w:r>
        <w:rPr>
          <w:rFonts w:hint="eastAsia" w:ascii="仿宋_GB2312" w:hAnsi="宋体" w:eastAsia="仿宋_GB2312"/>
          <w:sz w:val="30"/>
          <w:szCs w:val="30"/>
          <w:lang w:val="en-US" w:eastAsia="zh-CN"/>
        </w:rPr>
        <w:t xml:space="preserve"> </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rPr>
        <w:t>六、双方权利和义务</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lang w:val="en-US" w:eastAsia="zh-CN"/>
        </w:rPr>
        <w:t>1</w:t>
      </w:r>
      <w:r>
        <w:rPr>
          <w:rFonts w:hint="eastAsia" w:ascii="仿宋_GB2312" w:hAnsi="宋体" w:eastAsia="仿宋_GB2312"/>
          <w:sz w:val="30"/>
          <w:szCs w:val="30"/>
        </w:rPr>
        <w:t>、乙方严格执行武汉市政府采购的相关规定，全面履行投标承诺，保质保量，提供方便、快捷、满意的优质服务。</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lang w:val="en-US" w:eastAsia="zh-CN"/>
        </w:rPr>
        <w:t>2</w:t>
      </w:r>
      <w:r>
        <w:rPr>
          <w:rFonts w:hint="eastAsia" w:ascii="仿宋_GB2312" w:hAnsi="宋体" w:eastAsia="仿宋_GB2312"/>
          <w:sz w:val="30"/>
          <w:szCs w:val="30"/>
        </w:rPr>
        <w:t>、乙方实行明码实价，优惠公开。</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lang w:val="en-US" w:eastAsia="zh-CN"/>
        </w:rPr>
        <w:t>3</w:t>
      </w:r>
      <w:r>
        <w:rPr>
          <w:rFonts w:hint="eastAsia" w:ascii="仿宋_GB2312" w:hAnsi="宋体" w:eastAsia="仿宋_GB2312"/>
          <w:sz w:val="30"/>
          <w:szCs w:val="30"/>
        </w:rPr>
        <w:t>、乙方保证所供的车辆维修材料及配件均符合国家标准和行业标准的合格产品，不使用假冒伪劣产品或以次充好，以旧顶新。</w:t>
      </w:r>
    </w:p>
    <w:p>
      <w:pPr>
        <w:spacing w:line="560" w:lineRule="exact"/>
        <w:ind w:firstLine="570"/>
        <w:rPr>
          <w:rFonts w:hint="eastAsia" w:ascii="仿宋_GB2312" w:hAnsi="宋体" w:eastAsia="仿宋_GB2312"/>
          <w:sz w:val="30"/>
          <w:szCs w:val="30"/>
        </w:rPr>
      </w:pPr>
      <w:r>
        <w:rPr>
          <w:rFonts w:hint="eastAsia" w:ascii="仿宋_GB2312" w:hAnsi="宋体" w:eastAsia="仿宋_GB2312"/>
          <w:sz w:val="30"/>
          <w:szCs w:val="30"/>
          <w:lang w:val="en-US" w:eastAsia="zh-CN"/>
        </w:rPr>
        <w:t>4</w:t>
      </w:r>
      <w:r>
        <w:rPr>
          <w:rFonts w:hint="eastAsia" w:ascii="仿宋_GB2312" w:hAnsi="宋体" w:eastAsia="仿宋_GB2312"/>
          <w:sz w:val="30"/>
          <w:szCs w:val="30"/>
        </w:rPr>
        <w:t>、乙方为甲方提供24小时救援服务工作。</w:t>
      </w:r>
    </w:p>
    <w:p>
      <w:pPr>
        <w:spacing w:line="560" w:lineRule="exact"/>
        <w:ind w:firstLine="570"/>
        <w:rPr>
          <w:rFonts w:ascii="仿宋_GB2312" w:hAnsi="宋体" w:eastAsia="仿宋_GB2312"/>
          <w:sz w:val="30"/>
          <w:szCs w:val="30"/>
        </w:rPr>
      </w:pPr>
      <w:r>
        <w:rPr>
          <w:rFonts w:hint="eastAsia" w:ascii="仿宋_GB2312" w:hAnsi="宋体" w:eastAsia="仿宋_GB2312"/>
          <w:sz w:val="30"/>
          <w:szCs w:val="30"/>
        </w:rPr>
        <w:t>八、违约情况及其他</w:t>
      </w:r>
    </w:p>
    <w:p>
      <w:pPr>
        <w:spacing w:line="560" w:lineRule="exact"/>
        <w:ind w:firstLine="570"/>
        <w:rPr>
          <w:rFonts w:ascii="仿宋_GB2312" w:hAnsi="宋体" w:eastAsia="仿宋_GB2312"/>
          <w:sz w:val="30"/>
          <w:szCs w:val="30"/>
        </w:rPr>
      </w:pPr>
      <w:r>
        <w:rPr>
          <w:rFonts w:hint="eastAsia" w:ascii="仿宋_GB2312" w:hAnsi="宋体" w:eastAsia="仿宋_GB2312"/>
          <w:sz w:val="30"/>
          <w:szCs w:val="30"/>
        </w:rPr>
        <w:t> </w:t>
      </w:r>
      <w:r>
        <w:rPr>
          <w:rFonts w:ascii="仿宋_GB2312" w:hAnsi="宋体" w:eastAsia="仿宋_GB2312"/>
          <w:sz w:val="30"/>
          <w:szCs w:val="30"/>
        </w:rPr>
        <w:t>1</w:t>
      </w:r>
      <w:r>
        <w:rPr>
          <w:rFonts w:hint="eastAsia" w:ascii="仿宋_GB2312" w:hAnsi="宋体" w:eastAsia="仿宋_GB2312"/>
          <w:sz w:val="30"/>
          <w:szCs w:val="30"/>
        </w:rPr>
        <w:t>、甲乙双方同意本合同全部条款，如有违约按国家有关法律、法规解决。由国家法令变动等特殊情况造成违约行为，双方协商解决。</w:t>
      </w:r>
    </w:p>
    <w:p>
      <w:pPr>
        <w:spacing w:line="560" w:lineRule="exact"/>
        <w:ind w:firstLine="570"/>
        <w:rPr>
          <w:rFonts w:ascii="仿宋_GB2312" w:hAnsi="宋体" w:eastAsia="仿宋_GB2312"/>
          <w:sz w:val="30"/>
          <w:szCs w:val="30"/>
        </w:rPr>
      </w:pPr>
      <w:r>
        <w:rPr>
          <w:rFonts w:ascii="仿宋_GB2312" w:hAnsi="宋体" w:eastAsia="仿宋_GB2312"/>
          <w:sz w:val="30"/>
          <w:szCs w:val="30"/>
        </w:rPr>
        <w:t>2</w:t>
      </w:r>
      <w:r>
        <w:rPr>
          <w:rFonts w:hint="eastAsia" w:ascii="仿宋_GB2312" w:hAnsi="宋体" w:eastAsia="仿宋_GB2312"/>
          <w:sz w:val="30"/>
          <w:szCs w:val="30"/>
        </w:rPr>
        <w:t>、甲乙双方协商不成，可向乙方所在地人民法院提起诉讼或提交当地仲裁委员会仲裁解决。</w:t>
      </w:r>
    </w:p>
    <w:p>
      <w:pPr>
        <w:spacing w:line="560" w:lineRule="exact"/>
        <w:ind w:firstLine="570"/>
        <w:rPr>
          <w:rFonts w:ascii="仿宋_GB2312" w:hAnsi="宋体" w:eastAsia="仿宋_GB2312"/>
          <w:sz w:val="30"/>
          <w:szCs w:val="30"/>
        </w:rPr>
      </w:pPr>
      <w:r>
        <w:rPr>
          <w:rFonts w:hint="eastAsia" w:ascii="仿宋_GB2312" w:hAnsi="宋体" w:eastAsia="仿宋_GB2312"/>
          <w:sz w:val="30"/>
          <w:szCs w:val="30"/>
        </w:rPr>
        <w:t>3、除不可抗力因素和本协议另有约定外，甲乙双方在合同有效期内不可擅自终止本合同，由此给对方造成的损失由违约方承担全部责任，并承担经济赔偿。</w:t>
      </w:r>
    </w:p>
    <w:p>
      <w:pPr>
        <w:spacing w:line="560" w:lineRule="exact"/>
        <w:ind w:firstLine="570"/>
        <w:rPr>
          <w:rFonts w:ascii="仿宋_GB2312" w:hAnsi="宋体" w:eastAsia="仿宋_GB2312"/>
          <w:sz w:val="30"/>
          <w:szCs w:val="30"/>
        </w:rPr>
      </w:pPr>
      <w:r>
        <w:rPr>
          <w:rFonts w:hint="eastAsia" w:ascii="仿宋_GB2312" w:hAnsi="宋体" w:eastAsia="仿宋_GB2312"/>
          <w:sz w:val="30"/>
          <w:szCs w:val="30"/>
        </w:rPr>
        <w:t>4、本合同未尽之处，双方可另行协商签订书面补充合同，与本合同具有同等法律效力。</w:t>
      </w:r>
    </w:p>
    <w:p>
      <w:pPr>
        <w:spacing w:line="560" w:lineRule="exact"/>
        <w:ind w:firstLine="570"/>
        <w:rPr>
          <w:rFonts w:ascii="仿宋_GB2312" w:hAnsi="宋体" w:eastAsia="仿宋_GB2312"/>
          <w:sz w:val="30"/>
          <w:szCs w:val="30"/>
        </w:rPr>
      </w:pPr>
      <w:r>
        <w:rPr>
          <w:rFonts w:hint="eastAsia" w:ascii="仿宋_GB2312" w:hAnsi="宋体" w:eastAsia="仿宋_GB2312"/>
          <w:sz w:val="30"/>
          <w:szCs w:val="30"/>
        </w:rPr>
        <w:t>5、本合同一式肆份，甲乙双方各执贰份，每份具同等法律效力，共同遵守。本合同涂改处无双方盖章为无效条款。</w:t>
      </w:r>
    </w:p>
    <w:p>
      <w:pPr>
        <w:spacing w:line="560" w:lineRule="exact"/>
        <w:ind w:firstLine="570"/>
        <w:rPr>
          <w:rFonts w:hint="eastAsia" w:ascii="仿宋_GB2312" w:hAnsi="宋体" w:eastAsia="仿宋_GB2312"/>
          <w:sz w:val="30"/>
          <w:szCs w:val="30"/>
        </w:rPr>
      </w:pPr>
    </w:p>
    <w:p>
      <w:pPr>
        <w:spacing w:line="560" w:lineRule="exact"/>
        <w:ind w:firstLine="570"/>
        <w:rPr>
          <w:rFonts w:hint="eastAsia" w:ascii="仿宋_GB2312" w:hAnsi="宋体" w:eastAsia="仿宋_GB2312"/>
          <w:sz w:val="30"/>
          <w:szCs w:val="30"/>
        </w:rPr>
      </w:pPr>
    </w:p>
    <w:p>
      <w:pPr>
        <w:tabs>
          <w:tab w:val="left" w:pos="1890"/>
        </w:tabs>
        <w:spacing w:line="560" w:lineRule="exact"/>
        <w:ind w:right="-92" w:rightChars="-44"/>
        <w:rPr>
          <w:rFonts w:ascii="仿宋_GB2312" w:hAnsi="仿宋_GB2312" w:eastAsia="仿宋_GB2312" w:cs="仿宋_GB2312"/>
          <w:sz w:val="32"/>
          <w:szCs w:val="32"/>
        </w:rPr>
      </w:pPr>
      <w:r>
        <w:rPr>
          <w:rFonts w:hint="eastAsia" w:ascii="仿宋_GB2312" w:hAnsi="仿宋_GB2312" w:eastAsia="仿宋_GB2312" w:cs="仿宋_GB2312"/>
          <w:sz w:val="32"/>
          <w:szCs w:val="32"/>
        </w:rPr>
        <w:t>甲方（盖章）：                乙方（盖章）：</w:t>
      </w:r>
    </w:p>
    <w:p>
      <w:pPr>
        <w:spacing w:line="560" w:lineRule="exact"/>
        <w:ind w:left="1897" w:leftChars="-6" w:right="-92" w:rightChars="-44" w:hanging="1910" w:hangingChars="597"/>
        <w:rPr>
          <w:rFonts w:ascii="仿宋_GB2312" w:hAnsi="仿宋_GB2312" w:eastAsia="仿宋_GB2312" w:cs="仿宋_GB2312"/>
          <w:sz w:val="32"/>
          <w:szCs w:val="32"/>
        </w:rPr>
      </w:pPr>
      <w:r>
        <w:rPr>
          <w:rFonts w:hint="eastAsia" w:ascii="仿宋_GB2312" w:hAnsi="仿宋_GB2312" w:eastAsia="仿宋_GB2312" w:cs="仿宋_GB2312"/>
          <w:sz w:val="32"/>
          <w:szCs w:val="32"/>
        </w:rPr>
        <w:t>委托代表人：                 委托代表人：</w:t>
      </w:r>
    </w:p>
    <w:p>
      <w:pPr>
        <w:spacing w:line="560" w:lineRule="exact"/>
        <w:ind w:left="1897" w:leftChars="-6" w:right="-92" w:rightChars="-44" w:hanging="1910" w:hangingChars="597"/>
        <w:rPr>
          <w:rFonts w:ascii="仿宋_GB2312" w:hAnsi="仿宋_GB2312" w:eastAsia="仿宋_GB2312" w:cs="仿宋_GB2312"/>
          <w:sz w:val="32"/>
          <w:szCs w:val="32"/>
        </w:rPr>
      </w:pPr>
      <w:r>
        <w:rPr>
          <w:rFonts w:hint="eastAsia" w:ascii="仿宋_GB2312" w:hAnsi="仿宋_GB2312" w:eastAsia="仿宋_GB2312" w:cs="仿宋_GB2312"/>
          <w:sz w:val="32"/>
          <w:szCs w:val="32"/>
        </w:rPr>
        <w:t>联系电话：                   联系电话：</w:t>
      </w:r>
    </w:p>
    <w:p>
      <w:pPr>
        <w:spacing w:line="560" w:lineRule="exact"/>
        <w:ind w:left="1897" w:leftChars="-6" w:hanging="1910" w:hangingChars="597"/>
        <w:rPr>
          <w:rFonts w:ascii="仿宋_GB2312" w:hAnsi="仿宋_GB2312" w:eastAsia="仿宋_GB2312" w:cs="仿宋_GB2312"/>
          <w:sz w:val="32"/>
          <w:szCs w:val="32"/>
        </w:rPr>
      </w:pPr>
      <w:r>
        <w:rPr>
          <w:rFonts w:hint="eastAsia" w:ascii="仿宋_GB2312" w:hAnsi="仿宋_GB2312" w:eastAsia="仿宋_GB2312" w:cs="仿宋_GB2312"/>
          <w:sz w:val="32"/>
          <w:szCs w:val="32"/>
        </w:rPr>
        <w:t>时间：                       时间：</w:t>
      </w: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01EC70"/>
    <w:multiLevelType w:val="singleLevel"/>
    <w:tmpl w:val="C501EC70"/>
    <w:lvl w:ilvl="0" w:tentative="0">
      <w:start w:val="1"/>
      <w:numFmt w:val="decimal"/>
      <w:lvlText w:val="%1."/>
      <w:lvlJc w:val="left"/>
      <w:pPr>
        <w:tabs>
          <w:tab w:val="left" w:pos="312"/>
        </w:tabs>
      </w:pPr>
    </w:lvl>
  </w:abstractNum>
  <w:abstractNum w:abstractNumId="1">
    <w:nsid w:val="CE8D9535"/>
    <w:multiLevelType w:val="singleLevel"/>
    <w:tmpl w:val="CE8D9535"/>
    <w:lvl w:ilvl="0" w:tentative="0">
      <w:start w:val="2"/>
      <w:numFmt w:val="chineseCounting"/>
      <w:suff w:val="nothing"/>
      <w:lvlText w:val="%1、"/>
      <w:lvlJc w:val="left"/>
      <w:rPr>
        <w:rFonts w:hint="eastAsia"/>
      </w:rPr>
    </w:lvl>
  </w:abstractNum>
  <w:abstractNum w:abstractNumId="2">
    <w:nsid w:val="E4C5FFCE"/>
    <w:multiLevelType w:val="singleLevel"/>
    <w:tmpl w:val="E4C5FFCE"/>
    <w:lvl w:ilvl="0" w:tentative="0">
      <w:start w:val="1"/>
      <w:numFmt w:val="decimal"/>
      <w:lvlText w:val="%1."/>
      <w:lvlJc w:val="left"/>
      <w:pPr>
        <w:ind w:left="425" w:hanging="425"/>
      </w:pPr>
      <w:rPr>
        <w:rFonts w:hint="default"/>
      </w:rPr>
    </w:lvl>
  </w:abstractNum>
  <w:abstractNum w:abstractNumId="3">
    <w:nsid w:val="E5ACFE7B"/>
    <w:multiLevelType w:val="singleLevel"/>
    <w:tmpl w:val="E5ACFE7B"/>
    <w:lvl w:ilvl="0" w:tentative="0">
      <w:start w:val="1"/>
      <w:numFmt w:val="chineseCounting"/>
      <w:suff w:val="nothing"/>
      <w:lvlText w:val="（%1）"/>
      <w:lvlJc w:val="left"/>
      <w:rPr>
        <w:rFonts w:hint="eastAsia"/>
      </w:rPr>
    </w:lvl>
  </w:abstractNum>
  <w:abstractNum w:abstractNumId="4">
    <w:nsid w:val="FA341BB6"/>
    <w:multiLevelType w:val="singleLevel"/>
    <w:tmpl w:val="FA341BB6"/>
    <w:lvl w:ilvl="0" w:tentative="0">
      <w:start w:val="1"/>
      <w:numFmt w:val="chineseCounting"/>
      <w:suff w:val="nothing"/>
      <w:lvlText w:val="（%1）"/>
      <w:lvlJc w:val="left"/>
      <w:rPr>
        <w:rFonts w:hint="eastAsia"/>
      </w:rPr>
    </w:lvl>
  </w:abstractNum>
  <w:abstractNum w:abstractNumId="5">
    <w:nsid w:val="254AEDD2"/>
    <w:multiLevelType w:val="singleLevel"/>
    <w:tmpl w:val="254AEDD2"/>
    <w:lvl w:ilvl="0" w:tentative="0">
      <w:start w:val="3"/>
      <w:numFmt w:val="chineseCounting"/>
      <w:suff w:val="nothing"/>
      <w:lvlText w:val="（%1）"/>
      <w:lvlJc w:val="left"/>
      <w:rPr>
        <w:rFonts w:hint="eastAsia"/>
      </w:rPr>
    </w:lvl>
  </w:abstractNum>
  <w:abstractNum w:abstractNumId="6">
    <w:nsid w:val="453E171A"/>
    <w:multiLevelType w:val="singleLevel"/>
    <w:tmpl w:val="453E171A"/>
    <w:lvl w:ilvl="0" w:tentative="0">
      <w:start w:val="1"/>
      <w:numFmt w:val="decimal"/>
      <w:lvlText w:val="%1."/>
      <w:lvlJc w:val="left"/>
      <w:pPr>
        <w:tabs>
          <w:tab w:val="left" w:pos="312"/>
        </w:tabs>
      </w:pPr>
    </w:lvl>
  </w:abstractNum>
  <w:abstractNum w:abstractNumId="7">
    <w:nsid w:val="4EAF5455"/>
    <w:multiLevelType w:val="multilevel"/>
    <w:tmpl w:val="4EAF5455"/>
    <w:lvl w:ilvl="0" w:tentative="0">
      <w:start w:val="1"/>
      <w:numFmt w:val="chineseCountingThousand"/>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5069D7A0"/>
    <w:multiLevelType w:val="singleLevel"/>
    <w:tmpl w:val="5069D7A0"/>
    <w:lvl w:ilvl="0" w:tentative="0">
      <w:start w:val="1"/>
      <w:numFmt w:val="decimal"/>
      <w:suff w:val="space"/>
      <w:lvlText w:val="（%1）"/>
      <w:lvlJc w:val="left"/>
      <w:pPr>
        <w:tabs>
          <w:tab w:val="left" w:pos="399"/>
        </w:tabs>
        <w:ind w:left="425" w:leftChars="0" w:hanging="425" w:firstLineChars="0"/>
      </w:pPr>
      <w:rPr>
        <w:rFonts w:hint="default"/>
      </w:rPr>
    </w:lvl>
  </w:abstractNum>
  <w:abstractNum w:abstractNumId="9">
    <w:nsid w:val="54E3A022"/>
    <w:multiLevelType w:val="singleLevel"/>
    <w:tmpl w:val="54E3A022"/>
    <w:lvl w:ilvl="0" w:tentative="0">
      <w:start w:val="1"/>
      <w:numFmt w:val="decimal"/>
      <w:lvlText w:val="%1."/>
      <w:lvlJc w:val="left"/>
      <w:pPr>
        <w:ind w:left="425" w:hanging="425"/>
      </w:pPr>
      <w:rPr>
        <w:rFonts w:hint="default"/>
      </w:rPr>
    </w:lvl>
  </w:abstractNum>
  <w:abstractNum w:abstractNumId="10">
    <w:nsid w:val="62177967"/>
    <w:multiLevelType w:val="singleLevel"/>
    <w:tmpl w:val="62177967"/>
    <w:lvl w:ilvl="0" w:tentative="0">
      <w:start w:val="1"/>
      <w:numFmt w:val="chineseCounting"/>
      <w:suff w:val="nothing"/>
      <w:lvlText w:val="%1、"/>
      <w:lvlJc w:val="left"/>
      <w:rPr>
        <w:rFonts w:hint="eastAsia"/>
      </w:rPr>
    </w:lvl>
  </w:abstractNum>
  <w:abstractNum w:abstractNumId="11">
    <w:nsid w:val="68D6FC8E"/>
    <w:multiLevelType w:val="multilevel"/>
    <w:tmpl w:val="68D6FC8E"/>
    <w:lvl w:ilvl="0" w:tentative="0">
      <w:start w:val="1"/>
      <w:numFmt w:val="chineseCountingThousand"/>
      <w:lvlText w:val="%1、"/>
      <w:lvlJc w:val="left"/>
      <w:pPr>
        <w:ind w:left="420" w:hanging="420"/>
      </w:pPr>
      <w:rPr>
        <w:rFonts w:hint="eastAsia"/>
        <w:sz w:val="32"/>
        <w:szCs w:val="3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7B455492"/>
    <w:multiLevelType w:val="singleLevel"/>
    <w:tmpl w:val="7B455492"/>
    <w:lvl w:ilvl="0" w:tentative="0">
      <w:start w:val="1"/>
      <w:numFmt w:val="decimal"/>
      <w:lvlText w:val="%1."/>
      <w:lvlJc w:val="left"/>
      <w:pPr>
        <w:ind w:left="425" w:hanging="425"/>
      </w:pPr>
      <w:rPr>
        <w:rFonts w:hint="default"/>
      </w:rPr>
    </w:lvl>
  </w:abstractNum>
  <w:num w:numId="1">
    <w:abstractNumId w:val="11"/>
  </w:num>
  <w:num w:numId="2">
    <w:abstractNumId w:val="1"/>
  </w:num>
  <w:num w:numId="3">
    <w:abstractNumId w:val="9"/>
  </w:num>
  <w:num w:numId="4">
    <w:abstractNumId w:val="8"/>
  </w:num>
  <w:num w:numId="5">
    <w:abstractNumId w:val="2"/>
  </w:num>
  <w:num w:numId="6">
    <w:abstractNumId w:val="7"/>
  </w:num>
  <w:num w:numId="7">
    <w:abstractNumId w:val="10"/>
  </w:num>
  <w:num w:numId="8">
    <w:abstractNumId w:val="0"/>
  </w:num>
  <w:num w:numId="9">
    <w:abstractNumId w:val="4"/>
  </w:num>
  <w:num w:numId="10">
    <w:abstractNumId w:val="5"/>
  </w:num>
  <w:num w:numId="11">
    <w:abstractNumId w:val="6"/>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dlMGEyOWU1Zjc4MGEyMGRmM2NjMDQ3MTc5YTkzZWUifQ=="/>
  </w:docVars>
  <w:rsids>
    <w:rsidRoot w:val="76FA2D85"/>
    <w:rsid w:val="038A43EC"/>
    <w:rsid w:val="166B6F35"/>
    <w:rsid w:val="35F50B22"/>
    <w:rsid w:val="369C2376"/>
    <w:rsid w:val="401C6613"/>
    <w:rsid w:val="76FA2D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annotation text"/>
    <w:basedOn w:val="1"/>
    <w:qFormat/>
    <w:uiPriority w:val="0"/>
    <w:pPr>
      <w:jc w:val="left"/>
    </w:pPr>
  </w:style>
  <w:style w:type="paragraph" w:styleId="6">
    <w:name w:val="Body Text"/>
    <w:basedOn w:val="1"/>
    <w:next w:val="1"/>
    <w:semiHidden/>
    <w:unhideWhenUsed/>
    <w:qFormat/>
    <w:uiPriority w:val="99"/>
    <w:pPr>
      <w:spacing w:after="120"/>
    </w:pPr>
  </w:style>
  <w:style w:type="paragraph" w:customStyle="1" w:styleId="9">
    <w:name w:val="01 正文-首行缩进2字符"/>
    <w:basedOn w:val="1"/>
    <w:qFormat/>
    <w:uiPriority w:val="0"/>
    <w:pPr>
      <w:spacing w:before="50" w:beforeLines="50" w:after="50" w:afterLines="50" w:line="360" w:lineRule="auto"/>
      <w:ind w:firstLine="200" w:firstLineChars="200"/>
    </w:pPr>
    <w:rPr>
      <w:rFonts w:ascii="Arial" w:hAnsi="Arial" w:eastAsia="宋体"/>
      <w:color w:val="000000"/>
      <w:sz w:val="24"/>
    </w:rPr>
  </w:style>
  <w:style w:type="character" w:customStyle="1" w:styleId="10">
    <w:name w:val="fontstyle21"/>
    <w:basedOn w:val="8"/>
    <w:qFormat/>
    <w:uiPriority w:val="0"/>
    <w:rPr>
      <w:rFonts w:hint="eastAsia" w:ascii="华文仿宋" w:hAnsi="华文仿宋" w:eastAsia="华文仿宋"/>
      <w:color w:val="000000"/>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10062</Words>
  <Characters>10866</Characters>
  <Lines>0</Lines>
  <Paragraphs>0</Paragraphs>
  <TotalTime>9</TotalTime>
  <ScaleCrop>false</ScaleCrop>
  <LinksUpToDate>false</LinksUpToDate>
  <CharactersWithSpaces>11076</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2022-08-24T06:07:00Z</dcterms:created>
  <dc:creator>张三</dc:creator>
  <cp:lastModifiedBy>张三</cp:lastModifiedBy>
  <dcterms:modified xsi:type="dcterms:W3CDTF">2022-09-09T06:51:43Z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95C6C474B13D4795B240374C82158206</vt:lpwstr>
  </property>
</Properties>
</file>