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980B98">
      <w:pPr>
        <w:keepNext w:val="0"/>
        <w:keepLines w:val="0"/>
        <w:pageBreakBefore w:val="0"/>
        <w:kinsoku/>
        <w:wordWrap/>
        <w:overflowPunct/>
        <w:topLinePunct w:val="0"/>
        <w:autoSpaceDE/>
        <w:autoSpaceDN/>
        <w:bidi w:val="0"/>
        <w:snapToGrid/>
        <w:spacing w:line="634" w:lineRule="exact"/>
        <w:jc w:val="center"/>
        <w:rPr>
          <w:rFonts w:hint="default" w:ascii="Times New Roman" w:hAnsi="Times New Roman" w:eastAsia="方正小标宋简体" w:cs="Times New Roman"/>
          <w:b w:val="0"/>
          <w:bCs w:val="0"/>
          <w:sz w:val="44"/>
          <w:szCs w:val="44"/>
          <w:lang w:val="en-US" w:eastAsia="zh-CN"/>
        </w:rPr>
      </w:pPr>
    </w:p>
    <w:p w14:paraId="09C88631">
      <w:pPr>
        <w:keepNext w:val="0"/>
        <w:keepLines w:val="0"/>
        <w:pageBreakBefore w:val="0"/>
        <w:kinsoku/>
        <w:wordWrap/>
        <w:overflowPunct/>
        <w:topLinePunct w:val="0"/>
        <w:autoSpaceDE/>
        <w:autoSpaceDN/>
        <w:bidi w:val="0"/>
        <w:snapToGrid/>
        <w:spacing w:line="634" w:lineRule="exact"/>
        <w:jc w:val="center"/>
        <w:rPr>
          <w:rFonts w:hint="default" w:ascii="Times New Roman" w:hAnsi="Times New Roman" w:eastAsia="方正小标宋简体" w:cs="Times New Roman"/>
          <w:b w:val="0"/>
          <w:bCs w:val="0"/>
          <w:sz w:val="44"/>
          <w:szCs w:val="44"/>
          <w:lang w:val="en-US" w:eastAsia="zh-CN"/>
        </w:rPr>
      </w:pPr>
      <w:r>
        <w:rPr>
          <w:rFonts w:hint="default" w:ascii="Times New Roman" w:hAnsi="Times New Roman" w:eastAsia="方正小标宋简体" w:cs="Times New Roman"/>
          <w:b w:val="0"/>
          <w:bCs w:val="0"/>
          <w:sz w:val="44"/>
          <w:szCs w:val="44"/>
          <w:lang w:val="en-US" w:eastAsia="zh-CN"/>
        </w:rPr>
        <w:t>武汉市养老服务综合平台20</w:t>
      </w:r>
      <w:r>
        <w:rPr>
          <w:rFonts w:hint="eastAsia" w:ascii="Times New Roman" w:hAnsi="Times New Roman" w:eastAsia="方正小标宋简体" w:cs="Times New Roman"/>
          <w:b w:val="0"/>
          <w:bCs w:val="0"/>
          <w:sz w:val="44"/>
          <w:szCs w:val="44"/>
          <w:lang w:val="en-US" w:eastAsia="zh-CN"/>
        </w:rPr>
        <w:t>25</w:t>
      </w:r>
      <w:r>
        <w:rPr>
          <w:rFonts w:hint="default" w:ascii="Times New Roman" w:hAnsi="Times New Roman" w:eastAsia="方正小标宋简体" w:cs="Times New Roman"/>
          <w:b w:val="0"/>
          <w:bCs w:val="0"/>
          <w:sz w:val="44"/>
          <w:szCs w:val="44"/>
          <w:lang w:val="en-US" w:eastAsia="zh-CN"/>
        </w:rPr>
        <w:t>年信息化</w:t>
      </w:r>
    </w:p>
    <w:p w14:paraId="1A2D17E9">
      <w:pPr>
        <w:pStyle w:val="2"/>
        <w:keepNext w:val="0"/>
        <w:keepLines w:val="0"/>
        <w:pageBreakBefore w:val="0"/>
        <w:kinsoku/>
        <w:wordWrap/>
        <w:overflowPunct/>
        <w:topLinePunct w:val="0"/>
        <w:autoSpaceDE/>
        <w:autoSpaceDN/>
        <w:bidi w:val="0"/>
        <w:snapToGrid/>
        <w:spacing w:after="0" w:line="634" w:lineRule="exact"/>
        <w:jc w:val="center"/>
        <w:rPr>
          <w:rFonts w:hint="default" w:ascii="Times New Roman" w:hAnsi="Times New Roman" w:eastAsia="方正小标宋简体" w:cs="Times New Roman"/>
          <w:b w:val="0"/>
          <w:bCs w:val="0"/>
          <w:sz w:val="44"/>
          <w:szCs w:val="44"/>
          <w:lang w:val="en-US" w:eastAsia="zh-CN"/>
        </w:rPr>
      </w:pPr>
      <w:r>
        <w:rPr>
          <w:rFonts w:hint="default" w:ascii="Times New Roman" w:hAnsi="Times New Roman" w:eastAsia="方正小标宋简体" w:cs="Times New Roman"/>
          <w:b w:val="0"/>
          <w:bCs w:val="0"/>
          <w:sz w:val="44"/>
          <w:szCs w:val="44"/>
          <w:lang w:val="en-US" w:eastAsia="zh-CN"/>
        </w:rPr>
        <w:t>运维服务项目采购需求</w:t>
      </w:r>
    </w:p>
    <w:p w14:paraId="51C70ED9">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jc w:val="center"/>
        <w:textAlignment w:val="auto"/>
        <w:outlineLvl w:val="0"/>
        <w:rPr>
          <w:rFonts w:hint="default" w:ascii="Times New Roman" w:hAnsi="Times New Roman" w:eastAsia="黑体" w:cs="Times New Roman"/>
          <w:kern w:val="2"/>
          <w:sz w:val="32"/>
          <w:szCs w:val="32"/>
          <w:lang w:val="en-US" w:eastAsia="zh-CN" w:bidi="ar-SA"/>
        </w:rPr>
      </w:pPr>
    </w:p>
    <w:p w14:paraId="2F7BF569">
      <w:pPr>
        <w:keepNext w:val="0"/>
        <w:keepLines w:val="0"/>
        <w:pageBreakBefore w:val="0"/>
        <w:numPr>
          <w:ilvl w:val="0"/>
          <w:numId w:val="0"/>
        </w:numPr>
        <w:tabs>
          <w:tab w:val="left" w:pos="614"/>
        </w:tabs>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黑体" w:cs="Times New Roman"/>
          <w:kern w:val="2"/>
          <w:sz w:val="32"/>
          <w:szCs w:val="32"/>
          <w:lang w:val="en-US" w:eastAsia="zh-CN" w:bidi="ar-SA"/>
        </w:rPr>
      </w:pPr>
      <w:r>
        <w:rPr>
          <w:rFonts w:hint="default" w:ascii="Times New Roman" w:hAnsi="Times New Roman" w:eastAsia="黑体" w:cs="Times New Roman"/>
          <w:kern w:val="2"/>
          <w:sz w:val="32"/>
          <w:szCs w:val="32"/>
          <w:lang w:val="en-US" w:eastAsia="zh-CN" w:bidi="ar-SA"/>
        </w:rPr>
        <w:t>一、项目概况</w:t>
      </w:r>
    </w:p>
    <w:p w14:paraId="3964F75C">
      <w:pPr>
        <w:keepNext w:val="0"/>
        <w:keepLines w:val="0"/>
        <w:pageBreakBefore w:val="0"/>
        <w:numPr>
          <w:ilvl w:val="0"/>
          <w:numId w:val="0"/>
        </w:numPr>
        <w:tabs>
          <w:tab w:val="left" w:pos="614"/>
        </w:tabs>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楷体_GB2312" w:cs="Times New Roman"/>
          <w:kern w:val="2"/>
          <w:sz w:val="32"/>
          <w:szCs w:val="32"/>
          <w:lang w:val="en-US" w:eastAsia="zh-CN" w:bidi="ar-SA"/>
        </w:rPr>
      </w:pPr>
      <w:r>
        <w:rPr>
          <w:rFonts w:hint="default" w:ascii="Times New Roman" w:hAnsi="Times New Roman" w:eastAsia="楷体_GB2312" w:cs="Times New Roman"/>
          <w:kern w:val="2"/>
          <w:sz w:val="32"/>
          <w:szCs w:val="32"/>
          <w:lang w:val="en-US" w:eastAsia="zh-CN" w:bidi="ar-SA"/>
        </w:rPr>
        <w:t>（一）项目名称</w:t>
      </w:r>
    </w:p>
    <w:p w14:paraId="4CA228A0">
      <w:pPr>
        <w:pStyle w:val="2"/>
        <w:keepNext w:val="0"/>
        <w:keepLines w:val="0"/>
        <w:pageBreakBefore w:val="0"/>
        <w:kinsoku/>
        <w:wordWrap/>
        <w:overflowPunct/>
        <w:topLinePunct w:val="0"/>
        <w:autoSpaceDE/>
        <w:autoSpaceDN/>
        <w:bidi w:val="0"/>
        <w:snapToGrid/>
        <w:spacing w:after="0" w:line="634" w:lineRule="exact"/>
        <w:ind w:firstLine="612" w:firstLineChars="200"/>
        <w:rPr>
          <w:rFonts w:hint="default" w:ascii="Times New Roman" w:hAnsi="Times New Roman" w:cs="Times New Roman"/>
          <w:lang w:val="en-US" w:eastAsia="zh-CN"/>
        </w:rPr>
      </w:pPr>
      <w:bookmarkStart w:id="0" w:name="_Hlk48727998"/>
      <w:r>
        <w:rPr>
          <w:rFonts w:hint="default" w:ascii="Times New Roman" w:hAnsi="Times New Roman" w:eastAsia="仿宋_GB2312" w:cs="Times New Roman"/>
          <w:spacing w:val="-7"/>
          <w:kern w:val="2"/>
          <w:sz w:val="32"/>
          <w:szCs w:val="32"/>
          <w:lang w:val="en-US" w:eastAsia="zh-CN" w:bidi="ar-SA"/>
        </w:rPr>
        <w:t>武汉市养老服务综合服务平台20</w:t>
      </w:r>
      <w:r>
        <w:rPr>
          <w:rFonts w:hint="eastAsia" w:ascii="Times New Roman" w:hAnsi="Times New Roman" w:eastAsia="仿宋_GB2312" w:cs="Times New Roman"/>
          <w:spacing w:val="-7"/>
          <w:kern w:val="2"/>
          <w:sz w:val="32"/>
          <w:szCs w:val="32"/>
          <w:lang w:val="en-US" w:eastAsia="zh-CN" w:bidi="ar-SA"/>
        </w:rPr>
        <w:t>25</w:t>
      </w:r>
      <w:r>
        <w:rPr>
          <w:rFonts w:hint="default" w:ascii="Times New Roman" w:hAnsi="Times New Roman" w:eastAsia="仿宋_GB2312" w:cs="Times New Roman"/>
          <w:spacing w:val="-7"/>
          <w:kern w:val="2"/>
          <w:sz w:val="32"/>
          <w:szCs w:val="32"/>
          <w:lang w:val="en-US" w:eastAsia="zh-CN" w:bidi="ar-SA"/>
        </w:rPr>
        <w:t>年信息化运维服务项目</w:t>
      </w:r>
      <w:bookmarkEnd w:id="0"/>
      <w:r>
        <w:rPr>
          <w:rFonts w:hint="default" w:ascii="Times New Roman" w:hAnsi="Times New Roman" w:eastAsia="仿宋_GB2312" w:cs="Times New Roman"/>
          <w:spacing w:val="-7"/>
          <w:kern w:val="2"/>
          <w:sz w:val="32"/>
          <w:szCs w:val="32"/>
          <w:lang w:val="en-US" w:eastAsia="zh-CN" w:bidi="ar-SA"/>
        </w:rPr>
        <w:t>。</w:t>
      </w:r>
    </w:p>
    <w:p w14:paraId="4FCEFD55">
      <w:pPr>
        <w:keepNext w:val="0"/>
        <w:keepLines w:val="0"/>
        <w:pageBreakBefore w:val="0"/>
        <w:numPr>
          <w:ilvl w:val="1"/>
          <w:numId w:val="0"/>
        </w:numPr>
        <w:kinsoku/>
        <w:wordWrap/>
        <w:overflowPunct/>
        <w:topLinePunct w:val="0"/>
        <w:autoSpaceDE/>
        <w:autoSpaceDN/>
        <w:bidi w:val="0"/>
        <w:adjustRightInd/>
        <w:snapToGrid/>
        <w:spacing w:line="634" w:lineRule="exact"/>
        <w:ind w:firstLine="640" w:firstLineChars="200"/>
        <w:textAlignment w:val="auto"/>
        <w:outlineLvl w:val="1"/>
        <w:rPr>
          <w:rFonts w:hint="default" w:ascii="Times New Roman" w:hAnsi="Times New Roman" w:eastAsia="楷体_GB2312" w:cs="Times New Roman"/>
          <w:kern w:val="2"/>
          <w:sz w:val="32"/>
          <w:szCs w:val="32"/>
          <w:lang w:val="en-US" w:eastAsia="zh-CN" w:bidi="ar-SA"/>
        </w:rPr>
      </w:pPr>
      <w:r>
        <w:rPr>
          <w:rFonts w:hint="default" w:ascii="Times New Roman" w:hAnsi="Times New Roman" w:eastAsia="楷体_GB2312" w:cs="Times New Roman"/>
          <w:kern w:val="2"/>
          <w:sz w:val="32"/>
          <w:szCs w:val="32"/>
          <w:lang w:val="en-US" w:eastAsia="zh-CN" w:bidi="ar-SA"/>
        </w:rPr>
        <w:t>（二）采购预算</w:t>
      </w:r>
    </w:p>
    <w:p w14:paraId="709CDBE0">
      <w:pPr>
        <w:pStyle w:val="2"/>
        <w:keepNext w:val="0"/>
        <w:keepLines w:val="0"/>
        <w:pageBreakBefore w:val="0"/>
        <w:numPr>
          <w:ilvl w:val="0"/>
          <w:numId w:val="0"/>
        </w:numPr>
        <w:kinsoku/>
        <w:wordWrap/>
        <w:overflowPunct/>
        <w:topLinePunct w:val="0"/>
        <w:autoSpaceDE/>
        <w:autoSpaceDN/>
        <w:bidi w:val="0"/>
        <w:snapToGrid/>
        <w:spacing w:after="0" w:line="634" w:lineRule="exact"/>
        <w:ind w:firstLine="612" w:firstLineChars="200"/>
        <w:rPr>
          <w:rFonts w:hint="default" w:ascii="Times New Roman" w:hAnsi="Times New Roman" w:eastAsia="楷体_GB2312" w:cs="Times New Roman"/>
          <w:kern w:val="2"/>
          <w:sz w:val="32"/>
          <w:szCs w:val="32"/>
          <w:lang w:val="en-US" w:eastAsia="zh-CN" w:bidi="ar-SA"/>
        </w:rPr>
      </w:pPr>
      <w:r>
        <w:rPr>
          <w:rFonts w:hint="eastAsia" w:ascii="Times New Roman" w:hAnsi="Times New Roman" w:eastAsia="仿宋_GB2312" w:cs="Times New Roman"/>
          <w:spacing w:val="-7"/>
          <w:kern w:val="2"/>
          <w:sz w:val="32"/>
          <w:szCs w:val="32"/>
          <w:lang w:val="en-US" w:eastAsia="zh-CN" w:bidi="ar-SA"/>
        </w:rPr>
        <w:t>99.08</w:t>
      </w:r>
      <w:r>
        <w:rPr>
          <w:rFonts w:hint="default" w:ascii="Times New Roman" w:hAnsi="Times New Roman" w:eastAsia="仿宋_GB2312" w:cs="Times New Roman"/>
          <w:spacing w:val="-7"/>
          <w:kern w:val="2"/>
          <w:sz w:val="32"/>
          <w:szCs w:val="32"/>
          <w:lang w:val="en-US" w:eastAsia="zh-CN" w:bidi="ar-SA"/>
        </w:rPr>
        <w:t>万元。</w:t>
      </w:r>
    </w:p>
    <w:p w14:paraId="1E0D4466">
      <w:pPr>
        <w:keepNext w:val="0"/>
        <w:keepLines w:val="0"/>
        <w:pageBreakBefore w:val="0"/>
        <w:numPr>
          <w:ilvl w:val="1"/>
          <w:numId w:val="0"/>
        </w:numPr>
        <w:kinsoku/>
        <w:wordWrap/>
        <w:overflowPunct/>
        <w:topLinePunct w:val="0"/>
        <w:autoSpaceDE/>
        <w:autoSpaceDN/>
        <w:bidi w:val="0"/>
        <w:adjustRightInd/>
        <w:snapToGrid/>
        <w:spacing w:line="634" w:lineRule="exact"/>
        <w:ind w:firstLine="640" w:firstLineChars="200"/>
        <w:textAlignment w:val="auto"/>
        <w:outlineLvl w:val="1"/>
        <w:rPr>
          <w:rFonts w:hint="default" w:ascii="Times New Roman" w:hAnsi="Times New Roman" w:eastAsia="楷体_GB2312" w:cs="Times New Roman"/>
          <w:kern w:val="2"/>
          <w:sz w:val="32"/>
          <w:szCs w:val="32"/>
          <w:lang w:val="en-US" w:eastAsia="zh-CN" w:bidi="ar-SA"/>
        </w:rPr>
      </w:pPr>
      <w:r>
        <w:rPr>
          <w:rFonts w:hint="default" w:ascii="Times New Roman" w:hAnsi="Times New Roman" w:eastAsia="楷体_GB2312" w:cs="Times New Roman"/>
          <w:kern w:val="2"/>
          <w:sz w:val="32"/>
          <w:szCs w:val="32"/>
          <w:lang w:val="en-US" w:eastAsia="zh-CN" w:bidi="ar-SA"/>
        </w:rPr>
        <w:t>（三）采购目标</w:t>
      </w:r>
    </w:p>
    <w:p w14:paraId="4BC6733D">
      <w:pPr>
        <w:pStyle w:val="2"/>
        <w:keepNext w:val="0"/>
        <w:keepLines w:val="0"/>
        <w:pageBreakBefore w:val="0"/>
        <w:kinsoku/>
        <w:wordWrap/>
        <w:overflowPunct/>
        <w:topLinePunct w:val="0"/>
        <w:autoSpaceDE/>
        <w:autoSpaceDN/>
        <w:bidi w:val="0"/>
        <w:adjustRightInd/>
        <w:snapToGrid/>
        <w:spacing w:after="0" w:line="634" w:lineRule="exact"/>
        <w:ind w:right="114" w:firstLine="612" w:firstLineChars="200"/>
        <w:textAlignment w:val="auto"/>
        <w:rPr>
          <w:rFonts w:hint="default" w:ascii="Times New Roman" w:hAnsi="Times New Roman" w:eastAsia="仿宋_GB2312" w:cs="Times New Roman"/>
          <w:spacing w:val="-7"/>
          <w:sz w:val="32"/>
          <w:szCs w:val="32"/>
        </w:rPr>
      </w:pPr>
      <w:r>
        <w:rPr>
          <w:rFonts w:hint="default" w:ascii="Times New Roman" w:hAnsi="Times New Roman" w:eastAsia="仿宋_GB2312" w:cs="Times New Roman"/>
          <w:spacing w:val="-7"/>
          <w:sz w:val="32"/>
          <w:szCs w:val="32"/>
        </w:rPr>
        <w:t>本项目立足武汉市养老服务实际业务需求，总体规划养老服务综合平台运维工作内容。建立项目整体运维服务体系，采用相关方法、手段、技术、制度、过程、文档等，对整体运维提供综合服务，保障运维服务质量；通过建立完善的平台支撑服务，对武汉市养老服务综合平台政策、标准规范、业务应用、数据分析等方面进行全面运维，提供高质量的支撑服务</w:t>
      </w:r>
      <w:r>
        <w:rPr>
          <w:rFonts w:hint="default" w:ascii="Times New Roman" w:hAnsi="Times New Roman" w:eastAsia="仿宋_GB2312" w:cs="Times New Roman"/>
          <w:spacing w:val="-7"/>
          <w:sz w:val="32"/>
          <w:szCs w:val="32"/>
          <w:lang w:eastAsia="zh-CN"/>
        </w:rPr>
        <w:t>，</w:t>
      </w:r>
      <w:r>
        <w:rPr>
          <w:rFonts w:hint="default" w:ascii="Times New Roman" w:hAnsi="Times New Roman" w:eastAsia="仿宋_GB2312" w:cs="Times New Roman"/>
          <w:spacing w:val="-7"/>
          <w:sz w:val="32"/>
          <w:szCs w:val="32"/>
        </w:rPr>
        <w:t>明确完善的服务保障体系，保障平台安全稳定运行。</w:t>
      </w:r>
    </w:p>
    <w:p w14:paraId="0AF70A49">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黑体" w:cs="Times New Roman"/>
          <w:kern w:val="2"/>
          <w:sz w:val="32"/>
          <w:szCs w:val="32"/>
          <w:lang w:val="en-US" w:eastAsia="zh-CN" w:bidi="ar-SA"/>
        </w:rPr>
      </w:pPr>
      <w:r>
        <w:rPr>
          <w:rFonts w:hint="default" w:ascii="Times New Roman" w:hAnsi="Times New Roman" w:eastAsia="黑体" w:cs="Times New Roman"/>
          <w:kern w:val="2"/>
          <w:sz w:val="32"/>
          <w:szCs w:val="32"/>
          <w:lang w:val="en-US" w:eastAsia="zh-CN" w:bidi="ar-SA"/>
        </w:rPr>
        <w:t>二、运维内容</w:t>
      </w:r>
    </w:p>
    <w:p w14:paraId="143A65F6">
      <w:pPr>
        <w:keepNext w:val="0"/>
        <w:keepLines w:val="0"/>
        <w:pageBreakBefore w:val="0"/>
        <w:numPr>
          <w:ilvl w:val="1"/>
          <w:numId w:val="0"/>
        </w:numPr>
        <w:kinsoku/>
        <w:wordWrap/>
        <w:overflowPunct/>
        <w:topLinePunct w:val="0"/>
        <w:autoSpaceDE/>
        <w:autoSpaceDN/>
        <w:bidi w:val="0"/>
        <w:adjustRightInd/>
        <w:snapToGrid/>
        <w:spacing w:line="634" w:lineRule="exact"/>
        <w:ind w:firstLine="640" w:firstLineChars="200"/>
        <w:textAlignment w:val="auto"/>
        <w:outlineLvl w:val="1"/>
        <w:rPr>
          <w:rFonts w:hint="default" w:ascii="Times New Roman" w:hAnsi="Times New Roman" w:eastAsia="楷体_GB2312" w:cs="Times New Roman"/>
          <w:kern w:val="2"/>
          <w:sz w:val="32"/>
          <w:szCs w:val="32"/>
          <w:lang w:val="en-US" w:eastAsia="zh-CN" w:bidi="ar-SA"/>
        </w:rPr>
      </w:pPr>
      <w:r>
        <w:rPr>
          <w:rFonts w:hint="default" w:ascii="Times New Roman" w:hAnsi="Times New Roman" w:eastAsia="楷体_GB2312" w:cs="Times New Roman"/>
          <w:kern w:val="2"/>
          <w:sz w:val="32"/>
          <w:szCs w:val="32"/>
          <w:lang w:val="en-US" w:eastAsia="zh-CN" w:bidi="ar-SA"/>
        </w:rPr>
        <w:t>（一）前端维护</w:t>
      </w:r>
    </w:p>
    <w:p w14:paraId="65EAB0AA">
      <w:pPr>
        <w:keepNext w:val="0"/>
        <w:keepLines w:val="0"/>
        <w:pageBreakBefore w:val="0"/>
        <w:kinsoku/>
        <w:wordWrap/>
        <w:overflowPunct/>
        <w:topLinePunct w:val="0"/>
        <w:autoSpaceDE/>
        <w:autoSpaceDN/>
        <w:bidi w:val="0"/>
        <w:snapToGrid/>
        <w:spacing w:line="634" w:lineRule="exact"/>
        <w:ind w:firstLine="612" w:firstLineChars="200"/>
        <w:rPr>
          <w:rFonts w:hint="default" w:ascii="Times New Roman" w:hAnsi="Times New Roman" w:eastAsia="仿宋_GB2312" w:cs="Times New Roman"/>
          <w:spacing w:val="-7"/>
          <w:kern w:val="2"/>
          <w:sz w:val="32"/>
          <w:szCs w:val="32"/>
          <w:lang w:val="en-US" w:eastAsia="zh-CN" w:bidi="ar-SA"/>
        </w:rPr>
      </w:pPr>
      <w:r>
        <w:rPr>
          <w:rFonts w:hint="default" w:ascii="Times New Roman" w:hAnsi="Times New Roman" w:eastAsia="仿宋_GB2312" w:cs="Times New Roman"/>
          <w:spacing w:val="-7"/>
          <w:kern w:val="2"/>
          <w:sz w:val="32"/>
          <w:szCs w:val="32"/>
          <w:lang w:val="en-US" w:eastAsia="zh-CN" w:bidi="ar-SA"/>
        </w:rPr>
        <w:t>包括社群运维、客户支撑、APP内容运维</w:t>
      </w:r>
    </w:p>
    <w:p w14:paraId="149D93C2">
      <w:pPr>
        <w:keepNext w:val="0"/>
        <w:keepLines w:val="0"/>
        <w:pageBreakBefore w:val="0"/>
        <w:kinsoku/>
        <w:wordWrap/>
        <w:overflowPunct/>
        <w:topLinePunct w:val="0"/>
        <w:autoSpaceDE/>
        <w:autoSpaceDN/>
        <w:bidi w:val="0"/>
        <w:snapToGrid/>
        <w:spacing w:line="634" w:lineRule="exact"/>
        <w:ind w:firstLine="612" w:firstLineChars="200"/>
        <w:rPr>
          <w:rFonts w:hint="default" w:ascii="Times New Roman" w:hAnsi="Times New Roman" w:eastAsia="仿宋_GB2312" w:cs="Times New Roman"/>
          <w:spacing w:val="-7"/>
          <w:kern w:val="2"/>
          <w:sz w:val="32"/>
          <w:szCs w:val="32"/>
          <w:lang w:val="en-US" w:eastAsia="zh-CN" w:bidi="ar-SA"/>
        </w:rPr>
      </w:pPr>
      <w:r>
        <w:rPr>
          <w:rFonts w:hint="default" w:ascii="Times New Roman" w:hAnsi="Times New Roman" w:eastAsia="仿宋_GB2312" w:cs="Times New Roman"/>
          <w:spacing w:val="-7"/>
          <w:kern w:val="2"/>
          <w:sz w:val="32"/>
          <w:szCs w:val="32"/>
          <w:lang w:val="en-US" w:eastAsia="zh-CN" w:bidi="ar-SA"/>
        </w:rPr>
        <w:t>1.社群运维：及时进行问题咨询解答，包括7个微信群，3个QQ群，累计服务近5000人。</w:t>
      </w:r>
    </w:p>
    <w:p w14:paraId="475AEED2">
      <w:pPr>
        <w:keepNext w:val="0"/>
        <w:keepLines w:val="0"/>
        <w:pageBreakBefore w:val="0"/>
        <w:kinsoku/>
        <w:wordWrap/>
        <w:overflowPunct/>
        <w:topLinePunct w:val="0"/>
        <w:autoSpaceDE/>
        <w:autoSpaceDN/>
        <w:bidi w:val="0"/>
        <w:snapToGrid/>
        <w:spacing w:line="634" w:lineRule="exact"/>
        <w:ind w:firstLine="612" w:firstLineChars="200"/>
        <w:rPr>
          <w:rFonts w:hint="default" w:ascii="Times New Roman" w:hAnsi="Times New Roman" w:eastAsia="仿宋_GB2312" w:cs="Times New Roman"/>
          <w:spacing w:val="-7"/>
          <w:kern w:val="2"/>
          <w:sz w:val="32"/>
          <w:szCs w:val="32"/>
          <w:lang w:val="en-US" w:eastAsia="zh-CN" w:bidi="ar-SA"/>
        </w:rPr>
      </w:pPr>
      <w:r>
        <w:rPr>
          <w:rFonts w:hint="eastAsia" w:ascii="Times New Roman" w:hAnsi="Times New Roman" w:eastAsia="仿宋_GB2312" w:cs="Times New Roman"/>
          <w:spacing w:val="-7"/>
          <w:kern w:val="2"/>
          <w:sz w:val="32"/>
          <w:szCs w:val="32"/>
          <w:lang w:val="en-US" w:eastAsia="zh-CN" w:bidi="ar-SA"/>
        </w:rPr>
        <w:t>2</w:t>
      </w:r>
      <w:r>
        <w:rPr>
          <w:rFonts w:hint="default" w:ascii="Times New Roman" w:hAnsi="Times New Roman" w:eastAsia="仿宋_GB2312" w:cs="Times New Roman"/>
          <w:spacing w:val="-7"/>
          <w:kern w:val="2"/>
          <w:sz w:val="32"/>
          <w:szCs w:val="32"/>
          <w:lang w:val="en-US" w:eastAsia="zh-CN" w:bidi="ar-SA"/>
        </w:rPr>
        <w:t>.客户支撑：市、区、街道、社区等相关部门</w:t>
      </w:r>
      <w:r>
        <w:rPr>
          <w:rFonts w:hint="eastAsia" w:ascii="Times New Roman" w:hAnsi="Times New Roman" w:eastAsia="仿宋_GB2312" w:cs="Times New Roman"/>
          <w:spacing w:val="-7"/>
          <w:kern w:val="2"/>
          <w:sz w:val="32"/>
          <w:szCs w:val="32"/>
          <w:lang w:val="en-US" w:eastAsia="zh-CN" w:bidi="ar-SA"/>
        </w:rPr>
        <w:t>及第三方人员</w:t>
      </w:r>
      <w:r>
        <w:rPr>
          <w:rFonts w:hint="default" w:ascii="Times New Roman" w:hAnsi="Times New Roman" w:eastAsia="仿宋_GB2312" w:cs="Times New Roman"/>
          <w:spacing w:val="-7"/>
          <w:kern w:val="2"/>
          <w:sz w:val="32"/>
          <w:szCs w:val="32"/>
          <w:lang w:val="en-US" w:eastAsia="zh-CN" w:bidi="ar-SA"/>
        </w:rPr>
        <w:t>的问题咨询。</w:t>
      </w:r>
    </w:p>
    <w:p w14:paraId="1AD1DDAB">
      <w:pPr>
        <w:keepNext w:val="0"/>
        <w:keepLines w:val="0"/>
        <w:pageBreakBefore w:val="0"/>
        <w:kinsoku/>
        <w:wordWrap/>
        <w:overflowPunct/>
        <w:topLinePunct w:val="0"/>
        <w:autoSpaceDE/>
        <w:autoSpaceDN/>
        <w:bidi w:val="0"/>
        <w:snapToGrid/>
        <w:spacing w:line="634" w:lineRule="exact"/>
        <w:ind w:firstLine="612" w:firstLineChars="200"/>
        <w:rPr>
          <w:rFonts w:hint="default" w:ascii="Times New Roman" w:hAnsi="Times New Roman" w:eastAsia="仿宋_GB2312" w:cs="Times New Roman"/>
          <w:spacing w:val="-7"/>
          <w:kern w:val="2"/>
          <w:sz w:val="32"/>
          <w:szCs w:val="32"/>
          <w:lang w:val="en-US" w:eastAsia="zh-CN" w:bidi="ar-SA"/>
        </w:rPr>
      </w:pPr>
      <w:r>
        <w:rPr>
          <w:rFonts w:hint="eastAsia" w:ascii="Times New Roman" w:hAnsi="Times New Roman" w:eastAsia="仿宋_GB2312" w:cs="Times New Roman"/>
          <w:spacing w:val="-7"/>
          <w:kern w:val="2"/>
          <w:sz w:val="32"/>
          <w:szCs w:val="32"/>
          <w:lang w:val="en-US" w:eastAsia="zh-CN" w:bidi="ar-SA"/>
        </w:rPr>
        <w:t>3</w:t>
      </w:r>
      <w:r>
        <w:rPr>
          <w:rFonts w:hint="default" w:ascii="Times New Roman" w:hAnsi="Times New Roman" w:eastAsia="仿宋_GB2312" w:cs="Times New Roman"/>
          <w:spacing w:val="-7"/>
          <w:kern w:val="2"/>
          <w:sz w:val="32"/>
          <w:szCs w:val="32"/>
          <w:lang w:val="en-US" w:eastAsia="zh-CN" w:bidi="ar-SA"/>
        </w:rPr>
        <w:t>.APP内容运维：武汉养老APP内容运维工作，通过系统后台，不定期更新养老服务APP内资讯文章、政策文件等。</w:t>
      </w:r>
    </w:p>
    <w:p w14:paraId="0E93225F">
      <w:pPr>
        <w:keepNext w:val="0"/>
        <w:keepLines w:val="0"/>
        <w:pageBreakBefore w:val="0"/>
        <w:numPr>
          <w:ilvl w:val="1"/>
          <w:numId w:val="0"/>
        </w:numPr>
        <w:kinsoku/>
        <w:wordWrap/>
        <w:overflowPunct/>
        <w:topLinePunct w:val="0"/>
        <w:autoSpaceDE/>
        <w:autoSpaceDN/>
        <w:bidi w:val="0"/>
        <w:adjustRightInd/>
        <w:snapToGrid/>
        <w:spacing w:line="634" w:lineRule="exact"/>
        <w:ind w:firstLine="640" w:firstLineChars="200"/>
        <w:textAlignment w:val="auto"/>
        <w:outlineLvl w:val="1"/>
        <w:rPr>
          <w:rFonts w:hint="default" w:ascii="Times New Roman" w:hAnsi="Times New Roman" w:eastAsia="楷体_GB2312" w:cs="Times New Roman"/>
          <w:kern w:val="2"/>
          <w:sz w:val="32"/>
          <w:szCs w:val="32"/>
          <w:lang w:val="en-US" w:eastAsia="zh-CN" w:bidi="ar-SA"/>
        </w:rPr>
      </w:pPr>
      <w:r>
        <w:rPr>
          <w:rFonts w:hint="default" w:ascii="Times New Roman" w:hAnsi="Times New Roman" w:eastAsia="楷体_GB2312" w:cs="Times New Roman"/>
          <w:kern w:val="2"/>
          <w:sz w:val="32"/>
          <w:szCs w:val="32"/>
          <w:lang w:val="en-US" w:eastAsia="zh-CN" w:bidi="ar-SA"/>
        </w:rPr>
        <w:t>（二）系统维护</w:t>
      </w:r>
    </w:p>
    <w:p w14:paraId="39048831">
      <w:pPr>
        <w:keepNext w:val="0"/>
        <w:keepLines w:val="0"/>
        <w:pageBreakBefore w:val="0"/>
        <w:kinsoku/>
        <w:wordWrap/>
        <w:overflowPunct/>
        <w:topLinePunct w:val="0"/>
        <w:autoSpaceDE/>
        <w:autoSpaceDN/>
        <w:bidi w:val="0"/>
        <w:snapToGrid/>
        <w:spacing w:line="634"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包括系统维护（含节假日值班与重大公共保障）、故障处理、数据监控与维护。</w:t>
      </w:r>
    </w:p>
    <w:p w14:paraId="5EB35FC9">
      <w:pPr>
        <w:keepNext w:val="0"/>
        <w:keepLines w:val="0"/>
        <w:pageBreakBefore w:val="0"/>
        <w:kinsoku/>
        <w:wordWrap/>
        <w:overflowPunct/>
        <w:topLinePunct w:val="0"/>
        <w:autoSpaceDE/>
        <w:autoSpaceDN/>
        <w:bidi w:val="0"/>
        <w:snapToGrid/>
        <w:spacing w:line="634" w:lineRule="exact"/>
        <w:ind w:firstLine="612" w:firstLineChars="200"/>
        <w:outlineLvl w:val="2"/>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pacing w:val="-7"/>
          <w:kern w:val="2"/>
          <w:sz w:val="32"/>
          <w:szCs w:val="32"/>
          <w:lang w:val="en-US" w:eastAsia="zh-CN" w:bidi="ar-SA"/>
        </w:rPr>
        <w:t>1.</w:t>
      </w:r>
      <w:r>
        <w:rPr>
          <w:rFonts w:hint="default" w:ascii="Times New Roman" w:hAnsi="Times New Roman" w:eastAsia="仿宋_GB2312" w:cs="Times New Roman"/>
          <w:sz w:val="32"/>
          <w:szCs w:val="32"/>
          <w:lang w:val="en-US" w:eastAsia="zh-CN"/>
        </w:rPr>
        <w:t>系统维护（含节假日值班与重大公共保障）</w:t>
      </w:r>
    </w:p>
    <w:p w14:paraId="7644F09C">
      <w:pPr>
        <w:keepNext w:val="0"/>
        <w:keepLines w:val="0"/>
        <w:pageBreakBefore w:val="0"/>
        <w:kinsoku/>
        <w:wordWrap/>
        <w:overflowPunct/>
        <w:topLinePunct w:val="0"/>
        <w:autoSpaceDE/>
        <w:autoSpaceDN/>
        <w:bidi w:val="0"/>
        <w:snapToGrid/>
        <w:spacing w:line="634" w:lineRule="exact"/>
        <w:ind w:firstLine="643"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一是</w:t>
      </w:r>
      <w:r>
        <w:rPr>
          <w:rFonts w:hint="default" w:ascii="Times New Roman" w:hAnsi="Times New Roman" w:eastAsia="仿宋_GB2312" w:cs="Times New Roman"/>
          <w:sz w:val="32"/>
          <w:szCs w:val="32"/>
          <w:lang w:val="en-US" w:eastAsia="zh-CN"/>
        </w:rPr>
        <w:t>每日针对</w:t>
      </w:r>
      <w:r>
        <w:rPr>
          <w:rFonts w:hint="eastAsia" w:ascii="Times New Roman" w:hAnsi="Times New Roman" w:eastAsia="仿宋_GB2312" w:cs="Times New Roman"/>
          <w:sz w:val="32"/>
          <w:szCs w:val="32"/>
          <w:lang w:val="en-US" w:eastAsia="zh-CN"/>
        </w:rPr>
        <w:t>16</w:t>
      </w:r>
      <w:r>
        <w:rPr>
          <w:rFonts w:hint="default" w:ascii="Times New Roman" w:hAnsi="Times New Roman" w:eastAsia="仿宋_GB2312" w:cs="Times New Roman"/>
          <w:sz w:val="32"/>
          <w:szCs w:val="32"/>
          <w:lang w:val="en-US" w:eastAsia="zh-CN"/>
        </w:rPr>
        <w:t>个子系统</w:t>
      </w:r>
      <w:r>
        <w:rPr>
          <w:rFonts w:hint="eastAsia" w:ascii="Times New Roman" w:hAnsi="Times New Roman" w:eastAsia="仿宋_GB2312" w:cs="Times New Roman"/>
          <w:sz w:val="32"/>
          <w:szCs w:val="32"/>
          <w:lang w:val="en-US" w:eastAsia="zh-CN"/>
        </w:rPr>
        <w:t>330余</w:t>
      </w:r>
      <w:r>
        <w:rPr>
          <w:rFonts w:hint="default" w:ascii="Times New Roman" w:hAnsi="Times New Roman" w:eastAsia="仿宋_GB2312" w:cs="Times New Roman"/>
          <w:sz w:val="32"/>
          <w:szCs w:val="32"/>
          <w:lang w:val="en-US" w:eastAsia="zh-CN"/>
        </w:rPr>
        <w:t>个主要功能节点进行巡检，定期对数据库备份巡检，服务器运行状态巡检，数据库状况、中间件进行巡检，保障系统的正常运行，发现问题后提交内部流程进行处理；</w:t>
      </w:r>
      <w:r>
        <w:rPr>
          <w:rFonts w:hint="default" w:ascii="Times New Roman" w:hAnsi="Times New Roman" w:eastAsia="仿宋_GB2312" w:cs="Times New Roman"/>
          <w:b/>
          <w:bCs/>
          <w:sz w:val="32"/>
          <w:szCs w:val="32"/>
          <w:lang w:val="en-US" w:eastAsia="zh-CN"/>
        </w:rPr>
        <w:t>二是</w:t>
      </w:r>
      <w:r>
        <w:rPr>
          <w:rFonts w:hint="default" w:ascii="Times New Roman" w:hAnsi="Times New Roman" w:eastAsia="仿宋_GB2312" w:cs="Times New Roman"/>
          <w:sz w:val="32"/>
          <w:szCs w:val="32"/>
          <w:lang w:val="en-US" w:eastAsia="zh-CN"/>
        </w:rPr>
        <w:t>对系统用户提交的一般日常故障进行处理（微信、QQ、电话、邮件、文档）；</w:t>
      </w:r>
      <w:r>
        <w:rPr>
          <w:rFonts w:hint="default" w:ascii="Times New Roman" w:hAnsi="Times New Roman" w:eastAsia="楷体_GB2312" w:cs="Times New Roman"/>
          <w:b/>
          <w:bCs/>
          <w:sz w:val="32"/>
          <w:szCs w:val="32"/>
          <w:lang w:val="en-US" w:eastAsia="zh-CN"/>
        </w:rPr>
        <w:t>三是</w:t>
      </w:r>
      <w:r>
        <w:rPr>
          <w:rFonts w:hint="default" w:ascii="Times New Roman" w:hAnsi="Times New Roman" w:eastAsia="仿宋_GB2312" w:cs="Times New Roman"/>
          <w:sz w:val="32"/>
          <w:szCs w:val="32"/>
          <w:lang w:val="en-US" w:eastAsia="zh-CN"/>
        </w:rPr>
        <w:t>业务运维一线跨专业问题的协调解决；</w:t>
      </w:r>
      <w:r>
        <w:rPr>
          <w:rFonts w:hint="default" w:ascii="Times New Roman" w:hAnsi="Times New Roman" w:eastAsia="楷体_GB2312" w:cs="Times New Roman"/>
          <w:b/>
          <w:bCs/>
          <w:sz w:val="32"/>
          <w:szCs w:val="32"/>
          <w:lang w:val="en-US" w:eastAsia="zh-CN"/>
        </w:rPr>
        <w:t>四是</w:t>
      </w:r>
      <w:r>
        <w:rPr>
          <w:rFonts w:hint="default" w:ascii="Times New Roman" w:hAnsi="Times New Roman" w:eastAsia="仿宋_GB2312" w:cs="Times New Roman"/>
          <w:sz w:val="32"/>
          <w:szCs w:val="32"/>
          <w:lang w:val="en-US" w:eastAsia="zh-CN"/>
        </w:rPr>
        <w:t>对重大业务的系统支撑；</w:t>
      </w:r>
      <w:r>
        <w:rPr>
          <w:rFonts w:hint="default" w:ascii="Times New Roman" w:hAnsi="Times New Roman" w:eastAsia="楷体_GB2312" w:cs="Times New Roman"/>
          <w:b/>
          <w:bCs/>
          <w:sz w:val="32"/>
          <w:szCs w:val="32"/>
          <w:lang w:val="en-US" w:eastAsia="zh-CN"/>
        </w:rPr>
        <w:t>五是</w:t>
      </w:r>
      <w:r>
        <w:rPr>
          <w:rFonts w:hint="default" w:ascii="Times New Roman" w:hAnsi="Times New Roman" w:eastAsia="仿宋_GB2312" w:cs="Times New Roman"/>
          <w:sz w:val="32"/>
          <w:szCs w:val="32"/>
          <w:lang w:val="en-US" w:eastAsia="zh-CN"/>
        </w:rPr>
        <w:t>系统服务器日常维护和支撑；</w:t>
      </w:r>
      <w:r>
        <w:rPr>
          <w:rFonts w:hint="default" w:ascii="Times New Roman" w:hAnsi="Times New Roman" w:eastAsia="楷体_GB2312" w:cs="Times New Roman"/>
          <w:b/>
          <w:bCs/>
          <w:sz w:val="32"/>
          <w:szCs w:val="32"/>
          <w:lang w:val="en-US" w:eastAsia="zh-CN"/>
        </w:rPr>
        <w:t>六是</w:t>
      </w:r>
      <w:r>
        <w:rPr>
          <w:rFonts w:hint="default" w:ascii="Times New Roman" w:hAnsi="Times New Roman" w:eastAsia="仿宋_GB2312" w:cs="Times New Roman"/>
          <w:sz w:val="32"/>
          <w:szCs w:val="32"/>
          <w:lang w:val="en-US" w:eastAsia="zh-CN"/>
        </w:rPr>
        <w:t>各专业业务操作文档编制、更新；</w:t>
      </w:r>
      <w:r>
        <w:rPr>
          <w:rFonts w:hint="eastAsia" w:ascii="Times New Roman" w:hAnsi="Times New Roman" w:eastAsia="楷体_GB2312" w:cs="Times New Roman"/>
          <w:b/>
          <w:bCs/>
          <w:sz w:val="32"/>
          <w:szCs w:val="32"/>
          <w:lang w:val="en-US" w:eastAsia="zh-CN"/>
        </w:rPr>
        <w:t>七</w:t>
      </w:r>
      <w:r>
        <w:rPr>
          <w:rFonts w:hint="default" w:ascii="Times New Roman" w:hAnsi="Times New Roman" w:eastAsia="楷体_GB2312" w:cs="Times New Roman"/>
          <w:b/>
          <w:bCs/>
          <w:sz w:val="32"/>
          <w:szCs w:val="32"/>
          <w:lang w:val="en-US" w:eastAsia="zh-CN"/>
        </w:rPr>
        <w:t>是</w:t>
      </w:r>
      <w:r>
        <w:rPr>
          <w:rFonts w:hint="default" w:ascii="Times New Roman" w:hAnsi="Times New Roman" w:eastAsia="仿宋_GB2312" w:cs="Times New Roman"/>
          <w:sz w:val="32"/>
          <w:szCs w:val="32"/>
          <w:lang w:val="en-US" w:eastAsia="zh-CN"/>
        </w:rPr>
        <w:t>角色资源配置，对于角色涉及的菜单、功能进行配置；</w:t>
      </w:r>
      <w:r>
        <w:rPr>
          <w:rFonts w:hint="default" w:ascii="Times New Roman" w:hAnsi="Times New Roman" w:eastAsia="楷体_GB2312" w:cs="Times New Roman"/>
          <w:b/>
          <w:bCs/>
          <w:sz w:val="32"/>
          <w:szCs w:val="32"/>
          <w:lang w:val="en-US" w:eastAsia="zh-CN"/>
        </w:rPr>
        <w:t>八是</w:t>
      </w:r>
      <w:r>
        <w:rPr>
          <w:rFonts w:hint="default" w:ascii="Times New Roman" w:hAnsi="Times New Roman" w:eastAsia="仿宋_GB2312" w:cs="Times New Roman"/>
          <w:sz w:val="32"/>
          <w:szCs w:val="32"/>
          <w:lang w:val="en-US" w:eastAsia="zh-CN"/>
        </w:rPr>
        <w:t>权限配置，市、区、街道、社区、评估机构、服务机构、养老机构、服务设施、普通用户等角色权限的分配。</w:t>
      </w:r>
    </w:p>
    <w:p w14:paraId="357B3E51">
      <w:pPr>
        <w:pStyle w:val="8"/>
        <w:keepNext w:val="0"/>
        <w:keepLines w:val="0"/>
        <w:pageBreakBefore w:val="0"/>
        <w:numPr>
          <w:ilvl w:val="0"/>
          <w:numId w:val="0"/>
        </w:numPr>
        <w:kinsoku/>
        <w:wordWrap/>
        <w:overflowPunct/>
        <w:topLinePunct w:val="0"/>
        <w:autoSpaceDE/>
        <w:autoSpaceDN/>
        <w:bidi w:val="0"/>
        <w:adjustRightInd/>
        <w:snapToGrid/>
        <w:spacing w:before="0" w:after="0" w:line="634" w:lineRule="exact"/>
        <w:ind w:firstLine="640" w:firstLineChars="200"/>
        <w:contextualSpacing/>
        <w:jc w:val="both"/>
        <w:textAlignment w:val="auto"/>
        <w:outlineLvl w:val="2"/>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kern w:val="2"/>
          <w:sz w:val="32"/>
          <w:szCs w:val="32"/>
          <w:lang w:val="en-US" w:eastAsia="zh-CN" w:bidi="ar-SA"/>
        </w:rPr>
        <w:t>2.</w:t>
      </w:r>
      <w:r>
        <w:rPr>
          <w:rFonts w:hint="default" w:ascii="Times New Roman" w:hAnsi="Times New Roman" w:eastAsia="仿宋_GB2312" w:cs="Times New Roman"/>
          <w:sz w:val="32"/>
          <w:szCs w:val="32"/>
          <w:lang w:val="en-US" w:eastAsia="zh-CN"/>
        </w:rPr>
        <w:t>故障申告单处理</w:t>
      </w:r>
    </w:p>
    <w:p w14:paraId="19DA3A6D">
      <w:pPr>
        <w:pStyle w:val="8"/>
        <w:keepNext w:val="0"/>
        <w:keepLines w:val="0"/>
        <w:pageBreakBefore w:val="0"/>
        <w:numPr>
          <w:ilvl w:val="0"/>
          <w:numId w:val="0"/>
        </w:numPr>
        <w:kinsoku/>
        <w:wordWrap/>
        <w:overflowPunct/>
        <w:topLinePunct w:val="0"/>
        <w:autoSpaceDE/>
        <w:autoSpaceDN/>
        <w:bidi w:val="0"/>
        <w:adjustRightInd/>
        <w:snapToGrid/>
        <w:spacing w:before="0" w:after="0" w:line="634" w:lineRule="exact"/>
        <w:ind w:firstLine="640" w:firstLineChars="200"/>
        <w:contextualSpacing/>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落实并解决巡检后发现的问题，日常业务转接的紧急故障分析定位及处理；协调资源处理应急故障及撰写报告。</w:t>
      </w:r>
    </w:p>
    <w:p w14:paraId="400492EA">
      <w:pPr>
        <w:pStyle w:val="8"/>
        <w:keepNext w:val="0"/>
        <w:keepLines w:val="0"/>
        <w:pageBreakBefore w:val="0"/>
        <w:numPr>
          <w:ilvl w:val="0"/>
          <w:numId w:val="0"/>
        </w:numPr>
        <w:kinsoku/>
        <w:wordWrap/>
        <w:overflowPunct/>
        <w:topLinePunct w:val="0"/>
        <w:autoSpaceDE/>
        <w:autoSpaceDN/>
        <w:bidi w:val="0"/>
        <w:adjustRightInd/>
        <w:snapToGrid/>
        <w:spacing w:before="0" w:after="0" w:line="634" w:lineRule="exact"/>
        <w:ind w:firstLine="640" w:firstLineChars="200"/>
        <w:contextualSpacing/>
        <w:jc w:val="both"/>
        <w:textAlignment w:val="auto"/>
        <w:outlineLvl w:val="2"/>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kern w:val="2"/>
          <w:sz w:val="32"/>
          <w:szCs w:val="32"/>
          <w:lang w:val="en-US" w:eastAsia="zh-CN" w:bidi="ar-SA"/>
        </w:rPr>
        <w:t>3.</w:t>
      </w:r>
      <w:r>
        <w:rPr>
          <w:rFonts w:hint="default" w:ascii="Times New Roman" w:hAnsi="Times New Roman" w:eastAsia="仿宋_GB2312" w:cs="Times New Roman"/>
          <w:sz w:val="32"/>
          <w:szCs w:val="32"/>
          <w:lang w:val="en-US" w:eastAsia="zh-CN"/>
        </w:rPr>
        <w:t>数据处理</w:t>
      </w:r>
    </w:p>
    <w:p w14:paraId="565D2C16">
      <w:pPr>
        <w:pStyle w:val="8"/>
        <w:keepNext w:val="0"/>
        <w:keepLines w:val="0"/>
        <w:pageBreakBefore w:val="0"/>
        <w:numPr>
          <w:ilvl w:val="0"/>
          <w:numId w:val="0"/>
        </w:numPr>
        <w:kinsoku/>
        <w:wordWrap/>
        <w:overflowPunct/>
        <w:topLinePunct w:val="0"/>
        <w:autoSpaceDE/>
        <w:autoSpaceDN/>
        <w:bidi w:val="0"/>
        <w:adjustRightInd/>
        <w:snapToGrid/>
        <w:spacing w:before="0" w:after="0" w:line="634" w:lineRule="exact"/>
        <w:ind w:firstLine="640" w:firstLineChars="200"/>
        <w:contextualSpacing/>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人工后台处理系统操作过程中的问题数据；配合每年度武汉市行政区划的变化，维护全市账号的历史数据信息，与更新后的行政区划匹配并进行业务系统数据迁移；十大基础数据库日常运维。</w:t>
      </w:r>
    </w:p>
    <w:p w14:paraId="784A4F89">
      <w:pPr>
        <w:pStyle w:val="8"/>
        <w:keepNext w:val="0"/>
        <w:keepLines w:val="0"/>
        <w:pageBreakBefore w:val="0"/>
        <w:numPr>
          <w:ilvl w:val="0"/>
          <w:numId w:val="0"/>
        </w:numPr>
        <w:kinsoku/>
        <w:wordWrap/>
        <w:overflowPunct/>
        <w:topLinePunct w:val="0"/>
        <w:autoSpaceDE/>
        <w:autoSpaceDN/>
        <w:bidi w:val="0"/>
        <w:adjustRightInd/>
        <w:snapToGrid/>
        <w:spacing w:before="0" w:after="0" w:line="634" w:lineRule="exact"/>
        <w:ind w:firstLine="640" w:firstLineChars="200"/>
        <w:contextualSpacing/>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b w:val="0"/>
          <w:bCs w:val="0"/>
          <w:color w:val="auto"/>
          <w:kern w:val="2"/>
          <w:sz w:val="32"/>
          <w:szCs w:val="32"/>
          <w:lang w:val="en-US" w:eastAsia="zh-CN" w:bidi="ar-SA"/>
        </w:rPr>
        <w:t>同时，</w:t>
      </w:r>
      <w:r>
        <w:rPr>
          <w:rFonts w:hint="default" w:ascii="Times New Roman" w:hAnsi="Times New Roman" w:eastAsia="仿宋_GB2312" w:cs="Times New Roman"/>
          <w:b w:val="0"/>
          <w:bCs w:val="0"/>
          <w:color w:val="auto"/>
          <w:kern w:val="2"/>
          <w:sz w:val="32"/>
          <w:szCs w:val="32"/>
          <w:lang w:val="en-US" w:eastAsia="zh-CN" w:bidi="ar-SA"/>
        </w:rPr>
        <w:t>为做好民政部基本养老服务综合平台试点工作，需建立健全养老服务基本数据集、老年人基本信息数据集、老年人健康档案基本数据集、基本养老服务机构组织信息基本数据集、养老从业人员基本数据集、养老服务主体登记和行政监管基本数据集等。</w:t>
      </w:r>
    </w:p>
    <w:p w14:paraId="1183E4A9">
      <w:pPr>
        <w:keepNext w:val="0"/>
        <w:keepLines w:val="0"/>
        <w:pageBreakBefore w:val="0"/>
        <w:numPr>
          <w:ilvl w:val="1"/>
          <w:numId w:val="0"/>
        </w:numPr>
        <w:kinsoku/>
        <w:wordWrap/>
        <w:overflowPunct/>
        <w:topLinePunct w:val="0"/>
        <w:autoSpaceDE/>
        <w:autoSpaceDN/>
        <w:bidi w:val="0"/>
        <w:adjustRightInd/>
        <w:snapToGrid/>
        <w:spacing w:line="634" w:lineRule="exact"/>
        <w:ind w:firstLine="640" w:firstLineChars="200"/>
        <w:textAlignment w:val="auto"/>
        <w:outlineLvl w:val="1"/>
        <w:rPr>
          <w:rFonts w:hint="default" w:ascii="Times New Roman" w:hAnsi="Times New Roman" w:eastAsia="楷体_GB2312" w:cs="Times New Roman"/>
          <w:kern w:val="2"/>
          <w:sz w:val="32"/>
          <w:szCs w:val="32"/>
          <w:lang w:val="en-US" w:eastAsia="zh-CN" w:bidi="ar-SA"/>
        </w:rPr>
      </w:pPr>
      <w:r>
        <w:rPr>
          <w:rFonts w:hint="default" w:ascii="Times New Roman" w:hAnsi="Times New Roman" w:eastAsia="楷体_GB2312" w:cs="Times New Roman"/>
          <w:kern w:val="2"/>
          <w:sz w:val="32"/>
          <w:szCs w:val="32"/>
          <w:lang w:val="en-US" w:eastAsia="zh-CN" w:bidi="ar-SA"/>
        </w:rPr>
        <w:t>（三）接口维护</w:t>
      </w:r>
    </w:p>
    <w:p w14:paraId="1A9D3892">
      <w:pPr>
        <w:keepNext w:val="0"/>
        <w:keepLines w:val="0"/>
        <w:pageBreakBefore w:val="0"/>
        <w:kinsoku/>
        <w:wordWrap/>
        <w:overflowPunct/>
        <w:topLinePunct w:val="0"/>
        <w:autoSpaceDE/>
        <w:autoSpaceDN/>
        <w:bidi w:val="0"/>
        <w:snapToGrid/>
        <w:spacing w:line="634" w:lineRule="exact"/>
        <w:ind w:firstLine="640" w:firstLineChars="20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包括上级系统对接、市区两级接口对接、安养链平台接口、数公基平台接口、</w:t>
      </w:r>
      <w:r>
        <w:rPr>
          <w:rFonts w:hint="eastAsia" w:ascii="Times New Roman" w:hAnsi="Times New Roman" w:eastAsia="仿宋_GB2312" w:cs="Times New Roman"/>
          <w:sz w:val="32"/>
          <w:szCs w:val="32"/>
          <w:highlight w:val="none"/>
          <w:lang w:val="en-US" w:eastAsia="zh-CN"/>
        </w:rPr>
        <w:t>武汉市一体化数字资源平台</w:t>
      </w:r>
      <w:r>
        <w:rPr>
          <w:rFonts w:hint="default" w:ascii="Times New Roman" w:hAnsi="Times New Roman" w:eastAsia="仿宋_GB2312" w:cs="Times New Roman"/>
          <w:kern w:val="2"/>
          <w:sz w:val="32"/>
          <w:szCs w:val="32"/>
          <w:lang w:val="en-US" w:eastAsia="zh-CN" w:bidi="ar-SA"/>
        </w:rPr>
        <w:t>接口。</w:t>
      </w:r>
    </w:p>
    <w:p w14:paraId="270ABB54">
      <w:pPr>
        <w:keepNext w:val="0"/>
        <w:keepLines w:val="0"/>
        <w:pageBreakBefore w:val="0"/>
        <w:kinsoku/>
        <w:wordWrap/>
        <w:overflowPunct/>
        <w:topLinePunct w:val="0"/>
        <w:autoSpaceDE/>
        <w:autoSpaceDN/>
        <w:bidi w:val="0"/>
        <w:snapToGrid/>
        <w:spacing w:line="634" w:lineRule="exact"/>
        <w:ind w:firstLine="640" w:firstLineChars="20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1.上级系统对接：涉及较大系统改动的情况下，响应上级系统的对接需求，开展一致性维护工作，配合系统问题对接工作及常规性数据推送，如金民工程系统</w:t>
      </w:r>
      <w:r>
        <w:rPr>
          <w:rFonts w:hint="eastAsia" w:ascii="Times New Roman" w:hAnsi="Times New Roman" w:eastAsia="仿宋_GB2312" w:cs="Times New Roman"/>
          <w:kern w:val="2"/>
          <w:sz w:val="32"/>
          <w:szCs w:val="32"/>
          <w:lang w:val="en-US" w:eastAsia="zh-CN" w:bidi="ar-SA"/>
        </w:rPr>
        <w:t>、湖北省养老服务网</w:t>
      </w:r>
      <w:r>
        <w:rPr>
          <w:rFonts w:hint="default" w:ascii="Times New Roman" w:hAnsi="Times New Roman" w:eastAsia="仿宋_GB2312" w:cs="Times New Roman"/>
          <w:kern w:val="2"/>
          <w:sz w:val="32"/>
          <w:szCs w:val="32"/>
          <w:lang w:val="en-US" w:eastAsia="zh-CN" w:bidi="ar-SA"/>
        </w:rPr>
        <w:t>。</w:t>
      </w:r>
    </w:p>
    <w:p w14:paraId="711E1555">
      <w:pPr>
        <w:keepNext w:val="0"/>
        <w:keepLines w:val="0"/>
        <w:pageBreakBefore w:val="0"/>
        <w:kinsoku/>
        <w:wordWrap/>
        <w:overflowPunct/>
        <w:topLinePunct w:val="0"/>
        <w:autoSpaceDE/>
        <w:autoSpaceDN/>
        <w:bidi w:val="0"/>
        <w:snapToGrid/>
        <w:spacing w:line="634" w:lineRule="exact"/>
        <w:ind w:firstLine="640" w:firstLineChars="20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2.市区两级接口对接：市区两级接口维护，维护现有的</w:t>
      </w:r>
      <w:r>
        <w:rPr>
          <w:rFonts w:hint="eastAsia" w:ascii="Times New Roman" w:hAnsi="Times New Roman" w:eastAsia="仿宋_GB2312" w:cs="Times New Roman"/>
          <w:kern w:val="2"/>
          <w:sz w:val="32"/>
          <w:szCs w:val="32"/>
          <w:lang w:val="en-US" w:eastAsia="zh-CN" w:bidi="ar-SA"/>
        </w:rPr>
        <w:t>61</w:t>
      </w:r>
      <w:r>
        <w:rPr>
          <w:rFonts w:hint="default" w:ascii="Times New Roman" w:hAnsi="Times New Roman" w:eastAsia="仿宋_GB2312" w:cs="Times New Roman"/>
          <w:kern w:val="2"/>
          <w:sz w:val="32"/>
          <w:szCs w:val="32"/>
          <w:lang w:val="en-US" w:eastAsia="zh-CN" w:bidi="ar-SA"/>
        </w:rPr>
        <w:t>个对</w:t>
      </w:r>
      <w:r>
        <w:rPr>
          <w:rFonts w:hint="eastAsia" w:ascii="Times New Roman" w:hAnsi="Times New Roman" w:eastAsia="仿宋_GB2312" w:cs="Times New Roman"/>
          <w:kern w:val="2"/>
          <w:sz w:val="32"/>
          <w:szCs w:val="32"/>
          <w:lang w:val="en-US" w:eastAsia="zh-CN" w:bidi="ar-SA"/>
        </w:rPr>
        <w:t>16</w:t>
      </w:r>
      <w:r>
        <w:rPr>
          <w:rFonts w:hint="default" w:ascii="Times New Roman" w:hAnsi="Times New Roman" w:eastAsia="仿宋_GB2312" w:cs="Times New Roman"/>
          <w:kern w:val="2"/>
          <w:sz w:val="32"/>
          <w:szCs w:val="32"/>
          <w:lang w:val="en-US" w:eastAsia="zh-CN" w:bidi="ar-SA"/>
        </w:rPr>
        <w:t>个区开放的数据接口，并进行接口的调整、优化、联调工作。</w:t>
      </w:r>
    </w:p>
    <w:p w14:paraId="1401DB39">
      <w:pPr>
        <w:keepNext w:val="0"/>
        <w:keepLines w:val="0"/>
        <w:pageBreakBefore w:val="0"/>
        <w:kinsoku/>
        <w:wordWrap/>
        <w:overflowPunct/>
        <w:topLinePunct w:val="0"/>
        <w:autoSpaceDE/>
        <w:autoSpaceDN/>
        <w:bidi w:val="0"/>
        <w:snapToGrid/>
        <w:spacing w:line="634" w:lineRule="exact"/>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3.安养链平台接口：实现查询区域、特困补贴申请、适老化改造申请、家庭床位申请、高龄津贴查询、机构床位查询、老人信息查询、养老服务设施查询等20余个接口功能开发、优化、联调工作</w:t>
      </w:r>
      <w:r>
        <w:rPr>
          <w:rFonts w:hint="default" w:ascii="Times New Roman" w:hAnsi="Times New Roman" w:eastAsia="仿宋_GB2312" w:cs="Times New Roman"/>
          <w:sz w:val="32"/>
          <w:szCs w:val="32"/>
          <w:lang w:eastAsia="zh-CN"/>
        </w:rPr>
        <w:t>。</w:t>
      </w:r>
    </w:p>
    <w:p w14:paraId="36935A9B">
      <w:pPr>
        <w:keepNext w:val="0"/>
        <w:keepLines w:val="0"/>
        <w:pageBreakBefore w:val="0"/>
        <w:kinsoku/>
        <w:wordWrap/>
        <w:overflowPunct/>
        <w:topLinePunct w:val="0"/>
        <w:autoSpaceDE/>
        <w:autoSpaceDN/>
        <w:bidi w:val="0"/>
        <w:snapToGrid/>
        <w:spacing w:line="634"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4.数公基平台接口：</w:t>
      </w:r>
      <w:r>
        <w:rPr>
          <w:rFonts w:hint="eastAsia" w:ascii="Times New Roman" w:hAnsi="Times New Roman" w:eastAsia="仿宋_GB2312" w:cs="Times New Roman"/>
          <w:sz w:val="32"/>
          <w:szCs w:val="32"/>
          <w:lang w:val="en-US" w:eastAsia="zh-CN"/>
        </w:rPr>
        <w:t>维护</w:t>
      </w:r>
      <w:r>
        <w:rPr>
          <w:rFonts w:hint="default" w:ascii="Times New Roman" w:hAnsi="Times New Roman" w:eastAsia="仿宋_GB2312" w:cs="Times New Roman"/>
          <w:sz w:val="32"/>
          <w:szCs w:val="32"/>
          <w:lang w:val="en-US" w:eastAsia="zh-CN"/>
        </w:rPr>
        <w:t>养老机构人员精准管理系统、探访关爱管理系统等两个应用场景的接口。</w:t>
      </w:r>
    </w:p>
    <w:p w14:paraId="79BB1CB6">
      <w:pPr>
        <w:keepNext w:val="0"/>
        <w:keepLines w:val="0"/>
        <w:pageBreakBefore w:val="0"/>
        <w:kinsoku/>
        <w:wordWrap/>
        <w:overflowPunct/>
        <w:topLinePunct w:val="0"/>
        <w:autoSpaceDE/>
        <w:autoSpaceDN/>
        <w:bidi w:val="0"/>
        <w:snapToGrid/>
        <w:spacing w:line="634" w:lineRule="exact"/>
        <w:ind w:firstLine="640" w:firstLineChars="200"/>
        <w:rPr>
          <w:rFonts w:hint="default" w:ascii="Times New Roman" w:hAnsi="Times New Roman" w:cs="Times New Roman"/>
          <w:lang w:val="en-US" w:eastAsia="zh-CN"/>
        </w:rPr>
      </w:pPr>
      <w:r>
        <w:rPr>
          <w:rFonts w:hint="default" w:ascii="Times New Roman" w:hAnsi="Times New Roman" w:eastAsia="仿宋_GB2312" w:cs="Times New Roman"/>
          <w:sz w:val="32"/>
          <w:szCs w:val="32"/>
          <w:lang w:val="en-US" w:eastAsia="zh-CN"/>
        </w:rPr>
        <w:t>5.</w:t>
      </w:r>
      <w:r>
        <w:rPr>
          <w:rFonts w:hint="eastAsia" w:ascii="Times New Roman" w:hAnsi="Times New Roman" w:eastAsia="仿宋_GB2312" w:cs="Times New Roman"/>
          <w:sz w:val="32"/>
          <w:szCs w:val="32"/>
          <w:highlight w:val="none"/>
          <w:lang w:val="en-US" w:eastAsia="zh-CN"/>
        </w:rPr>
        <w:t>武汉市一体化数字资源平台</w:t>
      </w:r>
      <w:r>
        <w:rPr>
          <w:rFonts w:hint="default" w:ascii="Times New Roman" w:hAnsi="Times New Roman" w:eastAsia="仿宋_GB2312" w:cs="Times New Roman"/>
          <w:sz w:val="32"/>
          <w:szCs w:val="32"/>
          <w:highlight w:val="none"/>
          <w:lang w:val="en-US" w:eastAsia="zh-CN"/>
        </w:rPr>
        <w:t>接口：</w:t>
      </w:r>
      <w:r>
        <w:rPr>
          <w:rFonts w:hint="default" w:ascii="Times New Roman" w:hAnsi="Times New Roman" w:eastAsia="仿宋_GB2312" w:cs="Times New Roman"/>
          <w:sz w:val="32"/>
          <w:szCs w:val="32"/>
          <w:lang w:val="en-US" w:eastAsia="zh-CN"/>
        </w:rPr>
        <w:t>实现和公安局、卫健委、人社局、残联等部门的数据交换和共享。</w:t>
      </w:r>
    </w:p>
    <w:p w14:paraId="4D166AEA">
      <w:pPr>
        <w:keepNext w:val="0"/>
        <w:keepLines w:val="0"/>
        <w:pageBreakBefore w:val="0"/>
        <w:kinsoku/>
        <w:wordWrap/>
        <w:overflowPunct/>
        <w:topLinePunct w:val="0"/>
        <w:autoSpaceDE/>
        <w:autoSpaceDN/>
        <w:bidi w:val="0"/>
        <w:snapToGrid/>
        <w:spacing w:line="634" w:lineRule="exact"/>
        <w:ind w:firstLine="640" w:firstLineChars="200"/>
        <w:rPr>
          <w:rFonts w:hint="default" w:ascii="Times New Roman" w:hAnsi="Times New Roman" w:eastAsia="楷体_GB2312" w:cs="Times New Roman"/>
          <w:kern w:val="2"/>
          <w:sz w:val="32"/>
          <w:szCs w:val="32"/>
          <w:lang w:val="en-US" w:eastAsia="zh-CN" w:bidi="ar-SA"/>
        </w:rPr>
      </w:pPr>
      <w:r>
        <w:rPr>
          <w:rFonts w:hint="default" w:ascii="Times New Roman" w:hAnsi="Times New Roman" w:eastAsia="楷体_GB2312" w:cs="Times New Roman"/>
          <w:kern w:val="2"/>
          <w:sz w:val="32"/>
          <w:szCs w:val="32"/>
          <w:lang w:val="en-US" w:eastAsia="zh-CN" w:bidi="ar-SA"/>
        </w:rPr>
        <w:t>（四）功能完善</w:t>
      </w:r>
    </w:p>
    <w:p w14:paraId="17B6EC0A">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包括特殊困难养老服务补贴、资金系统、评估系统、高龄津贴、养老机构管理、综合预警系统、武汉养老服务驾驶舱、系统漏洞修复。</w:t>
      </w:r>
    </w:p>
    <w:p w14:paraId="3E968484">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1.特殊困难老年人养老服务补贴：将与公安、社会救助等部门数据共享将可能符合享受特殊困难老年人养老服务补贴的老人信息推送社区进行主动告知老人政策、主动办理、特殊困难养老服务补贴对账管理。</w:t>
      </w:r>
    </w:p>
    <w:p w14:paraId="113B66DF">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2.资金系统：对异常特困服务订单进行预警提醒，异动管理，特殊困难老年人清零信息展示，不跨月补发，养老服务补贴公示提醒预警、异常享受补贴老人信息比对提醒、区级拓面服务订单的优化与统计。</w:t>
      </w:r>
    </w:p>
    <w:p w14:paraId="34F6F0D3">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3.评估系统：根据《武汉市城乡社区养老服务设施星级评定工作要求》，对评估系统社区养老服务设施星级评定评估量表和评估流程等进行功能完善；老年人能力评估公示提醒预警，老年人能力评估报告上增加评估机构水印，实现全市老年人能力评估报告信息查询，包括对老年人能力评估记录进行查询、展示。</w:t>
      </w:r>
    </w:p>
    <w:p w14:paraId="5AE299E9">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4.高龄津贴管理：根据《武汉市高龄津贴管理办法》对高龄津贴发放进行公安口死亡信息和户籍变动信息比对。</w:t>
      </w:r>
    </w:p>
    <w:p w14:paraId="3A652B79">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5.养老机构管理：养老机构系统发起老年人能力评估申请进行老年人能力评估，发起养老服务补贴申请进行特殊困难老年人养老服务补贴申请。</w:t>
      </w:r>
    </w:p>
    <w:p w14:paraId="4FBC42FA">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6.综合监管：对高龄津贴监管、特困服务补贴监管、家庭养老床位监管、养老机构监管、老年人能力评估监管、高龄普惠监管、居家适老化监管进行优化升级。</w:t>
      </w:r>
    </w:p>
    <w:p w14:paraId="3A1E4741">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7.武汉养老服务驾驶舱：根据要求对武汉市养老服务驾驶舱首页、养老机构、订单等专题进行优化升级。</w:t>
      </w:r>
    </w:p>
    <w:p w14:paraId="4F452151">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8.系统漏洞修复：配合网信办、数据局、武汉云等单位的系统扫描漏洞修复。</w:t>
      </w:r>
    </w:p>
    <w:p w14:paraId="39E4CB7D">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黑体" w:cs="Times New Roman"/>
          <w:kern w:val="2"/>
          <w:sz w:val="32"/>
          <w:szCs w:val="32"/>
          <w:lang w:val="en-US" w:eastAsia="zh-CN" w:bidi="ar-SA"/>
        </w:rPr>
      </w:pPr>
      <w:r>
        <w:rPr>
          <w:rFonts w:hint="default" w:ascii="Times New Roman" w:hAnsi="Times New Roman" w:eastAsia="黑体" w:cs="Times New Roman"/>
          <w:kern w:val="2"/>
          <w:sz w:val="32"/>
          <w:szCs w:val="32"/>
          <w:lang w:val="en-US" w:eastAsia="zh-CN" w:bidi="ar-SA"/>
        </w:rPr>
        <w:t>三、运维对象</w:t>
      </w:r>
    </w:p>
    <w:p w14:paraId="3BEE8FDD">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本项目立足武汉市养老服务综合平台服务对象包括：</w:t>
      </w:r>
    </w:p>
    <w:p w14:paraId="63B1B9B4">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1.政府部门：主要包括武汉市民政局、16个区民政局、各级乡镇/街道、各级村/社(包括3000多个社区、上万名网格员使用)。</w:t>
      </w:r>
    </w:p>
    <w:p w14:paraId="75BC9BF3">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2.老年人能力评估机构：老年人能力评估机构60余家。</w:t>
      </w:r>
    </w:p>
    <w:p w14:paraId="2DB6ABBC">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3.社区养老服务设施星级评定机构：社区养老服务设施星级评定机构10余家。</w:t>
      </w:r>
    </w:p>
    <w:p w14:paraId="44AA4108">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4.家庭养老床位服务商：家庭床位服务商100余家。</w:t>
      </w:r>
    </w:p>
    <w:p w14:paraId="68FA5612">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4.特困补贴养老服务供应商：特殊困难养老服务供应商400余家。</w:t>
      </w:r>
    </w:p>
    <w:p w14:paraId="7020B4A1">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5.养老机构/社区养老服务设施：养老机构230余家、社区养老服务设施3500余家。</w:t>
      </w:r>
    </w:p>
    <w:p w14:paraId="1901C661">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6.老人/家属层面：主要包括老人、家属等，覆盖全市</w:t>
      </w:r>
      <w:r>
        <w:rPr>
          <w:rFonts w:hint="eastAsia" w:ascii="Times New Roman" w:hAnsi="Times New Roman" w:eastAsia="仿宋_GB2312" w:cs="Times New Roman"/>
          <w:kern w:val="2"/>
          <w:sz w:val="32"/>
          <w:szCs w:val="32"/>
          <w:lang w:val="en-US" w:eastAsia="zh-CN" w:bidi="ar-SA"/>
        </w:rPr>
        <w:t>户籍</w:t>
      </w:r>
      <w:r>
        <w:rPr>
          <w:rFonts w:hint="default" w:ascii="Times New Roman" w:hAnsi="Times New Roman" w:eastAsia="仿宋_GB2312" w:cs="Times New Roman"/>
          <w:kern w:val="2"/>
          <w:sz w:val="32"/>
          <w:szCs w:val="32"/>
          <w:lang w:val="en-US" w:eastAsia="zh-CN" w:bidi="ar-SA"/>
        </w:rPr>
        <w:t>老年人200万余人。</w:t>
      </w:r>
    </w:p>
    <w:p w14:paraId="0AD10D08">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黑体" w:cs="Times New Roman"/>
          <w:kern w:val="2"/>
          <w:sz w:val="32"/>
          <w:szCs w:val="32"/>
          <w:lang w:val="en-US" w:eastAsia="zh-CN" w:bidi="ar-SA"/>
        </w:rPr>
      </w:pPr>
      <w:r>
        <w:rPr>
          <w:rFonts w:hint="default" w:ascii="Times New Roman" w:hAnsi="Times New Roman" w:eastAsia="黑体" w:cs="Times New Roman"/>
          <w:kern w:val="2"/>
          <w:sz w:val="32"/>
          <w:szCs w:val="32"/>
          <w:lang w:val="en-US" w:eastAsia="zh-CN" w:bidi="ar-SA"/>
        </w:rPr>
        <w:t>四、运维要求</w:t>
      </w:r>
    </w:p>
    <w:p w14:paraId="57BB22CA">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楷体_GB2312" w:cs="Times New Roman"/>
          <w:kern w:val="2"/>
          <w:sz w:val="32"/>
          <w:szCs w:val="32"/>
          <w:lang w:val="en-US" w:eastAsia="zh-CN" w:bidi="ar-SA"/>
        </w:rPr>
        <w:t>（一）运维人员要求</w:t>
      </w:r>
    </w:p>
    <w:p w14:paraId="3CAA3E05">
      <w:pPr>
        <w:keepNext w:val="0"/>
        <w:keepLines w:val="0"/>
        <w:pageBreakBefore w:val="0"/>
        <w:numPr>
          <w:ilvl w:val="0"/>
          <w:numId w:val="0"/>
        </w:numPr>
        <w:kinsoku/>
        <w:wordWrap/>
        <w:overflowPunct/>
        <w:topLinePunct w:val="0"/>
        <w:autoSpaceDE/>
        <w:autoSpaceDN/>
        <w:bidi w:val="0"/>
        <w:adjustRightInd/>
        <w:snapToGrid/>
        <w:spacing w:line="634" w:lineRule="exact"/>
        <w:ind w:firstLine="640" w:firstLineChars="200"/>
        <w:textAlignment w:val="auto"/>
        <w:outlineLvl w:val="0"/>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1.投标人需至少组建5人的驻场服务团队和专业的技术支撑团队，其中，驻场服务团队包括1名项目负责人、3名技术研发人员、1名客服人员。驻场服务团队人员工作经验和技能要求具体如下：</w:t>
      </w:r>
    </w:p>
    <w:tbl>
      <w:tblPr>
        <w:tblStyle w:val="5"/>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1517"/>
        <w:gridCol w:w="3285"/>
        <w:gridCol w:w="2510"/>
        <w:gridCol w:w="889"/>
      </w:tblGrid>
      <w:tr w14:paraId="44C14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71" w:type="dxa"/>
            <w:vAlign w:val="center"/>
          </w:tcPr>
          <w:p w14:paraId="29E959AD">
            <w:pPr>
              <w:pStyle w:val="9"/>
              <w:keepNext w:val="0"/>
              <w:keepLines w:val="0"/>
              <w:pageBreakBefore w:val="0"/>
              <w:kinsoku/>
              <w:wordWrap/>
              <w:overflowPunct/>
              <w:topLinePunct w:val="0"/>
              <w:autoSpaceDE/>
              <w:autoSpaceDN/>
              <w:bidi w:val="0"/>
              <w:adjustRightInd w:val="0"/>
              <w:snapToGrid/>
              <w:spacing w:line="634" w:lineRule="exact"/>
              <w:ind w:firstLine="0" w:firstLineChars="0"/>
              <w:jc w:val="center"/>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序号</w:t>
            </w:r>
          </w:p>
        </w:tc>
        <w:tc>
          <w:tcPr>
            <w:tcW w:w="1517" w:type="dxa"/>
            <w:vAlign w:val="center"/>
          </w:tcPr>
          <w:p w14:paraId="1CBDBC3B">
            <w:pPr>
              <w:pStyle w:val="9"/>
              <w:keepNext w:val="0"/>
              <w:keepLines w:val="0"/>
              <w:pageBreakBefore w:val="0"/>
              <w:kinsoku/>
              <w:wordWrap/>
              <w:overflowPunct/>
              <w:topLinePunct w:val="0"/>
              <w:autoSpaceDE/>
              <w:autoSpaceDN/>
              <w:bidi w:val="0"/>
              <w:adjustRightInd w:val="0"/>
              <w:snapToGrid/>
              <w:spacing w:line="634" w:lineRule="exact"/>
              <w:ind w:firstLine="0" w:firstLineChars="0"/>
              <w:jc w:val="center"/>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工作岗位</w:t>
            </w:r>
          </w:p>
        </w:tc>
        <w:tc>
          <w:tcPr>
            <w:tcW w:w="3285" w:type="dxa"/>
            <w:vAlign w:val="center"/>
          </w:tcPr>
          <w:p w14:paraId="626225D5">
            <w:pPr>
              <w:pStyle w:val="9"/>
              <w:keepNext w:val="0"/>
              <w:keepLines w:val="0"/>
              <w:pageBreakBefore w:val="0"/>
              <w:kinsoku/>
              <w:wordWrap/>
              <w:overflowPunct/>
              <w:topLinePunct w:val="0"/>
              <w:autoSpaceDE/>
              <w:autoSpaceDN/>
              <w:bidi w:val="0"/>
              <w:adjustRightInd w:val="0"/>
              <w:snapToGrid/>
              <w:spacing w:line="634" w:lineRule="exact"/>
              <w:ind w:firstLine="0" w:firstLineChars="0"/>
              <w:jc w:val="center"/>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工作职责</w:t>
            </w:r>
          </w:p>
        </w:tc>
        <w:tc>
          <w:tcPr>
            <w:tcW w:w="2510" w:type="dxa"/>
            <w:vAlign w:val="center"/>
          </w:tcPr>
          <w:p w14:paraId="2933FCD0">
            <w:pPr>
              <w:pStyle w:val="9"/>
              <w:keepNext w:val="0"/>
              <w:keepLines w:val="0"/>
              <w:pageBreakBefore w:val="0"/>
              <w:kinsoku/>
              <w:wordWrap/>
              <w:overflowPunct/>
              <w:topLinePunct w:val="0"/>
              <w:autoSpaceDE/>
              <w:autoSpaceDN/>
              <w:bidi w:val="0"/>
              <w:adjustRightInd w:val="0"/>
              <w:snapToGrid/>
              <w:spacing w:line="634" w:lineRule="exact"/>
              <w:ind w:firstLine="0" w:firstLineChars="0"/>
              <w:jc w:val="center"/>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工作经验和技能要求</w:t>
            </w:r>
          </w:p>
        </w:tc>
        <w:tc>
          <w:tcPr>
            <w:tcW w:w="889" w:type="dxa"/>
            <w:vAlign w:val="center"/>
          </w:tcPr>
          <w:p w14:paraId="4D5A23F9">
            <w:pPr>
              <w:pStyle w:val="9"/>
              <w:keepNext w:val="0"/>
              <w:keepLines w:val="0"/>
              <w:pageBreakBefore w:val="0"/>
              <w:kinsoku/>
              <w:wordWrap/>
              <w:overflowPunct/>
              <w:topLinePunct w:val="0"/>
              <w:autoSpaceDE/>
              <w:autoSpaceDN/>
              <w:bidi w:val="0"/>
              <w:adjustRightInd w:val="0"/>
              <w:snapToGrid/>
              <w:spacing w:line="634" w:lineRule="exact"/>
              <w:ind w:firstLine="0" w:firstLineChars="0"/>
              <w:jc w:val="center"/>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人数</w:t>
            </w:r>
          </w:p>
        </w:tc>
      </w:tr>
      <w:tr w14:paraId="36E6E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 w:type="dxa"/>
            <w:vAlign w:val="center"/>
          </w:tcPr>
          <w:p w14:paraId="6DA69924">
            <w:pPr>
              <w:pStyle w:val="9"/>
              <w:keepNext w:val="0"/>
              <w:keepLines w:val="0"/>
              <w:pageBreakBefore w:val="0"/>
              <w:kinsoku/>
              <w:wordWrap/>
              <w:overflowPunct/>
              <w:topLinePunct w:val="0"/>
              <w:autoSpaceDE/>
              <w:autoSpaceDN/>
              <w:bidi w:val="0"/>
              <w:adjustRightInd w:val="0"/>
              <w:snapToGrid/>
              <w:spacing w:line="634" w:lineRule="exact"/>
              <w:ind w:firstLine="0" w:firstLineChars="0"/>
              <w:jc w:val="center"/>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1</w:t>
            </w:r>
          </w:p>
        </w:tc>
        <w:tc>
          <w:tcPr>
            <w:tcW w:w="1517" w:type="dxa"/>
            <w:vAlign w:val="center"/>
          </w:tcPr>
          <w:p w14:paraId="3E07C0FA">
            <w:pPr>
              <w:pStyle w:val="9"/>
              <w:keepNext w:val="0"/>
              <w:keepLines w:val="0"/>
              <w:pageBreakBefore w:val="0"/>
              <w:kinsoku/>
              <w:wordWrap/>
              <w:overflowPunct/>
              <w:topLinePunct w:val="0"/>
              <w:autoSpaceDE/>
              <w:autoSpaceDN/>
              <w:bidi w:val="0"/>
              <w:adjustRightInd w:val="0"/>
              <w:snapToGrid/>
              <w:spacing w:line="634" w:lineRule="exact"/>
              <w:ind w:firstLine="0" w:firstLineChars="0"/>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项目负责人</w:t>
            </w:r>
          </w:p>
        </w:tc>
        <w:tc>
          <w:tcPr>
            <w:tcW w:w="3285" w:type="dxa"/>
            <w:vAlign w:val="center"/>
          </w:tcPr>
          <w:p w14:paraId="3AB4CD06">
            <w:pPr>
              <w:pStyle w:val="9"/>
              <w:keepNext w:val="0"/>
              <w:keepLines w:val="0"/>
              <w:pageBreakBefore w:val="0"/>
              <w:kinsoku/>
              <w:wordWrap/>
              <w:overflowPunct/>
              <w:topLinePunct w:val="0"/>
              <w:autoSpaceDE/>
              <w:autoSpaceDN/>
              <w:bidi w:val="0"/>
              <w:adjustRightInd w:val="0"/>
              <w:snapToGrid/>
              <w:spacing w:line="634" w:lineRule="exact"/>
              <w:ind w:firstLine="0" w:firstLineChars="0"/>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1.负责运维项目交付工作的整体管理和协调；2.划分工作界面，制定绩效考核标准，监督和指导运维团队的日常工作。</w:t>
            </w:r>
          </w:p>
        </w:tc>
        <w:tc>
          <w:tcPr>
            <w:tcW w:w="2510" w:type="dxa"/>
            <w:vAlign w:val="center"/>
          </w:tcPr>
          <w:p w14:paraId="7731DCE6">
            <w:pPr>
              <w:keepNext w:val="0"/>
              <w:keepLines w:val="0"/>
              <w:pageBreakBefore w:val="0"/>
              <w:widowControl/>
              <w:shd w:val="clear" w:color="auto" w:fill="FFFFFF"/>
              <w:kinsoku/>
              <w:wordWrap/>
              <w:overflowPunct/>
              <w:topLinePunct w:val="0"/>
              <w:autoSpaceDE/>
              <w:autoSpaceDN/>
              <w:bidi w:val="0"/>
              <w:snapToGrid/>
              <w:spacing w:line="634" w:lineRule="exact"/>
              <w:jc w:val="left"/>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计算机相关专业，高级工程师职称，PMP证书，10年以上信息化相关工作经验。</w:t>
            </w:r>
          </w:p>
        </w:tc>
        <w:tc>
          <w:tcPr>
            <w:tcW w:w="889" w:type="dxa"/>
            <w:vAlign w:val="center"/>
          </w:tcPr>
          <w:p w14:paraId="5934E068">
            <w:pPr>
              <w:pStyle w:val="9"/>
              <w:keepNext w:val="0"/>
              <w:keepLines w:val="0"/>
              <w:pageBreakBefore w:val="0"/>
              <w:kinsoku/>
              <w:wordWrap/>
              <w:overflowPunct/>
              <w:topLinePunct w:val="0"/>
              <w:autoSpaceDE/>
              <w:autoSpaceDN/>
              <w:bidi w:val="0"/>
              <w:adjustRightInd w:val="0"/>
              <w:snapToGrid/>
              <w:spacing w:line="634" w:lineRule="exact"/>
              <w:ind w:firstLine="0" w:firstLineChars="0"/>
              <w:jc w:val="center"/>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1</w:t>
            </w:r>
          </w:p>
        </w:tc>
      </w:tr>
      <w:tr w14:paraId="2473D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3" w:hRule="atLeast"/>
          <w:jc w:val="center"/>
        </w:trPr>
        <w:tc>
          <w:tcPr>
            <w:tcW w:w="871" w:type="dxa"/>
            <w:vAlign w:val="center"/>
          </w:tcPr>
          <w:p w14:paraId="65DB45F3">
            <w:pPr>
              <w:pStyle w:val="9"/>
              <w:keepNext w:val="0"/>
              <w:keepLines w:val="0"/>
              <w:pageBreakBefore w:val="0"/>
              <w:kinsoku/>
              <w:wordWrap/>
              <w:overflowPunct/>
              <w:topLinePunct w:val="0"/>
              <w:autoSpaceDE/>
              <w:autoSpaceDN/>
              <w:bidi w:val="0"/>
              <w:adjustRightInd w:val="0"/>
              <w:snapToGrid/>
              <w:spacing w:line="634" w:lineRule="exact"/>
              <w:ind w:firstLine="0" w:firstLineChars="0"/>
              <w:jc w:val="center"/>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2</w:t>
            </w:r>
          </w:p>
        </w:tc>
        <w:tc>
          <w:tcPr>
            <w:tcW w:w="1517" w:type="dxa"/>
            <w:vAlign w:val="center"/>
          </w:tcPr>
          <w:p w14:paraId="4733FAE7">
            <w:pPr>
              <w:pStyle w:val="9"/>
              <w:keepNext w:val="0"/>
              <w:keepLines w:val="0"/>
              <w:pageBreakBefore w:val="0"/>
              <w:kinsoku/>
              <w:wordWrap/>
              <w:overflowPunct/>
              <w:topLinePunct w:val="0"/>
              <w:autoSpaceDE/>
              <w:autoSpaceDN/>
              <w:bidi w:val="0"/>
              <w:adjustRightInd w:val="0"/>
              <w:snapToGrid/>
              <w:spacing w:line="634" w:lineRule="exact"/>
              <w:ind w:firstLine="0" w:firstLineChars="0"/>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技术研发人员</w:t>
            </w:r>
          </w:p>
        </w:tc>
        <w:tc>
          <w:tcPr>
            <w:tcW w:w="3285" w:type="dxa"/>
            <w:vAlign w:val="center"/>
          </w:tcPr>
          <w:p w14:paraId="1BB4E6A0">
            <w:pPr>
              <w:keepNext w:val="0"/>
              <w:keepLines w:val="0"/>
              <w:pageBreakBefore w:val="0"/>
              <w:widowControl/>
              <w:kinsoku/>
              <w:wordWrap/>
              <w:overflowPunct/>
              <w:topLinePunct w:val="0"/>
              <w:autoSpaceDE/>
              <w:autoSpaceDN/>
              <w:bidi w:val="0"/>
              <w:snapToGrid/>
              <w:spacing w:line="634" w:lineRule="exact"/>
              <w:jc w:val="left"/>
              <w:textAlignment w:val="center"/>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1.负责系统软件的运行监控、日常维护、故障排查等工作；2.为系统演示汇报提供技术支撑，包括提供演示脚本、解说词，配合系统演示操作等。</w:t>
            </w:r>
          </w:p>
        </w:tc>
        <w:tc>
          <w:tcPr>
            <w:tcW w:w="2510" w:type="dxa"/>
            <w:vAlign w:val="center"/>
          </w:tcPr>
          <w:p w14:paraId="21C13658">
            <w:pPr>
              <w:pStyle w:val="9"/>
              <w:keepNext w:val="0"/>
              <w:keepLines w:val="0"/>
              <w:pageBreakBefore w:val="0"/>
              <w:kinsoku/>
              <w:wordWrap/>
              <w:overflowPunct/>
              <w:topLinePunct w:val="0"/>
              <w:autoSpaceDE/>
              <w:autoSpaceDN/>
              <w:bidi w:val="0"/>
              <w:adjustRightInd w:val="0"/>
              <w:snapToGrid/>
              <w:spacing w:line="634" w:lineRule="exact"/>
              <w:ind w:firstLine="0" w:firstLineChars="0"/>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计算机相关专业，3年以上信息化相关工作经验，精通Mysql数据库和Java编程，熟悉常用操作系统。</w:t>
            </w:r>
          </w:p>
        </w:tc>
        <w:tc>
          <w:tcPr>
            <w:tcW w:w="889" w:type="dxa"/>
            <w:vAlign w:val="center"/>
          </w:tcPr>
          <w:p w14:paraId="06E26607">
            <w:pPr>
              <w:pStyle w:val="9"/>
              <w:keepNext w:val="0"/>
              <w:keepLines w:val="0"/>
              <w:pageBreakBefore w:val="0"/>
              <w:kinsoku/>
              <w:wordWrap/>
              <w:overflowPunct/>
              <w:topLinePunct w:val="0"/>
              <w:autoSpaceDE/>
              <w:autoSpaceDN/>
              <w:bidi w:val="0"/>
              <w:adjustRightInd w:val="0"/>
              <w:snapToGrid/>
              <w:spacing w:line="634" w:lineRule="exact"/>
              <w:ind w:firstLine="0" w:firstLineChars="0"/>
              <w:jc w:val="center"/>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3</w:t>
            </w:r>
          </w:p>
        </w:tc>
      </w:tr>
      <w:tr w14:paraId="0B750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4" w:hRule="atLeast"/>
          <w:jc w:val="center"/>
        </w:trPr>
        <w:tc>
          <w:tcPr>
            <w:tcW w:w="871" w:type="dxa"/>
            <w:vAlign w:val="center"/>
          </w:tcPr>
          <w:p w14:paraId="6CCD478E">
            <w:pPr>
              <w:pStyle w:val="9"/>
              <w:keepNext w:val="0"/>
              <w:keepLines w:val="0"/>
              <w:pageBreakBefore w:val="0"/>
              <w:kinsoku/>
              <w:wordWrap/>
              <w:overflowPunct/>
              <w:topLinePunct w:val="0"/>
              <w:autoSpaceDE/>
              <w:autoSpaceDN/>
              <w:bidi w:val="0"/>
              <w:adjustRightInd w:val="0"/>
              <w:snapToGrid/>
              <w:spacing w:line="634" w:lineRule="exact"/>
              <w:ind w:firstLine="0" w:firstLineChars="0"/>
              <w:jc w:val="center"/>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3</w:t>
            </w:r>
          </w:p>
        </w:tc>
        <w:tc>
          <w:tcPr>
            <w:tcW w:w="1517" w:type="dxa"/>
            <w:vAlign w:val="center"/>
          </w:tcPr>
          <w:p w14:paraId="70F5DEF3">
            <w:pPr>
              <w:pStyle w:val="9"/>
              <w:keepNext w:val="0"/>
              <w:keepLines w:val="0"/>
              <w:pageBreakBefore w:val="0"/>
              <w:kinsoku/>
              <w:wordWrap/>
              <w:overflowPunct/>
              <w:topLinePunct w:val="0"/>
              <w:autoSpaceDE/>
              <w:autoSpaceDN/>
              <w:bidi w:val="0"/>
              <w:adjustRightInd w:val="0"/>
              <w:snapToGrid/>
              <w:spacing w:line="634" w:lineRule="exact"/>
              <w:ind w:firstLine="0" w:firstLineChars="0"/>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客服人员</w:t>
            </w:r>
          </w:p>
        </w:tc>
        <w:tc>
          <w:tcPr>
            <w:tcW w:w="3285" w:type="dxa"/>
            <w:vAlign w:val="center"/>
          </w:tcPr>
          <w:p w14:paraId="5D197926">
            <w:pPr>
              <w:keepNext w:val="0"/>
              <w:keepLines w:val="0"/>
              <w:pageBreakBefore w:val="0"/>
              <w:widowControl/>
              <w:kinsoku/>
              <w:wordWrap/>
              <w:overflowPunct/>
              <w:topLinePunct w:val="0"/>
              <w:autoSpaceDE/>
              <w:autoSpaceDN/>
              <w:bidi w:val="0"/>
              <w:snapToGrid/>
              <w:spacing w:line="634" w:lineRule="exact"/>
              <w:jc w:val="left"/>
              <w:textAlignment w:val="center"/>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1.负责系统答疑、故障记录、账号维护、填写售后维护单等；2.负责编写应用系统操作手册，对系统用户进行操作培训和应用指导。</w:t>
            </w:r>
          </w:p>
        </w:tc>
        <w:tc>
          <w:tcPr>
            <w:tcW w:w="2510" w:type="dxa"/>
            <w:vAlign w:val="center"/>
          </w:tcPr>
          <w:p w14:paraId="1494C67D">
            <w:pPr>
              <w:keepNext w:val="0"/>
              <w:keepLines w:val="0"/>
              <w:pageBreakBefore w:val="0"/>
              <w:kinsoku/>
              <w:wordWrap/>
              <w:overflowPunct/>
              <w:topLinePunct w:val="0"/>
              <w:autoSpaceDE/>
              <w:autoSpaceDN/>
              <w:bidi w:val="0"/>
              <w:snapToGrid/>
              <w:spacing w:line="634" w:lineRule="exact"/>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3年以上信息化行业客服服务经验。</w:t>
            </w:r>
          </w:p>
        </w:tc>
        <w:tc>
          <w:tcPr>
            <w:tcW w:w="889" w:type="dxa"/>
            <w:vAlign w:val="center"/>
          </w:tcPr>
          <w:p w14:paraId="5FA990C5">
            <w:pPr>
              <w:pStyle w:val="9"/>
              <w:keepNext w:val="0"/>
              <w:keepLines w:val="0"/>
              <w:pageBreakBefore w:val="0"/>
              <w:kinsoku/>
              <w:wordWrap/>
              <w:overflowPunct/>
              <w:topLinePunct w:val="0"/>
              <w:autoSpaceDE/>
              <w:autoSpaceDN/>
              <w:bidi w:val="0"/>
              <w:adjustRightInd w:val="0"/>
              <w:snapToGrid/>
              <w:spacing w:line="634" w:lineRule="exact"/>
              <w:ind w:firstLine="0" w:firstLineChars="0"/>
              <w:jc w:val="center"/>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1</w:t>
            </w:r>
          </w:p>
        </w:tc>
      </w:tr>
    </w:tbl>
    <w:p w14:paraId="6D3E9366">
      <w:pPr>
        <w:keepNext w:val="0"/>
        <w:keepLines w:val="0"/>
        <w:pageBreakBefore w:val="0"/>
        <w:numPr>
          <w:ilvl w:val="0"/>
          <w:numId w:val="0"/>
        </w:numPr>
        <w:kinsoku/>
        <w:wordWrap/>
        <w:overflowPunct/>
        <w:topLinePunct w:val="0"/>
        <w:autoSpaceDE/>
        <w:autoSpaceDN/>
        <w:bidi w:val="0"/>
        <w:adjustRightInd w:val="0"/>
        <w:snapToGrid/>
        <w:spacing w:line="634" w:lineRule="exact"/>
        <w:ind w:firstLine="640" w:firstLineChars="200"/>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2.投标人提供5*8小时的驻场服务和7*24小时技术支持服务，如果遇到重大事件或应急响应服务，投标人必须按照采购人实际工作需求组织相应团队提供现场运维服务。</w:t>
      </w:r>
    </w:p>
    <w:p w14:paraId="406D7E62">
      <w:pPr>
        <w:keepNext w:val="0"/>
        <w:keepLines w:val="0"/>
        <w:pageBreakBefore w:val="0"/>
        <w:numPr>
          <w:ilvl w:val="0"/>
          <w:numId w:val="0"/>
        </w:numPr>
        <w:kinsoku/>
        <w:wordWrap/>
        <w:overflowPunct/>
        <w:topLinePunct w:val="0"/>
        <w:autoSpaceDE/>
        <w:autoSpaceDN/>
        <w:bidi w:val="0"/>
        <w:adjustRightInd w:val="0"/>
        <w:snapToGrid/>
        <w:spacing w:line="634" w:lineRule="exact"/>
        <w:ind w:firstLine="640" w:firstLineChars="200"/>
        <w:rPr>
          <w:rFonts w:hint="default" w:ascii="Times New Roman" w:hAnsi="Times New Roman" w:eastAsia="楷体_GB2312" w:cs="Times New Roman"/>
          <w:kern w:val="2"/>
          <w:sz w:val="32"/>
          <w:szCs w:val="32"/>
          <w:lang w:val="en-US" w:eastAsia="zh-CN" w:bidi="ar-SA"/>
        </w:rPr>
      </w:pPr>
      <w:r>
        <w:rPr>
          <w:rFonts w:hint="default" w:ascii="Times New Roman" w:hAnsi="Times New Roman" w:eastAsia="楷体_GB2312" w:cs="Times New Roman"/>
          <w:kern w:val="2"/>
          <w:sz w:val="32"/>
          <w:szCs w:val="32"/>
          <w:lang w:val="en-US" w:eastAsia="zh-CN" w:bidi="ar-SA"/>
        </w:rPr>
        <w:t>（二）运维管理要求</w:t>
      </w:r>
    </w:p>
    <w:p w14:paraId="3808740D">
      <w:pPr>
        <w:keepNext w:val="0"/>
        <w:keepLines w:val="0"/>
        <w:pageBreakBefore w:val="0"/>
        <w:numPr>
          <w:ilvl w:val="0"/>
          <w:numId w:val="0"/>
        </w:numPr>
        <w:kinsoku/>
        <w:wordWrap/>
        <w:overflowPunct/>
        <w:topLinePunct w:val="0"/>
        <w:autoSpaceDE/>
        <w:autoSpaceDN/>
        <w:bidi w:val="0"/>
        <w:adjustRightInd w:val="0"/>
        <w:snapToGrid/>
        <w:spacing w:line="634" w:lineRule="exact"/>
        <w:ind w:firstLine="640" w:firstLineChars="200"/>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投标人每月应提交《项目运维工作月报》。</w:t>
      </w:r>
    </w:p>
    <w:p w14:paraId="1AD07BBE">
      <w:pPr>
        <w:keepNext w:val="0"/>
        <w:keepLines w:val="0"/>
        <w:pageBreakBefore w:val="0"/>
        <w:numPr>
          <w:ilvl w:val="0"/>
          <w:numId w:val="0"/>
        </w:numPr>
        <w:kinsoku/>
        <w:wordWrap/>
        <w:overflowPunct/>
        <w:topLinePunct w:val="0"/>
        <w:autoSpaceDE/>
        <w:autoSpaceDN/>
        <w:bidi w:val="0"/>
        <w:adjustRightInd w:val="0"/>
        <w:snapToGrid/>
        <w:spacing w:line="634" w:lineRule="exact"/>
        <w:ind w:firstLine="640" w:firstLineChars="200"/>
        <w:rPr>
          <w:rFonts w:hint="default" w:ascii="Times New Roman" w:hAnsi="Times New Roman" w:eastAsia="黑体" w:cs="Times New Roman"/>
          <w:kern w:val="2"/>
          <w:sz w:val="32"/>
          <w:szCs w:val="32"/>
          <w:lang w:val="en-US" w:eastAsia="zh-CN" w:bidi="ar-SA"/>
        </w:rPr>
      </w:pPr>
      <w:r>
        <w:rPr>
          <w:rFonts w:hint="default" w:ascii="Times New Roman" w:hAnsi="Times New Roman" w:eastAsia="黑体" w:cs="Times New Roman"/>
          <w:kern w:val="2"/>
          <w:sz w:val="32"/>
          <w:szCs w:val="32"/>
          <w:lang w:val="en-US" w:eastAsia="zh-CN" w:bidi="ar-SA"/>
        </w:rPr>
        <w:t>五、商务要求</w:t>
      </w:r>
    </w:p>
    <w:p w14:paraId="5F3328C5">
      <w:pPr>
        <w:keepNext w:val="0"/>
        <w:keepLines w:val="0"/>
        <w:pageBreakBefore w:val="0"/>
        <w:numPr>
          <w:ilvl w:val="0"/>
          <w:numId w:val="0"/>
        </w:numPr>
        <w:kinsoku/>
        <w:wordWrap/>
        <w:overflowPunct/>
        <w:topLinePunct w:val="0"/>
        <w:autoSpaceDE/>
        <w:autoSpaceDN/>
        <w:bidi w:val="0"/>
        <w:adjustRightInd w:val="0"/>
        <w:snapToGrid/>
        <w:spacing w:line="634" w:lineRule="exact"/>
        <w:ind w:firstLine="640" w:firstLineChars="200"/>
        <w:rPr>
          <w:rFonts w:hint="default" w:ascii="Times New Roman" w:hAnsi="Times New Roman" w:eastAsia="楷体_GB2312" w:cs="Times New Roman"/>
          <w:kern w:val="2"/>
          <w:sz w:val="32"/>
          <w:szCs w:val="32"/>
          <w:lang w:val="en-US" w:eastAsia="zh-CN" w:bidi="ar-SA"/>
        </w:rPr>
      </w:pPr>
      <w:r>
        <w:rPr>
          <w:rFonts w:hint="default" w:ascii="Times New Roman" w:hAnsi="Times New Roman" w:eastAsia="楷体_GB2312" w:cs="Times New Roman"/>
          <w:kern w:val="2"/>
          <w:sz w:val="32"/>
          <w:szCs w:val="32"/>
          <w:lang w:val="en-US" w:eastAsia="zh-CN" w:bidi="ar-SA"/>
        </w:rPr>
        <w:t>（一）服务地点</w:t>
      </w:r>
    </w:p>
    <w:p w14:paraId="0A016BE5">
      <w:pPr>
        <w:keepNext w:val="0"/>
        <w:keepLines w:val="0"/>
        <w:pageBreakBefore w:val="0"/>
        <w:numPr>
          <w:ilvl w:val="0"/>
          <w:numId w:val="0"/>
        </w:numPr>
        <w:kinsoku/>
        <w:wordWrap/>
        <w:overflowPunct/>
        <w:topLinePunct w:val="0"/>
        <w:autoSpaceDE/>
        <w:autoSpaceDN/>
        <w:bidi w:val="0"/>
        <w:adjustRightInd w:val="0"/>
        <w:snapToGrid/>
        <w:spacing w:line="634" w:lineRule="exact"/>
        <w:ind w:firstLine="640" w:firstLineChars="20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武汉市民政局。</w:t>
      </w:r>
    </w:p>
    <w:p w14:paraId="2F48CB7C">
      <w:pPr>
        <w:keepNext w:val="0"/>
        <w:keepLines w:val="0"/>
        <w:pageBreakBefore w:val="0"/>
        <w:numPr>
          <w:ilvl w:val="0"/>
          <w:numId w:val="0"/>
        </w:numPr>
        <w:kinsoku/>
        <w:wordWrap/>
        <w:overflowPunct/>
        <w:topLinePunct w:val="0"/>
        <w:autoSpaceDE/>
        <w:autoSpaceDN/>
        <w:bidi w:val="0"/>
        <w:adjustRightInd w:val="0"/>
        <w:snapToGrid/>
        <w:spacing w:line="634" w:lineRule="exact"/>
        <w:ind w:firstLine="640" w:firstLineChars="200"/>
        <w:rPr>
          <w:rFonts w:hint="default" w:ascii="Times New Roman" w:hAnsi="Times New Roman" w:eastAsia="楷体_GB2312" w:cs="Times New Roman"/>
          <w:kern w:val="2"/>
          <w:sz w:val="32"/>
          <w:szCs w:val="32"/>
          <w:lang w:val="en-US" w:eastAsia="zh-CN" w:bidi="ar-SA"/>
        </w:rPr>
      </w:pPr>
      <w:r>
        <w:rPr>
          <w:rFonts w:hint="default" w:ascii="Times New Roman" w:hAnsi="Times New Roman" w:eastAsia="楷体_GB2312" w:cs="Times New Roman"/>
          <w:kern w:val="2"/>
          <w:sz w:val="32"/>
          <w:szCs w:val="32"/>
          <w:lang w:val="en-US" w:eastAsia="zh-CN" w:bidi="ar-SA"/>
        </w:rPr>
        <w:t>（二）服务期限</w:t>
      </w:r>
    </w:p>
    <w:p w14:paraId="69F779B9">
      <w:pPr>
        <w:keepNext w:val="0"/>
        <w:keepLines w:val="0"/>
        <w:pageBreakBefore w:val="0"/>
        <w:numPr>
          <w:ilvl w:val="0"/>
          <w:numId w:val="0"/>
        </w:numPr>
        <w:kinsoku/>
        <w:wordWrap/>
        <w:overflowPunct/>
        <w:topLinePunct w:val="0"/>
        <w:autoSpaceDE/>
        <w:autoSpaceDN/>
        <w:bidi w:val="0"/>
        <w:adjustRightInd w:val="0"/>
        <w:snapToGrid/>
        <w:spacing w:line="634" w:lineRule="exact"/>
        <w:ind w:firstLine="640" w:firstLineChars="200"/>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服务期限为</w:t>
      </w:r>
      <w:r>
        <w:rPr>
          <w:rFonts w:hint="eastAsia" w:ascii="Times New Roman" w:hAnsi="Times New Roman" w:eastAsia="仿宋_GB2312" w:cs="Times New Roman"/>
          <w:b w:val="0"/>
          <w:bCs w:val="0"/>
          <w:kern w:val="2"/>
          <w:sz w:val="32"/>
          <w:szCs w:val="32"/>
          <w:lang w:val="en-US" w:eastAsia="zh-CN" w:bidi="ar-SA"/>
        </w:rPr>
        <w:t>自合同签订之日起365个自然日</w:t>
      </w:r>
      <w:r>
        <w:rPr>
          <w:rFonts w:hint="default" w:ascii="Times New Roman" w:hAnsi="Times New Roman" w:eastAsia="仿宋_GB2312" w:cs="Times New Roman"/>
          <w:b w:val="0"/>
          <w:bCs w:val="0"/>
          <w:kern w:val="2"/>
          <w:sz w:val="32"/>
          <w:szCs w:val="32"/>
          <w:lang w:val="en-US" w:eastAsia="zh-CN" w:bidi="ar-SA"/>
        </w:rPr>
        <w:t>。</w:t>
      </w:r>
    </w:p>
    <w:p w14:paraId="30291BB2">
      <w:pPr>
        <w:keepNext w:val="0"/>
        <w:keepLines w:val="0"/>
        <w:pageBreakBefore w:val="0"/>
        <w:numPr>
          <w:ilvl w:val="0"/>
          <w:numId w:val="0"/>
        </w:numPr>
        <w:kinsoku/>
        <w:wordWrap/>
        <w:overflowPunct/>
        <w:topLinePunct w:val="0"/>
        <w:autoSpaceDE/>
        <w:autoSpaceDN/>
        <w:bidi w:val="0"/>
        <w:adjustRightInd w:val="0"/>
        <w:snapToGrid/>
        <w:spacing w:line="634" w:lineRule="exact"/>
        <w:ind w:firstLine="640" w:firstLineChars="200"/>
        <w:rPr>
          <w:rFonts w:hint="eastAsia" w:ascii="Times New Roman" w:hAnsi="Times New Roman" w:eastAsia="楷体_GB2312" w:cs="Times New Roman"/>
          <w:kern w:val="2"/>
          <w:sz w:val="32"/>
          <w:szCs w:val="32"/>
          <w:lang w:val="en-US" w:eastAsia="zh-CN" w:bidi="ar-SA"/>
        </w:rPr>
      </w:pPr>
      <w:r>
        <w:rPr>
          <w:rFonts w:hint="eastAsia" w:ascii="Times New Roman" w:hAnsi="Times New Roman" w:eastAsia="楷体_GB2312" w:cs="Times New Roman"/>
          <w:kern w:val="2"/>
          <w:sz w:val="32"/>
          <w:szCs w:val="32"/>
          <w:lang w:val="en-US" w:eastAsia="zh-CN" w:bidi="ar-SA"/>
        </w:rPr>
        <w:t>（三）</w:t>
      </w:r>
      <w:r>
        <w:rPr>
          <w:rFonts w:hint="eastAsia" w:ascii="Times New Roman" w:hAnsi="Times New Roman" w:eastAsia="楷体_GB2312" w:cs="Times New Roman"/>
          <w:kern w:val="2"/>
          <w:sz w:val="32"/>
          <w:szCs w:val="32"/>
          <w:lang w:val="en-US" w:eastAsia="zh-CN" w:bidi="ar-SA"/>
        </w:rPr>
        <w:t>合同款支付方式</w:t>
      </w:r>
    </w:p>
    <w:p w14:paraId="4AB044DB">
      <w:pPr>
        <w:keepNext w:val="0"/>
        <w:keepLines w:val="0"/>
        <w:pageBreakBefore w:val="0"/>
        <w:numPr>
          <w:ilvl w:val="0"/>
          <w:numId w:val="0"/>
        </w:numPr>
        <w:kinsoku/>
        <w:wordWrap/>
        <w:overflowPunct/>
        <w:topLinePunct w:val="0"/>
        <w:autoSpaceDE/>
        <w:autoSpaceDN/>
        <w:bidi w:val="0"/>
        <w:adjustRightInd w:val="0"/>
        <w:snapToGrid/>
        <w:spacing w:line="634" w:lineRule="exact"/>
        <w:ind w:firstLine="640" w:firstLineChars="200"/>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合同签订后，乙方提供正规等额发票，甲方完成内部付款审批程序后15个工作日内，甲方向乙方支付合同总价的</w:t>
      </w:r>
      <w:r>
        <w:rPr>
          <w:rFonts w:hint="eastAsia" w:ascii="Times New Roman" w:hAnsi="Times New Roman" w:eastAsia="仿宋_GB2312" w:cs="Times New Roman"/>
          <w:b w:val="0"/>
          <w:bCs w:val="0"/>
          <w:kern w:val="2"/>
          <w:sz w:val="32"/>
          <w:szCs w:val="32"/>
          <w:lang w:val="en-US" w:eastAsia="zh-CN" w:bidi="ar-SA"/>
        </w:rPr>
        <w:t>40</w:t>
      </w:r>
      <w:r>
        <w:rPr>
          <w:rFonts w:hint="default" w:ascii="Times New Roman" w:hAnsi="Times New Roman" w:eastAsia="仿宋_GB2312" w:cs="Times New Roman"/>
          <w:b w:val="0"/>
          <w:bCs w:val="0"/>
          <w:kern w:val="2"/>
          <w:sz w:val="32"/>
          <w:szCs w:val="32"/>
          <w:lang w:val="en-US" w:eastAsia="zh-CN" w:bidi="ar-SA"/>
        </w:rPr>
        <w:t>%；</w:t>
      </w:r>
      <w:r>
        <w:rPr>
          <w:rFonts w:hint="eastAsia" w:ascii="Times New Roman" w:hAnsi="Times New Roman" w:eastAsia="仿宋_GB2312" w:cs="Times New Roman"/>
          <w:b w:val="0"/>
          <w:bCs w:val="0"/>
          <w:kern w:val="2"/>
          <w:sz w:val="32"/>
          <w:szCs w:val="32"/>
          <w:lang w:val="en-US" w:eastAsia="zh-CN" w:bidi="ar-SA"/>
        </w:rPr>
        <w:t>半年维护期后，</w:t>
      </w:r>
      <w:r>
        <w:rPr>
          <w:rFonts w:hint="default" w:ascii="Times New Roman" w:hAnsi="Times New Roman" w:eastAsia="仿宋_GB2312" w:cs="Times New Roman"/>
          <w:b w:val="0"/>
          <w:bCs w:val="0"/>
          <w:kern w:val="2"/>
          <w:sz w:val="32"/>
          <w:szCs w:val="32"/>
          <w:lang w:val="en-US" w:eastAsia="zh-CN" w:bidi="ar-SA"/>
        </w:rPr>
        <w:t>乙方提供正规等额发票，甲方完成内部付款审批程序后15个工作日内，甲方向乙方支付合同总价的</w:t>
      </w:r>
      <w:r>
        <w:rPr>
          <w:rFonts w:hint="eastAsia" w:ascii="Times New Roman" w:hAnsi="Times New Roman" w:eastAsia="仿宋_GB2312" w:cs="Times New Roman"/>
          <w:b w:val="0"/>
          <w:bCs w:val="0"/>
          <w:kern w:val="2"/>
          <w:sz w:val="32"/>
          <w:szCs w:val="32"/>
          <w:lang w:val="en-US" w:eastAsia="zh-CN" w:bidi="ar-SA"/>
        </w:rPr>
        <w:t>30</w:t>
      </w:r>
      <w:r>
        <w:rPr>
          <w:rFonts w:hint="default" w:ascii="Times New Roman" w:hAnsi="Times New Roman" w:eastAsia="仿宋_GB2312" w:cs="Times New Roman"/>
          <w:b w:val="0"/>
          <w:bCs w:val="0"/>
          <w:kern w:val="2"/>
          <w:sz w:val="32"/>
          <w:szCs w:val="32"/>
          <w:lang w:val="en-US" w:eastAsia="zh-CN" w:bidi="ar-SA"/>
        </w:rPr>
        <w:t>%；维护期结束并经甲方验收通过，乙方提供正规等额发票，甲方完成内部付款审批程序后15个工作日内，甲方向乙方支付合同金额的</w:t>
      </w:r>
      <w:r>
        <w:rPr>
          <w:rFonts w:hint="eastAsia" w:ascii="Times New Roman" w:hAnsi="Times New Roman" w:eastAsia="仿宋_GB2312" w:cs="Times New Roman"/>
          <w:b w:val="0"/>
          <w:bCs w:val="0"/>
          <w:kern w:val="2"/>
          <w:sz w:val="32"/>
          <w:szCs w:val="32"/>
          <w:lang w:val="en-US" w:eastAsia="zh-CN" w:bidi="ar-SA"/>
        </w:rPr>
        <w:t>3</w:t>
      </w:r>
      <w:r>
        <w:rPr>
          <w:rFonts w:hint="default" w:ascii="Times New Roman" w:hAnsi="Times New Roman" w:eastAsia="仿宋_GB2312" w:cs="Times New Roman"/>
          <w:b w:val="0"/>
          <w:bCs w:val="0"/>
          <w:kern w:val="2"/>
          <w:sz w:val="32"/>
          <w:szCs w:val="32"/>
          <w:lang w:val="en-US" w:eastAsia="zh-CN" w:bidi="ar-SA"/>
        </w:rPr>
        <w:t>0%。</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VhNDY3YjEwYzhjMmJjYjNjMGM3NjAxODA0OTcyNzkifQ=="/>
  </w:docVars>
  <w:rsids>
    <w:rsidRoot w:val="00000000"/>
    <w:rsid w:val="001339E9"/>
    <w:rsid w:val="00C7021F"/>
    <w:rsid w:val="01BD325A"/>
    <w:rsid w:val="01F26D59"/>
    <w:rsid w:val="02337930"/>
    <w:rsid w:val="023612CC"/>
    <w:rsid w:val="02D60C51"/>
    <w:rsid w:val="036E0166"/>
    <w:rsid w:val="04273AF1"/>
    <w:rsid w:val="04342450"/>
    <w:rsid w:val="047F75C1"/>
    <w:rsid w:val="04886D0A"/>
    <w:rsid w:val="052F77D4"/>
    <w:rsid w:val="05306E2E"/>
    <w:rsid w:val="0579016D"/>
    <w:rsid w:val="05A9449F"/>
    <w:rsid w:val="05BF7176"/>
    <w:rsid w:val="05E54626"/>
    <w:rsid w:val="05EA799D"/>
    <w:rsid w:val="061F7BC0"/>
    <w:rsid w:val="07030CD7"/>
    <w:rsid w:val="07483884"/>
    <w:rsid w:val="07E725CE"/>
    <w:rsid w:val="087528FC"/>
    <w:rsid w:val="087A336D"/>
    <w:rsid w:val="0891007E"/>
    <w:rsid w:val="08F07212"/>
    <w:rsid w:val="09622E0F"/>
    <w:rsid w:val="099F4D3C"/>
    <w:rsid w:val="0AA64419"/>
    <w:rsid w:val="0AB55112"/>
    <w:rsid w:val="0B152E61"/>
    <w:rsid w:val="0B573A2B"/>
    <w:rsid w:val="0B6350BF"/>
    <w:rsid w:val="0B814E83"/>
    <w:rsid w:val="0BBF77DE"/>
    <w:rsid w:val="0BFE5E6A"/>
    <w:rsid w:val="0CCD4E44"/>
    <w:rsid w:val="0CE633B2"/>
    <w:rsid w:val="0D3334D2"/>
    <w:rsid w:val="0D526155"/>
    <w:rsid w:val="0E310ED5"/>
    <w:rsid w:val="0E93577A"/>
    <w:rsid w:val="0EA03017"/>
    <w:rsid w:val="0ED403CA"/>
    <w:rsid w:val="0F2D2A54"/>
    <w:rsid w:val="0F2E5F39"/>
    <w:rsid w:val="0F730A91"/>
    <w:rsid w:val="0FCE75DC"/>
    <w:rsid w:val="0FED2507"/>
    <w:rsid w:val="108C7E5B"/>
    <w:rsid w:val="10AB29AB"/>
    <w:rsid w:val="10B93A26"/>
    <w:rsid w:val="10BA3F5A"/>
    <w:rsid w:val="10C026E5"/>
    <w:rsid w:val="110F15C4"/>
    <w:rsid w:val="1142449E"/>
    <w:rsid w:val="11AA25CD"/>
    <w:rsid w:val="122B03FF"/>
    <w:rsid w:val="125068DB"/>
    <w:rsid w:val="131851C6"/>
    <w:rsid w:val="1379557F"/>
    <w:rsid w:val="13C47BCD"/>
    <w:rsid w:val="14142934"/>
    <w:rsid w:val="15B054C8"/>
    <w:rsid w:val="15DF6344"/>
    <w:rsid w:val="16191330"/>
    <w:rsid w:val="16813330"/>
    <w:rsid w:val="16AE01D7"/>
    <w:rsid w:val="1726591C"/>
    <w:rsid w:val="17F2159F"/>
    <w:rsid w:val="18347574"/>
    <w:rsid w:val="183F42B0"/>
    <w:rsid w:val="18E71DEB"/>
    <w:rsid w:val="191908ED"/>
    <w:rsid w:val="194C1898"/>
    <w:rsid w:val="197E2A2C"/>
    <w:rsid w:val="1AC91FE6"/>
    <w:rsid w:val="1B3B10CC"/>
    <w:rsid w:val="1B421433"/>
    <w:rsid w:val="1B934EDA"/>
    <w:rsid w:val="1BEF6339"/>
    <w:rsid w:val="1C2303F9"/>
    <w:rsid w:val="1C834050"/>
    <w:rsid w:val="1C8609C7"/>
    <w:rsid w:val="1D7520CF"/>
    <w:rsid w:val="1D77000A"/>
    <w:rsid w:val="1D7B5DDC"/>
    <w:rsid w:val="1E165E7C"/>
    <w:rsid w:val="1E4D03D1"/>
    <w:rsid w:val="1EB366C0"/>
    <w:rsid w:val="1FA707DC"/>
    <w:rsid w:val="20454820"/>
    <w:rsid w:val="204F3BCE"/>
    <w:rsid w:val="216878DD"/>
    <w:rsid w:val="21DD0A51"/>
    <w:rsid w:val="23091C08"/>
    <w:rsid w:val="23E1123E"/>
    <w:rsid w:val="245C0F4B"/>
    <w:rsid w:val="2471149F"/>
    <w:rsid w:val="24CD2431"/>
    <w:rsid w:val="25AA3DB2"/>
    <w:rsid w:val="25BA29E6"/>
    <w:rsid w:val="260A782C"/>
    <w:rsid w:val="265035FF"/>
    <w:rsid w:val="26885CB0"/>
    <w:rsid w:val="28271B35"/>
    <w:rsid w:val="282E0039"/>
    <w:rsid w:val="284973A6"/>
    <w:rsid w:val="28B946CB"/>
    <w:rsid w:val="28CD229B"/>
    <w:rsid w:val="28D43E46"/>
    <w:rsid w:val="28E05B55"/>
    <w:rsid w:val="2A49284B"/>
    <w:rsid w:val="2B5B1CD0"/>
    <w:rsid w:val="2C1164CE"/>
    <w:rsid w:val="2C2F721C"/>
    <w:rsid w:val="2C3C0DB9"/>
    <w:rsid w:val="2C3D6B5A"/>
    <w:rsid w:val="2C8D1E98"/>
    <w:rsid w:val="2CB80FDE"/>
    <w:rsid w:val="2D285BE1"/>
    <w:rsid w:val="2D430233"/>
    <w:rsid w:val="2D8A22CD"/>
    <w:rsid w:val="2DD60640"/>
    <w:rsid w:val="2DFA6AE7"/>
    <w:rsid w:val="2E65702B"/>
    <w:rsid w:val="2E957AF7"/>
    <w:rsid w:val="2FAA7879"/>
    <w:rsid w:val="300476DC"/>
    <w:rsid w:val="304A2CB8"/>
    <w:rsid w:val="30CE21C6"/>
    <w:rsid w:val="314D26C0"/>
    <w:rsid w:val="315039F4"/>
    <w:rsid w:val="318B3EC6"/>
    <w:rsid w:val="328A6EB0"/>
    <w:rsid w:val="33D03A1A"/>
    <w:rsid w:val="34BB7E1B"/>
    <w:rsid w:val="34DF4DCC"/>
    <w:rsid w:val="355854AC"/>
    <w:rsid w:val="35EF4494"/>
    <w:rsid w:val="38D963D6"/>
    <w:rsid w:val="38DB0C4A"/>
    <w:rsid w:val="38F26DC4"/>
    <w:rsid w:val="39595EEE"/>
    <w:rsid w:val="39DE6748"/>
    <w:rsid w:val="3AF34419"/>
    <w:rsid w:val="3AFA3E75"/>
    <w:rsid w:val="3B312C67"/>
    <w:rsid w:val="3B421BAA"/>
    <w:rsid w:val="3B5C665C"/>
    <w:rsid w:val="3B6D0CD9"/>
    <w:rsid w:val="3BB20C62"/>
    <w:rsid w:val="3BD60490"/>
    <w:rsid w:val="3BD82AE2"/>
    <w:rsid w:val="3C9967C8"/>
    <w:rsid w:val="3CDC4EB5"/>
    <w:rsid w:val="3D332C32"/>
    <w:rsid w:val="3DDA29B9"/>
    <w:rsid w:val="3DE162EA"/>
    <w:rsid w:val="3DEC3285"/>
    <w:rsid w:val="3E8C3F45"/>
    <w:rsid w:val="3F402C1E"/>
    <w:rsid w:val="3F7465C4"/>
    <w:rsid w:val="40A55B0D"/>
    <w:rsid w:val="417C236D"/>
    <w:rsid w:val="418B1D9C"/>
    <w:rsid w:val="41A464E4"/>
    <w:rsid w:val="42B73E2F"/>
    <w:rsid w:val="42E82487"/>
    <w:rsid w:val="4370293C"/>
    <w:rsid w:val="43ED616E"/>
    <w:rsid w:val="43EE5AB0"/>
    <w:rsid w:val="441A3B30"/>
    <w:rsid w:val="4430633D"/>
    <w:rsid w:val="44971689"/>
    <w:rsid w:val="449B23CE"/>
    <w:rsid w:val="449D3B97"/>
    <w:rsid w:val="44F03C78"/>
    <w:rsid w:val="44F05F95"/>
    <w:rsid w:val="45156CCE"/>
    <w:rsid w:val="456332AC"/>
    <w:rsid w:val="456662D3"/>
    <w:rsid w:val="457D5057"/>
    <w:rsid w:val="45935F71"/>
    <w:rsid w:val="45962CC0"/>
    <w:rsid w:val="45BF2397"/>
    <w:rsid w:val="463E73A8"/>
    <w:rsid w:val="467B2390"/>
    <w:rsid w:val="46D927A5"/>
    <w:rsid w:val="47723152"/>
    <w:rsid w:val="477E2B5B"/>
    <w:rsid w:val="48C069AF"/>
    <w:rsid w:val="492E20B0"/>
    <w:rsid w:val="49514ACD"/>
    <w:rsid w:val="49FA6B95"/>
    <w:rsid w:val="4A0A6BD1"/>
    <w:rsid w:val="4A287839"/>
    <w:rsid w:val="4AC455C3"/>
    <w:rsid w:val="4B9B49AC"/>
    <w:rsid w:val="4D65325A"/>
    <w:rsid w:val="4D8564B1"/>
    <w:rsid w:val="4DF978A0"/>
    <w:rsid w:val="4E340628"/>
    <w:rsid w:val="4E7508DC"/>
    <w:rsid w:val="4E9620DC"/>
    <w:rsid w:val="4EC43D29"/>
    <w:rsid w:val="4F2004BE"/>
    <w:rsid w:val="4F593C7D"/>
    <w:rsid w:val="50016259"/>
    <w:rsid w:val="50FB5492"/>
    <w:rsid w:val="51360608"/>
    <w:rsid w:val="518B4E15"/>
    <w:rsid w:val="51AF3AD8"/>
    <w:rsid w:val="524C3D5D"/>
    <w:rsid w:val="542019EE"/>
    <w:rsid w:val="544C41AC"/>
    <w:rsid w:val="54A444B5"/>
    <w:rsid w:val="54FF6239"/>
    <w:rsid w:val="55356400"/>
    <w:rsid w:val="55D93047"/>
    <w:rsid w:val="56412E1C"/>
    <w:rsid w:val="567524E7"/>
    <w:rsid w:val="56760C5F"/>
    <w:rsid w:val="56B51F14"/>
    <w:rsid w:val="56DD4B01"/>
    <w:rsid w:val="56F14895"/>
    <w:rsid w:val="57D92D69"/>
    <w:rsid w:val="58242ED0"/>
    <w:rsid w:val="58860E28"/>
    <w:rsid w:val="59107534"/>
    <w:rsid w:val="594E1D7F"/>
    <w:rsid w:val="59532270"/>
    <w:rsid w:val="598A42D3"/>
    <w:rsid w:val="5A301727"/>
    <w:rsid w:val="5A732BDF"/>
    <w:rsid w:val="5B050FE3"/>
    <w:rsid w:val="5B412172"/>
    <w:rsid w:val="5BDD257A"/>
    <w:rsid w:val="5C4920DA"/>
    <w:rsid w:val="5C501E19"/>
    <w:rsid w:val="5C7330F3"/>
    <w:rsid w:val="5C947741"/>
    <w:rsid w:val="5C9F75AE"/>
    <w:rsid w:val="5D667C25"/>
    <w:rsid w:val="5DE91FC7"/>
    <w:rsid w:val="5E1F459C"/>
    <w:rsid w:val="5F474812"/>
    <w:rsid w:val="5F660549"/>
    <w:rsid w:val="5F907B1E"/>
    <w:rsid w:val="5FAC16B9"/>
    <w:rsid w:val="5FBF6C09"/>
    <w:rsid w:val="603037E6"/>
    <w:rsid w:val="60333C27"/>
    <w:rsid w:val="60543B14"/>
    <w:rsid w:val="609634FC"/>
    <w:rsid w:val="609B72C7"/>
    <w:rsid w:val="60EA45B2"/>
    <w:rsid w:val="61CA00A9"/>
    <w:rsid w:val="62EA0F3B"/>
    <w:rsid w:val="6362374F"/>
    <w:rsid w:val="63741AB2"/>
    <w:rsid w:val="643354D3"/>
    <w:rsid w:val="64582E4C"/>
    <w:rsid w:val="64AD79B6"/>
    <w:rsid w:val="65094CEF"/>
    <w:rsid w:val="651904A9"/>
    <w:rsid w:val="657B30A7"/>
    <w:rsid w:val="662731E9"/>
    <w:rsid w:val="663F776E"/>
    <w:rsid w:val="66680E0F"/>
    <w:rsid w:val="66845EC6"/>
    <w:rsid w:val="66A757C2"/>
    <w:rsid w:val="66FD3CA0"/>
    <w:rsid w:val="67572319"/>
    <w:rsid w:val="67A02645"/>
    <w:rsid w:val="67AE60A1"/>
    <w:rsid w:val="67CB0506"/>
    <w:rsid w:val="67F06556"/>
    <w:rsid w:val="69E96AC4"/>
    <w:rsid w:val="69F57618"/>
    <w:rsid w:val="6A8D7D89"/>
    <w:rsid w:val="6AD73AE9"/>
    <w:rsid w:val="6B304138"/>
    <w:rsid w:val="6B371C90"/>
    <w:rsid w:val="6BDD1588"/>
    <w:rsid w:val="6C8418DE"/>
    <w:rsid w:val="6D1C5FE1"/>
    <w:rsid w:val="6D532397"/>
    <w:rsid w:val="6E0B1B45"/>
    <w:rsid w:val="6EB748D3"/>
    <w:rsid w:val="6EC6487C"/>
    <w:rsid w:val="6F034F38"/>
    <w:rsid w:val="6FA64E3B"/>
    <w:rsid w:val="70141D9D"/>
    <w:rsid w:val="70401366"/>
    <w:rsid w:val="70EF3E7C"/>
    <w:rsid w:val="70FD17E8"/>
    <w:rsid w:val="715E5D58"/>
    <w:rsid w:val="716C0CC9"/>
    <w:rsid w:val="71782766"/>
    <w:rsid w:val="717C52E6"/>
    <w:rsid w:val="7199394C"/>
    <w:rsid w:val="71FB2FBC"/>
    <w:rsid w:val="71FC72F8"/>
    <w:rsid w:val="72326B0A"/>
    <w:rsid w:val="73CF5DCD"/>
    <w:rsid w:val="73FC11E4"/>
    <w:rsid w:val="740656A8"/>
    <w:rsid w:val="74101C5F"/>
    <w:rsid w:val="74933C82"/>
    <w:rsid w:val="74987BB8"/>
    <w:rsid w:val="74FB530B"/>
    <w:rsid w:val="75942A85"/>
    <w:rsid w:val="75B4160B"/>
    <w:rsid w:val="76293440"/>
    <w:rsid w:val="767A4469"/>
    <w:rsid w:val="76985D92"/>
    <w:rsid w:val="771C256B"/>
    <w:rsid w:val="7786223A"/>
    <w:rsid w:val="77A628D3"/>
    <w:rsid w:val="78C715EE"/>
    <w:rsid w:val="791A22A0"/>
    <w:rsid w:val="79B76A19"/>
    <w:rsid w:val="7A323F34"/>
    <w:rsid w:val="7A8178C8"/>
    <w:rsid w:val="7B2D08BA"/>
    <w:rsid w:val="7B384E77"/>
    <w:rsid w:val="7B387995"/>
    <w:rsid w:val="7B552A53"/>
    <w:rsid w:val="7B7D28DA"/>
    <w:rsid w:val="7B845265"/>
    <w:rsid w:val="7B8604C0"/>
    <w:rsid w:val="7B951758"/>
    <w:rsid w:val="7BB145EB"/>
    <w:rsid w:val="7C486D36"/>
    <w:rsid w:val="7D7921AE"/>
    <w:rsid w:val="7DB426F6"/>
    <w:rsid w:val="7DD736F3"/>
    <w:rsid w:val="7E025C39"/>
    <w:rsid w:val="7ED34F30"/>
    <w:rsid w:val="7EF5503D"/>
    <w:rsid w:val="7FB121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unhideWhenUsed/>
    <w:qFormat/>
    <w:uiPriority w:val="9"/>
    <w:pPr>
      <w:keepNext/>
      <w:keepLines/>
      <w:ind w:firstLine="200" w:firstLineChars="200"/>
      <w:outlineLvl w:val="1"/>
    </w:pPr>
    <w:rPr>
      <w:rFonts w:asciiTheme="majorHAnsi" w:hAnsiTheme="majorHAnsi" w:cstheme="majorBidi"/>
      <w:b/>
      <w:bCs/>
      <w:szCs w:val="32"/>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99"/>
    <w:pPr>
      <w:spacing w:after="120"/>
    </w:pPr>
  </w:style>
  <w:style w:type="table" w:styleId="5">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
    <w:name w:val="方案正文"/>
    <w:basedOn w:val="1"/>
    <w:qFormat/>
    <w:uiPriority w:val="0"/>
    <w:pPr>
      <w:spacing w:before="156" w:after="0"/>
      <w:ind w:firstLine="359" w:firstLineChars="171"/>
      <w:jc w:val="left"/>
    </w:pPr>
    <w:rPr>
      <w:rFonts w:ascii="Arial" w:hAnsi="Arial" w:cs="宋体"/>
      <w:szCs w:val="21"/>
    </w:rPr>
  </w:style>
  <w:style w:type="paragraph" w:styleId="9">
    <w:name w:val="List Paragraph"/>
    <w:basedOn w:val="1"/>
    <w:qFormat/>
    <w:uiPriority w:val="34"/>
    <w:pPr>
      <w:ind w:firstLine="420" w:firstLineChars="200"/>
    </w:pPr>
    <w:rPr>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2812</Words>
  <Characters>2908</Characters>
  <Lines>0</Lines>
  <Paragraphs>0</Paragraphs>
  <TotalTime>0</TotalTime>
  <ScaleCrop>false</ScaleCrop>
  <LinksUpToDate>false</LinksUpToDate>
  <CharactersWithSpaces>2908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2024-07-02T07:17:00Z</dcterms:created>
  <dc:creator>Administrator</dc:creator>
  <cp:lastModifiedBy>Aviation</cp:lastModifiedBy>
  <cp:lastPrinted>2024-07-30T08:01:00Z</cp:lastPrinted>
  <dcterms:modified xsi:type="dcterms:W3CDTF">2025-10-15T00:45:41Z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F41ADF631B884117BD174251A00C8306_13</vt:lpwstr>
  </property>
  <property fmtid="{D5CDD505-2E9C-101B-9397-08002B2CF9AE}" pid="4" name="KSOTemplateDocerSaveRecord">
    <vt:lpwstr>eyJoZGlkIjoiM2VhNDY3YjEwYzhjMmJjYjNjMGM3NjAxODA0OTcyNzkiLCJ1c2VySWQiOiIxMDAzNjgxNDk1In0=</vt:lpwstr>
  </property>
</Properties>
</file>